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68F" w:rsidRPr="00AD7799" w:rsidRDefault="0056268F" w:rsidP="009F1C14">
      <w:pPr>
        <w:jc w:val="center"/>
        <w:rPr>
          <w:b/>
          <w:i/>
          <w:color w:val="1F497D"/>
          <w:sz w:val="20"/>
          <w:szCs w:val="19"/>
          <w:lang w:val="it-IT"/>
        </w:rPr>
      </w:pPr>
      <w:bookmarkStart w:id="0" w:name="_Toc433368662"/>
      <w:r w:rsidRPr="00AD7799">
        <w:rPr>
          <w:b/>
          <w:i/>
          <w:color w:val="1F497D"/>
          <w:sz w:val="20"/>
          <w:szCs w:val="19"/>
          <w:lang w:val="it-IT"/>
        </w:rPr>
        <w:t xml:space="preserve">SI CONSOLIDA LA CRESCITA DELL’IMPORTO MEDIO DEI PRESTITI </w:t>
      </w:r>
      <w:r w:rsidR="00AD7799" w:rsidRPr="00AD7799">
        <w:rPr>
          <w:b/>
          <w:i/>
          <w:color w:val="1F497D"/>
          <w:sz w:val="20"/>
          <w:szCs w:val="19"/>
          <w:lang w:val="it-IT"/>
        </w:rPr>
        <w:t>EROGATI ALLE FAMIGLIE: +13,0% PER I PRESTITI PERSONALI, +5.2% PER I FINALIZZATI. ANCORA IN CALO QUELLO DEI MUTUI (-3.3%)</w:t>
      </w:r>
      <w:r w:rsidR="00B34824">
        <w:rPr>
          <w:b/>
          <w:i/>
          <w:color w:val="1F497D"/>
          <w:sz w:val="20"/>
          <w:szCs w:val="19"/>
          <w:lang w:val="it-IT"/>
        </w:rPr>
        <w:t>, CHE SI FERMANO A 122.942 €.</w:t>
      </w:r>
    </w:p>
    <w:p w:rsidR="009F1C14" w:rsidRPr="00AD7799" w:rsidRDefault="009F1C14" w:rsidP="009F1C14">
      <w:pPr>
        <w:jc w:val="center"/>
        <w:rPr>
          <w:b/>
          <w:i/>
          <w:color w:val="1F497D"/>
          <w:sz w:val="20"/>
          <w:szCs w:val="19"/>
          <w:lang w:val="it-IT"/>
        </w:rPr>
      </w:pPr>
      <w:r w:rsidRPr="00AD7799">
        <w:rPr>
          <w:b/>
          <w:i/>
          <w:color w:val="1F497D"/>
          <w:sz w:val="20"/>
          <w:szCs w:val="19"/>
          <w:lang w:val="it-IT"/>
        </w:rPr>
        <w:t xml:space="preserve">I RISULTATI DELL’ANALISI CRIF </w:t>
      </w:r>
      <w:r w:rsidR="00AD7799" w:rsidRPr="00AD7799">
        <w:rPr>
          <w:b/>
          <w:i/>
          <w:color w:val="1F497D"/>
          <w:sz w:val="20"/>
          <w:szCs w:val="19"/>
          <w:lang w:val="it-IT"/>
        </w:rPr>
        <w:t>CREDIT</w:t>
      </w:r>
      <w:r w:rsidRPr="00AD7799">
        <w:rPr>
          <w:b/>
          <w:i/>
          <w:color w:val="1F497D"/>
          <w:sz w:val="20"/>
          <w:szCs w:val="19"/>
          <w:lang w:val="it-IT"/>
        </w:rPr>
        <w:t xml:space="preserve"> SOLUTIONS </w:t>
      </w:r>
    </w:p>
    <w:p w:rsidR="00AD7799" w:rsidRPr="009F1C14" w:rsidRDefault="00AD7799" w:rsidP="009F1C14">
      <w:pPr>
        <w:jc w:val="center"/>
        <w:rPr>
          <w:b/>
          <w:i/>
          <w:color w:val="1F497D"/>
          <w:lang w:val="it-IT"/>
        </w:rPr>
      </w:pPr>
    </w:p>
    <w:p w:rsidR="009F1C14" w:rsidRPr="005419FF" w:rsidRDefault="009F1C14" w:rsidP="009F1C14">
      <w:pPr>
        <w:jc w:val="both"/>
        <w:rPr>
          <w:sz w:val="20"/>
          <w:szCs w:val="20"/>
          <w:lang w:val="it-IT"/>
        </w:rPr>
      </w:pPr>
      <w:r w:rsidRPr="005419FF">
        <w:rPr>
          <w:sz w:val="20"/>
          <w:szCs w:val="20"/>
          <w:lang w:val="it-IT"/>
        </w:rPr>
        <w:t xml:space="preserve">Bologna, 26 Aprile 2016 - Come ogni anno </w:t>
      </w:r>
      <w:r w:rsidRPr="005419FF">
        <w:rPr>
          <w:b/>
          <w:sz w:val="20"/>
          <w:szCs w:val="20"/>
          <w:lang w:val="it-IT"/>
        </w:rPr>
        <w:t>CRIF Credit Solutions</w:t>
      </w:r>
      <w:r w:rsidRPr="005419FF">
        <w:rPr>
          <w:sz w:val="20"/>
          <w:szCs w:val="20"/>
          <w:lang w:val="it-IT"/>
        </w:rPr>
        <w:t xml:space="preserve"> – la divisione di CRIF </w:t>
      </w:r>
      <w:r w:rsidRPr="005419FF">
        <w:rPr>
          <w:rFonts w:cs="FormataLightLightItalic"/>
          <w:iCs/>
          <w:color w:val="000000"/>
          <w:sz w:val="20"/>
          <w:szCs w:val="20"/>
          <w:lang w:val="it-IT"/>
        </w:rPr>
        <w:t xml:space="preserve">specializzata nella Consulenza, nel </w:t>
      </w:r>
      <w:proofErr w:type="spellStart"/>
      <w:r w:rsidRPr="005419FF">
        <w:rPr>
          <w:rFonts w:cs="FormataLightLightItalic"/>
          <w:iCs/>
          <w:color w:val="000000"/>
          <w:sz w:val="20"/>
          <w:szCs w:val="20"/>
          <w:lang w:val="it-IT"/>
        </w:rPr>
        <w:t>Predictive</w:t>
      </w:r>
      <w:proofErr w:type="spellEnd"/>
      <w:r w:rsidRPr="005419FF">
        <w:rPr>
          <w:rFonts w:cs="FormataLightLightItalic"/>
          <w:iCs/>
          <w:color w:val="000000"/>
          <w:sz w:val="20"/>
          <w:szCs w:val="20"/>
          <w:lang w:val="it-IT"/>
        </w:rPr>
        <w:t xml:space="preserve"> </w:t>
      </w:r>
      <w:proofErr w:type="spellStart"/>
      <w:r w:rsidRPr="005419FF">
        <w:rPr>
          <w:rFonts w:cs="FormataLightLightItalic"/>
          <w:iCs/>
          <w:color w:val="000000"/>
          <w:sz w:val="20"/>
          <w:szCs w:val="20"/>
          <w:lang w:val="it-IT"/>
        </w:rPr>
        <w:t>Analytics</w:t>
      </w:r>
      <w:proofErr w:type="spellEnd"/>
      <w:r w:rsidRPr="005419FF">
        <w:rPr>
          <w:rFonts w:cs="FormataLightLightItalic"/>
          <w:iCs/>
          <w:color w:val="000000"/>
          <w:sz w:val="20"/>
          <w:szCs w:val="20"/>
          <w:lang w:val="it-IT"/>
        </w:rPr>
        <w:t xml:space="preserve">, nel </w:t>
      </w:r>
      <w:proofErr w:type="spellStart"/>
      <w:r w:rsidRPr="005419FF">
        <w:rPr>
          <w:rFonts w:cs="FormataLightLightItalic"/>
          <w:iCs/>
          <w:color w:val="000000"/>
          <w:sz w:val="20"/>
          <w:szCs w:val="20"/>
          <w:lang w:val="it-IT"/>
        </w:rPr>
        <w:t>Risk</w:t>
      </w:r>
      <w:proofErr w:type="spellEnd"/>
      <w:r w:rsidRPr="005419FF">
        <w:rPr>
          <w:rFonts w:cs="FormataLightLightItalic"/>
          <w:iCs/>
          <w:color w:val="000000"/>
          <w:sz w:val="20"/>
          <w:szCs w:val="20"/>
          <w:lang w:val="it-IT"/>
        </w:rPr>
        <w:t xml:space="preserve"> Management e nei Software Gestionali del credito) </w:t>
      </w:r>
      <w:r w:rsidRPr="005419FF">
        <w:rPr>
          <w:sz w:val="20"/>
          <w:szCs w:val="20"/>
          <w:lang w:val="it-IT"/>
        </w:rPr>
        <w:t>- ha analizzato i dati relativi all’</w:t>
      </w:r>
      <w:r w:rsidRPr="005419FF">
        <w:rPr>
          <w:b/>
          <w:sz w:val="20"/>
          <w:szCs w:val="20"/>
          <w:lang w:val="it-IT"/>
        </w:rPr>
        <w:t>importo medio erogato</w:t>
      </w:r>
      <w:r w:rsidRPr="005419FF">
        <w:rPr>
          <w:rStyle w:val="Rimandonotaapidipagina"/>
          <w:sz w:val="20"/>
          <w:szCs w:val="20"/>
        </w:rPr>
        <w:footnoteReference w:id="1"/>
      </w:r>
      <w:r w:rsidRPr="005419FF">
        <w:rPr>
          <w:b/>
          <w:sz w:val="20"/>
          <w:szCs w:val="20"/>
          <w:lang w:val="it-IT"/>
        </w:rPr>
        <w:t xml:space="preserve"> </w:t>
      </w:r>
      <w:r w:rsidRPr="005419FF">
        <w:rPr>
          <w:sz w:val="20"/>
          <w:szCs w:val="20"/>
          <w:lang w:val="it-IT"/>
        </w:rPr>
        <w:t>nel corso dell’anno 2015,</w:t>
      </w:r>
      <w:r w:rsidRPr="005419FF">
        <w:rPr>
          <w:b/>
          <w:sz w:val="20"/>
          <w:szCs w:val="20"/>
          <w:lang w:val="it-IT"/>
        </w:rPr>
        <w:t xml:space="preserve"> </w:t>
      </w:r>
      <w:r w:rsidRPr="005419FF">
        <w:rPr>
          <w:sz w:val="20"/>
          <w:szCs w:val="20"/>
          <w:lang w:val="it-IT"/>
        </w:rPr>
        <w:t xml:space="preserve">distinto per le diverse forme tecniche del credito al dettaglio, ovvero </w:t>
      </w:r>
      <w:r w:rsidRPr="005419FF">
        <w:rPr>
          <w:b/>
          <w:sz w:val="20"/>
          <w:szCs w:val="20"/>
          <w:lang w:val="it-IT"/>
        </w:rPr>
        <w:t>mutui immobiliari, prestiti personali e prestiti finalizzati</w:t>
      </w:r>
      <w:r w:rsidRPr="005419FF">
        <w:rPr>
          <w:sz w:val="20"/>
          <w:szCs w:val="20"/>
          <w:lang w:val="it-IT"/>
        </w:rPr>
        <w:t xml:space="preserve">. </w:t>
      </w:r>
    </w:p>
    <w:p w:rsidR="009F1C14" w:rsidRPr="005419FF" w:rsidRDefault="009F1C14" w:rsidP="009F1C14">
      <w:pPr>
        <w:spacing w:after="0"/>
        <w:jc w:val="both"/>
        <w:rPr>
          <w:sz w:val="20"/>
          <w:szCs w:val="20"/>
          <w:lang w:val="it-IT"/>
        </w:rPr>
      </w:pPr>
      <w:r w:rsidRPr="005419FF">
        <w:rPr>
          <w:sz w:val="20"/>
          <w:szCs w:val="20"/>
          <w:lang w:val="it-IT"/>
        </w:rPr>
        <w:t xml:space="preserve">Per interpretare la dinamica in corso è opportuno considerare che l’analisi dei flussi di credito erogato alle famiglie italiane nel corso del 2015 si inquadra in un contesto economico in lieve recupero. In particolare tra i fattori economici principali della ripresa spiccano il calo del prezzo del petrolio, il favorevole tasso di cambio EUR/USD e soprattutto livello di liquidità monetaria disponibile determinata dal “quantitative </w:t>
      </w:r>
      <w:proofErr w:type="spellStart"/>
      <w:r w:rsidRPr="005419FF">
        <w:rPr>
          <w:sz w:val="20"/>
          <w:szCs w:val="20"/>
          <w:lang w:val="it-IT"/>
        </w:rPr>
        <w:t>easing</w:t>
      </w:r>
      <w:proofErr w:type="spellEnd"/>
      <w:r w:rsidRPr="005419FF">
        <w:rPr>
          <w:sz w:val="20"/>
          <w:szCs w:val="20"/>
          <w:lang w:val="it-IT"/>
        </w:rPr>
        <w:t xml:space="preserve">” della BCE e il basso livello raggiunto dai tassi di interesse. Questi ultimi fattori hanno avuto un impatto importante sia sulla domanda, che torna a crescere sulla scia di </w:t>
      </w:r>
      <w:proofErr w:type="spellStart"/>
      <w:r w:rsidRPr="005419FF">
        <w:rPr>
          <w:sz w:val="20"/>
          <w:szCs w:val="20"/>
          <w:lang w:val="it-IT"/>
        </w:rPr>
        <w:t>outlook</w:t>
      </w:r>
      <w:proofErr w:type="spellEnd"/>
      <w:r w:rsidRPr="005419FF">
        <w:rPr>
          <w:sz w:val="20"/>
          <w:szCs w:val="20"/>
          <w:lang w:val="it-IT"/>
        </w:rPr>
        <w:t xml:space="preserve"> positivi e clima di fiducia in miglioramento, sia sulle condizioni di offerta, divenute più favorevoli. </w:t>
      </w:r>
    </w:p>
    <w:p w:rsidR="009F1C14" w:rsidRPr="005419FF" w:rsidRDefault="009F1C14" w:rsidP="009F1C14">
      <w:pPr>
        <w:spacing w:after="0"/>
        <w:jc w:val="both"/>
        <w:rPr>
          <w:sz w:val="20"/>
          <w:szCs w:val="20"/>
          <w:lang w:val="it-IT"/>
        </w:rPr>
      </w:pPr>
    </w:p>
    <w:p w:rsidR="009F1C14" w:rsidRPr="005419FF" w:rsidRDefault="009F1C14" w:rsidP="009F1C14">
      <w:pPr>
        <w:spacing w:after="0"/>
        <w:jc w:val="both"/>
        <w:rPr>
          <w:sz w:val="20"/>
          <w:szCs w:val="20"/>
          <w:lang w:val="it-IT"/>
        </w:rPr>
      </w:pPr>
      <w:r w:rsidRPr="005419FF">
        <w:rPr>
          <w:sz w:val="20"/>
          <w:szCs w:val="20"/>
          <w:lang w:val="it-IT"/>
        </w:rPr>
        <w:t xml:space="preserve">La ripresa delle erogazioni è visibile in tutte le forme tecniche considerate sebbene vada sottolineato che per i mutui si è assistito ad una grande vivacità delle surroghe e sostituzioni, grazie a condizioni migliorative dell’offerta. </w:t>
      </w:r>
    </w:p>
    <w:p w:rsidR="009F1C14" w:rsidRPr="005419FF" w:rsidRDefault="009F1C14" w:rsidP="009F1C14">
      <w:pPr>
        <w:spacing w:after="0"/>
        <w:jc w:val="both"/>
        <w:rPr>
          <w:sz w:val="20"/>
          <w:szCs w:val="20"/>
          <w:lang w:val="it-IT"/>
        </w:rPr>
      </w:pPr>
      <w:r w:rsidRPr="005419FF">
        <w:rPr>
          <w:sz w:val="20"/>
          <w:szCs w:val="20"/>
          <w:lang w:val="it-IT"/>
        </w:rPr>
        <w:t xml:space="preserve">A questo riguardo, a dicembre 2015 per i mutui il </w:t>
      </w:r>
      <w:proofErr w:type="spellStart"/>
      <w:r w:rsidRPr="005419FF">
        <w:rPr>
          <w:sz w:val="20"/>
          <w:szCs w:val="20"/>
          <w:lang w:val="it-IT"/>
        </w:rPr>
        <w:t>Taeg</w:t>
      </w:r>
      <w:proofErr w:type="spellEnd"/>
      <w:r w:rsidRPr="005419FF">
        <w:rPr>
          <w:sz w:val="20"/>
          <w:szCs w:val="20"/>
          <w:vertAlign w:val="superscript"/>
        </w:rPr>
        <w:footnoteReference w:id="2"/>
      </w:r>
      <w:r w:rsidRPr="005419FF">
        <w:rPr>
          <w:sz w:val="20"/>
          <w:szCs w:val="20"/>
          <w:lang w:val="it-IT"/>
        </w:rPr>
        <w:t xml:space="preserve"> sui flussi si attestava, a seguito di un trend di riduzione, al 2.8% mentre per il credito al consumo il </w:t>
      </w:r>
      <w:proofErr w:type="spellStart"/>
      <w:r w:rsidRPr="005419FF">
        <w:rPr>
          <w:sz w:val="20"/>
          <w:szCs w:val="20"/>
          <w:lang w:val="it-IT"/>
        </w:rPr>
        <w:t>Taeg</w:t>
      </w:r>
      <w:proofErr w:type="spellEnd"/>
      <w:r w:rsidRPr="005419FF">
        <w:rPr>
          <w:sz w:val="20"/>
          <w:szCs w:val="20"/>
          <w:lang w:val="it-IT"/>
        </w:rPr>
        <w:t xml:space="preserve"> era pari a 7.9%. Il contesto di recupero si può leggere anche nei dati del mercato immobiliare</w:t>
      </w:r>
      <w:r w:rsidRPr="005419FF">
        <w:rPr>
          <w:rStyle w:val="Rimandonotaapidipagina"/>
          <w:sz w:val="20"/>
          <w:szCs w:val="20"/>
        </w:rPr>
        <w:footnoteReference w:id="3"/>
      </w:r>
      <w:r w:rsidRPr="005419FF">
        <w:rPr>
          <w:sz w:val="20"/>
          <w:szCs w:val="20"/>
          <w:lang w:val="it-IT"/>
        </w:rPr>
        <w:t xml:space="preserve">, che nel 2015 ha registrato ulteriori segnali di miglioramento: le compravendite sono risultate in crescita del 3,6% rispetto all’anno precedente, con un andamento dei prezzi ancora in lieve calo (ma in attenuazione) per le abitazioni (-2,3). </w:t>
      </w:r>
    </w:p>
    <w:p w:rsidR="009F1C14" w:rsidRPr="005419FF" w:rsidRDefault="009F1C14" w:rsidP="009F1C14">
      <w:pPr>
        <w:spacing w:after="0"/>
        <w:jc w:val="both"/>
        <w:rPr>
          <w:sz w:val="20"/>
          <w:szCs w:val="20"/>
          <w:lang w:val="it-IT"/>
        </w:rPr>
      </w:pPr>
      <w:r w:rsidRPr="005419FF">
        <w:rPr>
          <w:sz w:val="20"/>
          <w:szCs w:val="20"/>
          <w:lang w:val="it-IT"/>
        </w:rPr>
        <w:t>Contestualmente si rileva un ottimo recupero anche del mercato dell’auto con un aumento delle immatricolazioni del 15,8%, continuando sul sentiero di crescita già tracciato nel 2014.</w:t>
      </w:r>
    </w:p>
    <w:p w:rsidR="009F1C14" w:rsidRPr="005419FF" w:rsidRDefault="009F1C14" w:rsidP="009F1C14">
      <w:pPr>
        <w:spacing w:after="0"/>
        <w:jc w:val="both"/>
        <w:rPr>
          <w:sz w:val="20"/>
          <w:szCs w:val="20"/>
          <w:lang w:val="it-IT"/>
        </w:rPr>
      </w:pPr>
    </w:p>
    <w:p w:rsidR="009F1C14" w:rsidRPr="00467D7D" w:rsidRDefault="009F1C14" w:rsidP="009F1C14">
      <w:pPr>
        <w:jc w:val="both"/>
        <w:rPr>
          <w:rFonts w:cs="Times New Roman"/>
          <w:i/>
          <w:sz w:val="20"/>
          <w:szCs w:val="20"/>
          <w:lang w:val="it-IT"/>
        </w:rPr>
      </w:pPr>
      <w:r w:rsidRPr="00467D7D">
        <w:rPr>
          <w:i/>
          <w:sz w:val="20"/>
          <w:szCs w:val="20"/>
          <w:lang w:val="it-IT"/>
        </w:rPr>
        <w:t xml:space="preserve">“La parziale ripresa delle erogazioni comincia a dare un primo slancio ad un mercato che è rimasto fermo a lungo e a stimolare gli investimenti di lungo termine che famiglie e imprese avevano rimandato negli ultimi anni - spiegano </w:t>
      </w:r>
      <w:r w:rsidRPr="00467D7D">
        <w:rPr>
          <w:b/>
          <w:i/>
          <w:sz w:val="20"/>
          <w:szCs w:val="20"/>
          <w:lang w:val="it-IT"/>
        </w:rPr>
        <w:t xml:space="preserve">Giorgio Costantino, Senior </w:t>
      </w:r>
      <w:proofErr w:type="spellStart"/>
      <w:r w:rsidRPr="00467D7D">
        <w:rPr>
          <w:b/>
          <w:i/>
          <w:sz w:val="20"/>
          <w:szCs w:val="20"/>
          <w:lang w:val="it-IT"/>
        </w:rPr>
        <w:t>Director</w:t>
      </w:r>
      <w:proofErr w:type="spellEnd"/>
      <w:r w:rsidRPr="00467D7D">
        <w:rPr>
          <w:b/>
          <w:i/>
          <w:sz w:val="20"/>
          <w:szCs w:val="20"/>
          <w:lang w:val="it-IT"/>
        </w:rPr>
        <w:t xml:space="preserve"> </w:t>
      </w:r>
      <w:r w:rsidRPr="00467D7D">
        <w:rPr>
          <w:b/>
          <w:i/>
          <w:sz w:val="20"/>
          <w:szCs w:val="20"/>
          <w:lang w:val="it-IT"/>
        </w:rPr>
        <w:lastRenderedPageBreak/>
        <w:t xml:space="preserve">CRIF Management Consulting, e Daniela </w:t>
      </w:r>
      <w:proofErr w:type="spellStart"/>
      <w:r w:rsidRPr="00467D7D">
        <w:rPr>
          <w:b/>
          <w:i/>
          <w:sz w:val="20"/>
          <w:szCs w:val="20"/>
          <w:lang w:val="it-IT"/>
        </w:rPr>
        <w:t>Bastianelli</w:t>
      </w:r>
      <w:proofErr w:type="spellEnd"/>
      <w:r w:rsidRPr="00467D7D">
        <w:rPr>
          <w:b/>
          <w:i/>
          <w:sz w:val="20"/>
          <w:szCs w:val="20"/>
          <w:lang w:val="it-IT"/>
        </w:rPr>
        <w:t xml:space="preserve">, </w:t>
      </w:r>
      <w:proofErr w:type="spellStart"/>
      <w:r w:rsidRPr="00467D7D">
        <w:rPr>
          <w:b/>
          <w:i/>
          <w:sz w:val="20"/>
          <w:szCs w:val="20"/>
          <w:lang w:val="it-IT"/>
        </w:rPr>
        <w:t>Reserch</w:t>
      </w:r>
      <w:proofErr w:type="spellEnd"/>
      <w:r w:rsidRPr="00467D7D">
        <w:rPr>
          <w:b/>
          <w:i/>
          <w:sz w:val="20"/>
          <w:szCs w:val="20"/>
          <w:lang w:val="it-IT"/>
        </w:rPr>
        <w:t xml:space="preserve"> </w:t>
      </w:r>
      <w:proofErr w:type="spellStart"/>
      <w:r w:rsidRPr="00467D7D">
        <w:rPr>
          <w:b/>
          <w:i/>
          <w:sz w:val="20"/>
          <w:szCs w:val="20"/>
          <w:lang w:val="it-IT"/>
        </w:rPr>
        <w:t>Officer</w:t>
      </w:r>
      <w:proofErr w:type="spellEnd"/>
      <w:r w:rsidRPr="00467D7D">
        <w:rPr>
          <w:b/>
          <w:i/>
          <w:sz w:val="20"/>
          <w:szCs w:val="20"/>
          <w:lang w:val="it-IT"/>
        </w:rPr>
        <w:t xml:space="preserve"> CRIF Management Consulting</w:t>
      </w:r>
      <w:r w:rsidRPr="00467D7D">
        <w:rPr>
          <w:i/>
          <w:sz w:val="20"/>
          <w:szCs w:val="20"/>
          <w:lang w:val="it-IT"/>
        </w:rPr>
        <w:t xml:space="preserve">, che hanno curato lo studio -. La spinta per rivitalizzare il segmento </w:t>
      </w:r>
      <w:proofErr w:type="spellStart"/>
      <w:r w:rsidRPr="00467D7D">
        <w:rPr>
          <w:i/>
          <w:sz w:val="20"/>
          <w:szCs w:val="20"/>
          <w:lang w:val="it-IT"/>
        </w:rPr>
        <w:t>retail</w:t>
      </w:r>
      <w:proofErr w:type="spellEnd"/>
      <w:r w:rsidRPr="00467D7D">
        <w:rPr>
          <w:i/>
          <w:sz w:val="20"/>
          <w:szCs w:val="20"/>
          <w:lang w:val="it-IT"/>
        </w:rPr>
        <w:t xml:space="preserve"> è stata data anche da condizioni dell’offerta decisamente più favorevoli con tassi su livelli minimi e l’</w:t>
      </w:r>
      <w:proofErr w:type="spellStart"/>
      <w:r w:rsidRPr="00467D7D">
        <w:rPr>
          <w:i/>
          <w:sz w:val="20"/>
          <w:szCs w:val="20"/>
          <w:lang w:val="it-IT"/>
        </w:rPr>
        <w:t>euribor</w:t>
      </w:r>
      <w:proofErr w:type="spellEnd"/>
      <w:r w:rsidRPr="00467D7D">
        <w:rPr>
          <w:i/>
          <w:sz w:val="20"/>
          <w:szCs w:val="20"/>
          <w:lang w:val="it-IT"/>
        </w:rPr>
        <w:t xml:space="preserve"> ancora pari a zero, quindi su livelli eccezionalmente bassi che da diversi trimestri continuano ad agevolare i mutui a tasso variabile”. </w:t>
      </w:r>
    </w:p>
    <w:p w:rsidR="009F1C14" w:rsidRPr="005419FF" w:rsidRDefault="009F1C14" w:rsidP="009F1C14">
      <w:pPr>
        <w:spacing w:after="0"/>
        <w:jc w:val="both"/>
        <w:rPr>
          <w:color w:val="1F497D"/>
          <w:sz w:val="20"/>
          <w:szCs w:val="20"/>
          <w:lang w:val="it-IT"/>
        </w:rPr>
      </w:pPr>
    </w:p>
    <w:p w:rsidR="009F1C14" w:rsidRPr="005419FF" w:rsidRDefault="009F1C14" w:rsidP="009F1C14">
      <w:pPr>
        <w:jc w:val="both"/>
        <w:rPr>
          <w:b/>
          <w:sz w:val="20"/>
          <w:szCs w:val="20"/>
          <w:lang w:val="it-IT"/>
        </w:rPr>
      </w:pPr>
      <w:r w:rsidRPr="005419FF">
        <w:rPr>
          <w:b/>
          <w:sz w:val="20"/>
          <w:szCs w:val="20"/>
          <w:lang w:val="it-IT"/>
        </w:rPr>
        <w:t>GLI IMPORTI MEDI EROGATI NEL 2015</w:t>
      </w:r>
    </w:p>
    <w:p w:rsidR="009F1C14" w:rsidRPr="005419FF" w:rsidRDefault="009F1C14" w:rsidP="009F1C14">
      <w:pPr>
        <w:jc w:val="both"/>
        <w:rPr>
          <w:sz w:val="20"/>
          <w:szCs w:val="20"/>
          <w:lang w:val="it-IT"/>
        </w:rPr>
      </w:pPr>
      <w:r w:rsidRPr="005419FF">
        <w:rPr>
          <w:sz w:val="20"/>
          <w:szCs w:val="20"/>
          <w:lang w:val="it-IT"/>
        </w:rPr>
        <w:t xml:space="preserve">Relativamente agli importi medi erogati per singola forma tecnica, i </w:t>
      </w:r>
      <w:r w:rsidRPr="005419FF">
        <w:rPr>
          <w:b/>
          <w:sz w:val="20"/>
          <w:szCs w:val="20"/>
          <w:lang w:val="it-IT"/>
        </w:rPr>
        <w:t>mutui ipotecari</w:t>
      </w:r>
      <w:r w:rsidRPr="005419FF">
        <w:rPr>
          <w:sz w:val="20"/>
          <w:szCs w:val="20"/>
          <w:lang w:val="it-IT"/>
        </w:rPr>
        <w:t xml:space="preserve"> hanno registrato nel 2015 un importo medio pari a </w:t>
      </w:r>
      <w:r w:rsidRPr="005419FF">
        <w:rPr>
          <w:b/>
          <w:sz w:val="20"/>
          <w:szCs w:val="20"/>
          <w:lang w:val="it-IT"/>
        </w:rPr>
        <w:t>122.942 Euro</w:t>
      </w:r>
      <w:r w:rsidRPr="005419FF">
        <w:rPr>
          <w:sz w:val="20"/>
          <w:szCs w:val="20"/>
          <w:lang w:val="it-IT"/>
        </w:rPr>
        <w:t xml:space="preserve">, </w:t>
      </w:r>
      <w:r w:rsidRPr="005419FF">
        <w:rPr>
          <w:b/>
          <w:sz w:val="20"/>
          <w:szCs w:val="20"/>
          <w:lang w:val="it-IT"/>
        </w:rPr>
        <w:t>inferiore del -3.3% rispetto al 2014</w:t>
      </w:r>
      <w:r w:rsidRPr="005419FF">
        <w:rPr>
          <w:sz w:val="20"/>
          <w:szCs w:val="20"/>
          <w:lang w:val="it-IT"/>
        </w:rPr>
        <w:t>, che a sua volta aveva già fatto registrare una contrazione rispetto all’anno precedente.</w:t>
      </w:r>
    </w:p>
    <w:p w:rsidR="009F1C14" w:rsidRPr="005419FF" w:rsidRDefault="009F1C14" w:rsidP="009F1C14">
      <w:pPr>
        <w:jc w:val="both"/>
        <w:rPr>
          <w:sz w:val="20"/>
          <w:szCs w:val="20"/>
          <w:lang w:val="it-IT"/>
        </w:rPr>
      </w:pPr>
      <w:r w:rsidRPr="005419FF">
        <w:rPr>
          <w:sz w:val="20"/>
          <w:szCs w:val="20"/>
          <w:lang w:val="it-IT"/>
        </w:rPr>
        <w:t xml:space="preserve">Inversione di tendenza invece per i </w:t>
      </w:r>
      <w:r w:rsidRPr="005419FF">
        <w:rPr>
          <w:b/>
          <w:sz w:val="20"/>
          <w:szCs w:val="20"/>
          <w:lang w:val="it-IT"/>
        </w:rPr>
        <w:t>prestiti personali</w:t>
      </w:r>
      <w:r w:rsidRPr="005419FF">
        <w:rPr>
          <w:sz w:val="20"/>
          <w:szCs w:val="20"/>
          <w:lang w:val="it-IT"/>
        </w:rPr>
        <w:t xml:space="preserve"> che nel 2015 mostrano una crescita del valore medio pari al </w:t>
      </w:r>
      <w:r w:rsidRPr="005419FF">
        <w:rPr>
          <w:b/>
          <w:sz w:val="20"/>
          <w:szCs w:val="20"/>
          <w:lang w:val="it-IT"/>
        </w:rPr>
        <w:t>+13.0%</w:t>
      </w:r>
      <w:r w:rsidRPr="005419FF">
        <w:rPr>
          <w:sz w:val="20"/>
          <w:szCs w:val="20"/>
          <w:lang w:val="it-IT"/>
        </w:rPr>
        <w:t xml:space="preserve">, che si attesta a </w:t>
      </w:r>
      <w:r w:rsidRPr="005419FF">
        <w:rPr>
          <w:b/>
          <w:sz w:val="20"/>
          <w:szCs w:val="20"/>
          <w:lang w:val="it-IT"/>
        </w:rPr>
        <w:t>12.385 Euro</w:t>
      </w:r>
      <w:r w:rsidRPr="005419FF">
        <w:rPr>
          <w:sz w:val="20"/>
          <w:szCs w:val="20"/>
          <w:lang w:val="it-IT"/>
        </w:rPr>
        <w:t xml:space="preserve">, mentre l’importo medio erogato per i </w:t>
      </w:r>
      <w:r w:rsidRPr="005419FF">
        <w:rPr>
          <w:b/>
          <w:sz w:val="20"/>
          <w:szCs w:val="20"/>
          <w:lang w:val="it-IT"/>
        </w:rPr>
        <w:t>prestiti finalizzati</w:t>
      </w:r>
      <w:r w:rsidRPr="005419FF">
        <w:rPr>
          <w:sz w:val="20"/>
          <w:szCs w:val="20"/>
          <w:lang w:val="it-IT"/>
        </w:rPr>
        <w:t xml:space="preserve"> è risultato pari a </w:t>
      </w:r>
      <w:r w:rsidRPr="005419FF">
        <w:rPr>
          <w:b/>
          <w:sz w:val="20"/>
          <w:szCs w:val="20"/>
          <w:lang w:val="it-IT"/>
        </w:rPr>
        <w:t>4.242 Euro</w:t>
      </w:r>
      <w:r w:rsidRPr="005419FF">
        <w:rPr>
          <w:sz w:val="20"/>
          <w:szCs w:val="20"/>
          <w:lang w:val="it-IT"/>
        </w:rPr>
        <w:t xml:space="preserve">, in una crescita del </w:t>
      </w:r>
      <w:r w:rsidRPr="005419FF">
        <w:rPr>
          <w:b/>
          <w:sz w:val="20"/>
          <w:szCs w:val="20"/>
          <w:lang w:val="it-IT"/>
        </w:rPr>
        <w:t>+5.2%</w:t>
      </w:r>
      <w:r w:rsidRPr="005419FF">
        <w:rPr>
          <w:sz w:val="20"/>
          <w:szCs w:val="20"/>
          <w:lang w:val="it-IT"/>
        </w:rPr>
        <w:t>.</w:t>
      </w:r>
    </w:p>
    <w:tbl>
      <w:tblPr>
        <w:tblStyle w:val="Sfondochiaro-Colore11"/>
        <w:tblpPr w:leftFromText="141" w:rightFromText="141" w:vertAnchor="text" w:horzAnchor="page" w:tblpXSpec="center" w:tblpY="136"/>
        <w:tblW w:w="7820" w:type="dxa"/>
        <w:tblLook w:val="0400"/>
      </w:tblPr>
      <w:tblGrid>
        <w:gridCol w:w="2740"/>
        <w:gridCol w:w="1862"/>
        <w:gridCol w:w="1609"/>
        <w:gridCol w:w="1609"/>
      </w:tblGrid>
      <w:tr w:rsidR="009F1C14" w:rsidRPr="00394AF4" w:rsidTr="00664C56">
        <w:trPr>
          <w:cnfStyle w:val="000000100000"/>
          <w:trHeight w:val="680"/>
        </w:trPr>
        <w:tc>
          <w:tcPr>
            <w:tcW w:w="2740" w:type="dxa"/>
          </w:tcPr>
          <w:p w:rsidR="009F1C14" w:rsidRPr="00394AF4" w:rsidRDefault="009F1C14" w:rsidP="00664C56">
            <w:pPr>
              <w:spacing w:line="360" w:lineRule="auto"/>
              <w:jc w:val="center"/>
              <w:rPr>
                <w:rFonts w:ascii="Arial" w:hAnsi="Arial"/>
                <w:b/>
                <w:bCs/>
                <w:iCs/>
                <w:color w:val="1F497D"/>
                <w:sz w:val="20"/>
                <w:szCs w:val="20"/>
              </w:rPr>
            </w:pPr>
            <w:r w:rsidRPr="00394AF4">
              <w:rPr>
                <w:rFonts w:ascii="Arial" w:hAnsi="Arial"/>
                <w:b/>
                <w:bCs/>
                <w:iCs/>
                <w:color w:val="1F497D"/>
                <w:sz w:val="20"/>
                <w:szCs w:val="20"/>
              </w:rPr>
              <w:t>Importo medio erogato</w:t>
            </w:r>
            <w:r w:rsidRPr="009F2C94">
              <w:rPr>
                <w:rFonts w:ascii="Arial" w:hAnsi="Arial"/>
                <w:b/>
                <w:bCs/>
                <w:iCs/>
                <w:color w:val="1F497D"/>
                <w:sz w:val="20"/>
                <w:szCs w:val="20"/>
                <w:vertAlign w:val="superscript"/>
              </w:rPr>
              <w:footnoteReference w:id="4"/>
            </w:r>
            <w:r w:rsidRPr="00394AF4">
              <w:rPr>
                <w:rFonts w:ascii="Arial" w:hAnsi="Arial"/>
                <w:b/>
                <w:bCs/>
                <w:iCs/>
                <w:color w:val="1F497D"/>
                <w:sz w:val="20"/>
                <w:szCs w:val="20"/>
              </w:rPr>
              <w:t xml:space="preserve"> - tassi di crescita nazionali</w:t>
            </w:r>
          </w:p>
        </w:tc>
        <w:tc>
          <w:tcPr>
            <w:tcW w:w="1862" w:type="dxa"/>
          </w:tcPr>
          <w:p w:rsidR="009F1C14" w:rsidRPr="00F1499F" w:rsidRDefault="009F1C14" w:rsidP="00664C56">
            <w:pPr>
              <w:spacing w:line="360" w:lineRule="auto"/>
              <w:jc w:val="center"/>
              <w:rPr>
                <w:rFonts w:ascii="Arial" w:hAnsi="Arial"/>
                <w:b/>
                <w:iCs/>
                <w:color w:val="1F497D"/>
                <w:sz w:val="20"/>
                <w:szCs w:val="20"/>
              </w:rPr>
            </w:pPr>
            <w:r w:rsidRPr="00F1499F">
              <w:rPr>
                <w:rFonts w:ascii="Arial" w:hAnsi="Arial"/>
                <w:b/>
                <w:iCs/>
                <w:color w:val="1F497D"/>
                <w:sz w:val="20"/>
                <w:szCs w:val="20"/>
              </w:rPr>
              <w:t>Importo medio erogato</w:t>
            </w:r>
            <w:r>
              <w:rPr>
                <w:rFonts w:ascii="Arial" w:hAnsi="Arial"/>
                <w:b/>
                <w:iCs/>
                <w:color w:val="1F497D"/>
                <w:sz w:val="20"/>
                <w:szCs w:val="20"/>
              </w:rPr>
              <w:t xml:space="preserve"> - 2015</w:t>
            </w:r>
          </w:p>
        </w:tc>
        <w:tc>
          <w:tcPr>
            <w:tcW w:w="1609" w:type="dxa"/>
          </w:tcPr>
          <w:p w:rsidR="009F1C14" w:rsidRPr="00394AF4" w:rsidRDefault="009F1C14" w:rsidP="00664C56">
            <w:pPr>
              <w:spacing w:line="360" w:lineRule="auto"/>
              <w:jc w:val="center"/>
              <w:rPr>
                <w:rFonts w:ascii="Arial" w:hAnsi="Arial"/>
                <w:b/>
                <w:iCs/>
                <w:color w:val="1F497D"/>
                <w:sz w:val="20"/>
                <w:szCs w:val="20"/>
              </w:rPr>
            </w:pPr>
            <w:r>
              <w:rPr>
                <w:rFonts w:ascii="Arial" w:hAnsi="Arial"/>
                <w:b/>
                <w:iCs/>
                <w:color w:val="1F497D"/>
                <w:sz w:val="20"/>
                <w:szCs w:val="20"/>
              </w:rPr>
              <w:t>Variazione            2015 su 2014</w:t>
            </w:r>
          </w:p>
        </w:tc>
        <w:tc>
          <w:tcPr>
            <w:tcW w:w="1609" w:type="dxa"/>
          </w:tcPr>
          <w:p w:rsidR="009F1C14" w:rsidRDefault="009F1C14" w:rsidP="00664C56">
            <w:pPr>
              <w:spacing w:line="360" w:lineRule="auto"/>
              <w:jc w:val="center"/>
              <w:rPr>
                <w:rFonts w:ascii="Arial" w:hAnsi="Arial"/>
                <w:b/>
                <w:iCs/>
                <w:color w:val="1F497D"/>
              </w:rPr>
            </w:pPr>
            <w:r>
              <w:rPr>
                <w:rFonts w:ascii="Arial" w:hAnsi="Arial"/>
                <w:b/>
                <w:iCs/>
                <w:color w:val="1F497D"/>
                <w:sz w:val="20"/>
                <w:szCs w:val="20"/>
              </w:rPr>
              <w:t xml:space="preserve">Variazione anno 2014 su </w:t>
            </w:r>
            <w:r w:rsidRPr="00394AF4">
              <w:rPr>
                <w:rFonts w:ascii="Arial" w:hAnsi="Arial"/>
                <w:b/>
                <w:iCs/>
                <w:color w:val="1F497D"/>
                <w:sz w:val="20"/>
                <w:szCs w:val="20"/>
              </w:rPr>
              <w:t>2013</w:t>
            </w:r>
          </w:p>
        </w:tc>
      </w:tr>
      <w:tr w:rsidR="009F1C14" w:rsidRPr="00394AF4" w:rsidTr="00664C56">
        <w:trPr>
          <w:trHeight w:val="162"/>
        </w:trPr>
        <w:tc>
          <w:tcPr>
            <w:tcW w:w="2740" w:type="dxa"/>
            <w:noWrap/>
          </w:tcPr>
          <w:p w:rsidR="009F1C14" w:rsidRPr="002C21EE" w:rsidRDefault="009F1C14" w:rsidP="00664C56">
            <w:pPr>
              <w:jc w:val="center"/>
              <w:rPr>
                <w:b/>
                <w:iCs/>
                <w:color w:val="1F497D"/>
                <w:sz w:val="20"/>
                <w:szCs w:val="20"/>
              </w:rPr>
            </w:pPr>
            <w:r>
              <w:rPr>
                <w:b/>
                <w:iCs/>
                <w:color w:val="1F497D"/>
                <w:sz w:val="20"/>
                <w:szCs w:val="20"/>
              </w:rPr>
              <w:t>M</w:t>
            </w:r>
            <w:r w:rsidRPr="002C21EE">
              <w:rPr>
                <w:b/>
                <w:iCs/>
                <w:color w:val="1F497D"/>
                <w:sz w:val="20"/>
                <w:szCs w:val="20"/>
              </w:rPr>
              <w:t>utui ipotecari</w:t>
            </w:r>
          </w:p>
        </w:tc>
        <w:tc>
          <w:tcPr>
            <w:tcW w:w="1862" w:type="dxa"/>
          </w:tcPr>
          <w:p w:rsidR="009F1C14" w:rsidRPr="009F5887" w:rsidRDefault="009F1C14" w:rsidP="00664C56">
            <w:pPr>
              <w:jc w:val="center"/>
              <w:rPr>
                <w:rFonts w:cs="Calibri"/>
                <w:color w:val="000000"/>
              </w:rPr>
            </w:pPr>
            <w:r>
              <w:rPr>
                <w:rFonts w:cs="Calibri"/>
                <w:color w:val="000000"/>
              </w:rPr>
              <w:t>122.942 €</w:t>
            </w:r>
          </w:p>
        </w:tc>
        <w:tc>
          <w:tcPr>
            <w:tcW w:w="1609" w:type="dxa"/>
          </w:tcPr>
          <w:p w:rsidR="009F1C14" w:rsidRPr="00394AF4" w:rsidRDefault="009F1C14" w:rsidP="00664C56">
            <w:pPr>
              <w:jc w:val="center"/>
              <w:rPr>
                <w:color w:val="1F497D"/>
                <w:sz w:val="20"/>
                <w:szCs w:val="20"/>
              </w:rPr>
            </w:pPr>
            <w:r w:rsidRPr="00394AF4">
              <w:rPr>
                <w:color w:val="1F497D"/>
                <w:sz w:val="20"/>
                <w:szCs w:val="20"/>
              </w:rPr>
              <w:t>-</w:t>
            </w:r>
            <w:r>
              <w:rPr>
                <w:color w:val="1F497D"/>
                <w:sz w:val="20"/>
                <w:szCs w:val="20"/>
              </w:rPr>
              <w:t>3.3</w:t>
            </w:r>
            <w:r w:rsidRPr="00394AF4">
              <w:rPr>
                <w:color w:val="1F497D"/>
                <w:sz w:val="20"/>
                <w:szCs w:val="20"/>
              </w:rPr>
              <w:t>%</w:t>
            </w:r>
          </w:p>
        </w:tc>
        <w:tc>
          <w:tcPr>
            <w:tcW w:w="1609" w:type="dxa"/>
          </w:tcPr>
          <w:p w:rsidR="009F1C14" w:rsidRPr="00394AF4" w:rsidRDefault="009F1C14" w:rsidP="00664C56">
            <w:pPr>
              <w:jc w:val="center"/>
              <w:rPr>
                <w:color w:val="1F497D"/>
              </w:rPr>
            </w:pPr>
            <w:r w:rsidRPr="00394AF4">
              <w:rPr>
                <w:color w:val="1F497D"/>
                <w:sz w:val="20"/>
                <w:szCs w:val="20"/>
              </w:rPr>
              <w:t>-10</w:t>
            </w:r>
            <w:r>
              <w:rPr>
                <w:color w:val="1F497D"/>
                <w:sz w:val="20"/>
                <w:szCs w:val="20"/>
              </w:rPr>
              <w:t>.0</w:t>
            </w:r>
            <w:r w:rsidRPr="00394AF4">
              <w:rPr>
                <w:color w:val="1F497D"/>
                <w:sz w:val="20"/>
                <w:szCs w:val="20"/>
              </w:rPr>
              <w:t>%</w:t>
            </w:r>
          </w:p>
        </w:tc>
      </w:tr>
      <w:tr w:rsidR="009F1C14" w:rsidRPr="00394AF4" w:rsidTr="00664C56">
        <w:trPr>
          <w:cnfStyle w:val="000000100000"/>
          <w:trHeight w:val="162"/>
        </w:trPr>
        <w:tc>
          <w:tcPr>
            <w:tcW w:w="2740" w:type="dxa"/>
            <w:noWrap/>
          </w:tcPr>
          <w:p w:rsidR="009F1C14" w:rsidRPr="002C21EE" w:rsidRDefault="009F1C14" w:rsidP="00664C56">
            <w:pPr>
              <w:jc w:val="center"/>
              <w:rPr>
                <w:b/>
                <w:iCs/>
                <w:color w:val="1F497D"/>
                <w:sz w:val="20"/>
                <w:szCs w:val="20"/>
              </w:rPr>
            </w:pPr>
            <w:r>
              <w:rPr>
                <w:b/>
                <w:iCs/>
                <w:color w:val="1F497D"/>
                <w:sz w:val="20"/>
                <w:szCs w:val="20"/>
              </w:rPr>
              <w:t>P</w:t>
            </w:r>
            <w:r w:rsidRPr="002C21EE">
              <w:rPr>
                <w:b/>
                <w:iCs/>
                <w:color w:val="1F497D"/>
                <w:sz w:val="20"/>
                <w:szCs w:val="20"/>
              </w:rPr>
              <w:t>restiti personali</w:t>
            </w:r>
          </w:p>
        </w:tc>
        <w:tc>
          <w:tcPr>
            <w:tcW w:w="1862" w:type="dxa"/>
          </w:tcPr>
          <w:p w:rsidR="009F1C14" w:rsidRPr="009F5887" w:rsidRDefault="009F1C14" w:rsidP="00664C56">
            <w:pPr>
              <w:jc w:val="center"/>
              <w:rPr>
                <w:rFonts w:cs="Calibri"/>
                <w:color w:val="000000"/>
              </w:rPr>
            </w:pPr>
            <w:r>
              <w:rPr>
                <w:rFonts w:cs="Calibri"/>
                <w:color w:val="000000"/>
              </w:rPr>
              <w:t>12.385 €</w:t>
            </w:r>
          </w:p>
        </w:tc>
        <w:tc>
          <w:tcPr>
            <w:tcW w:w="1609" w:type="dxa"/>
          </w:tcPr>
          <w:p w:rsidR="009F1C14" w:rsidRPr="00394AF4" w:rsidRDefault="009F1C14" w:rsidP="00664C56">
            <w:pPr>
              <w:jc w:val="center"/>
              <w:rPr>
                <w:color w:val="1F497D"/>
                <w:sz w:val="20"/>
                <w:szCs w:val="20"/>
              </w:rPr>
            </w:pPr>
            <w:r w:rsidRPr="00394AF4">
              <w:rPr>
                <w:color w:val="1F497D"/>
                <w:sz w:val="20"/>
                <w:szCs w:val="20"/>
              </w:rPr>
              <w:t>+</w:t>
            </w:r>
            <w:r>
              <w:rPr>
                <w:color w:val="1F497D"/>
                <w:sz w:val="20"/>
                <w:szCs w:val="20"/>
              </w:rPr>
              <w:t>13.0</w:t>
            </w:r>
            <w:r w:rsidRPr="00394AF4">
              <w:rPr>
                <w:color w:val="1F497D"/>
                <w:sz w:val="20"/>
                <w:szCs w:val="20"/>
              </w:rPr>
              <w:t>%</w:t>
            </w:r>
          </w:p>
        </w:tc>
        <w:tc>
          <w:tcPr>
            <w:tcW w:w="1609" w:type="dxa"/>
          </w:tcPr>
          <w:p w:rsidR="009F1C14" w:rsidRPr="00394AF4" w:rsidRDefault="009F1C14" w:rsidP="00664C56">
            <w:pPr>
              <w:jc w:val="center"/>
              <w:rPr>
                <w:color w:val="1F497D"/>
              </w:rPr>
            </w:pPr>
            <w:r w:rsidRPr="00394AF4">
              <w:rPr>
                <w:color w:val="1F497D"/>
                <w:sz w:val="20"/>
                <w:szCs w:val="20"/>
              </w:rPr>
              <w:t>-10</w:t>
            </w:r>
            <w:r>
              <w:rPr>
                <w:color w:val="1F497D"/>
                <w:sz w:val="20"/>
                <w:szCs w:val="20"/>
              </w:rPr>
              <w:t>.0</w:t>
            </w:r>
            <w:r w:rsidRPr="00394AF4">
              <w:rPr>
                <w:color w:val="1F497D"/>
                <w:sz w:val="20"/>
                <w:szCs w:val="20"/>
              </w:rPr>
              <w:t>%</w:t>
            </w:r>
          </w:p>
        </w:tc>
      </w:tr>
      <w:tr w:rsidR="009F1C14" w:rsidRPr="00394AF4" w:rsidTr="00664C56">
        <w:trPr>
          <w:trHeight w:val="162"/>
        </w:trPr>
        <w:tc>
          <w:tcPr>
            <w:tcW w:w="2740" w:type="dxa"/>
            <w:noWrap/>
          </w:tcPr>
          <w:p w:rsidR="009F1C14" w:rsidRPr="002C21EE" w:rsidRDefault="009F1C14" w:rsidP="00664C56">
            <w:pPr>
              <w:jc w:val="center"/>
              <w:rPr>
                <w:b/>
                <w:iCs/>
                <w:color w:val="1F497D"/>
                <w:sz w:val="20"/>
                <w:szCs w:val="20"/>
              </w:rPr>
            </w:pPr>
            <w:r>
              <w:rPr>
                <w:b/>
                <w:iCs/>
                <w:color w:val="1F497D"/>
                <w:sz w:val="20"/>
                <w:szCs w:val="20"/>
              </w:rPr>
              <w:t>P</w:t>
            </w:r>
            <w:r w:rsidRPr="002C21EE">
              <w:rPr>
                <w:b/>
                <w:iCs/>
                <w:color w:val="1F497D"/>
                <w:sz w:val="20"/>
                <w:szCs w:val="20"/>
              </w:rPr>
              <w:t>restiti finalizzati</w:t>
            </w:r>
          </w:p>
        </w:tc>
        <w:tc>
          <w:tcPr>
            <w:tcW w:w="1862" w:type="dxa"/>
          </w:tcPr>
          <w:p w:rsidR="009F1C14" w:rsidRPr="009F5887" w:rsidRDefault="009F1C14" w:rsidP="00664C56">
            <w:pPr>
              <w:jc w:val="center"/>
              <w:rPr>
                <w:rFonts w:cs="Calibri"/>
                <w:color w:val="000000"/>
              </w:rPr>
            </w:pPr>
            <w:r>
              <w:rPr>
                <w:rFonts w:cs="Calibri"/>
                <w:color w:val="000000"/>
              </w:rPr>
              <w:t>4.242 €</w:t>
            </w:r>
          </w:p>
        </w:tc>
        <w:tc>
          <w:tcPr>
            <w:tcW w:w="1609" w:type="dxa"/>
          </w:tcPr>
          <w:p w:rsidR="009F1C14" w:rsidRPr="00394AF4" w:rsidRDefault="009F1C14" w:rsidP="00664C56">
            <w:pPr>
              <w:jc w:val="center"/>
              <w:rPr>
                <w:color w:val="1F497D"/>
                <w:sz w:val="20"/>
                <w:szCs w:val="20"/>
              </w:rPr>
            </w:pPr>
            <w:r w:rsidRPr="00394AF4">
              <w:rPr>
                <w:color w:val="1F497D"/>
                <w:sz w:val="20"/>
                <w:szCs w:val="20"/>
              </w:rPr>
              <w:t>+</w:t>
            </w:r>
            <w:r>
              <w:rPr>
                <w:color w:val="1F497D"/>
                <w:sz w:val="20"/>
                <w:szCs w:val="20"/>
              </w:rPr>
              <w:t>5.2</w:t>
            </w:r>
            <w:r w:rsidRPr="00394AF4">
              <w:rPr>
                <w:color w:val="1F497D"/>
                <w:sz w:val="20"/>
                <w:szCs w:val="20"/>
              </w:rPr>
              <w:t>%</w:t>
            </w:r>
          </w:p>
        </w:tc>
        <w:tc>
          <w:tcPr>
            <w:tcW w:w="1609" w:type="dxa"/>
          </w:tcPr>
          <w:p w:rsidR="009F1C14" w:rsidRPr="00394AF4" w:rsidRDefault="009F1C14" w:rsidP="00664C56">
            <w:pPr>
              <w:jc w:val="center"/>
              <w:rPr>
                <w:color w:val="1F497D"/>
              </w:rPr>
            </w:pPr>
            <w:r w:rsidRPr="00394AF4">
              <w:rPr>
                <w:color w:val="1F497D"/>
                <w:sz w:val="20"/>
                <w:szCs w:val="20"/>
              </w:rPr>
              <w:t>+1.3%</w:t>
            </w:r>
          </w:p>
        </w:tc>
      </w:tr>
    </w:tbl>
    <w:p w:rsidR="009F1C14" w:rsidRDefault="009F1C14" w:rsidP="009F1C14">
      <w:pPr>
        <w:spacing w:after="0"/>
        <w:rPr>
          <w:color w:val="1F497D"/>
          <w:sz w:val="14"/>
          <w:szCs w:val="14"/>
        </w:rPr>
      </w:pPr>
    </w:p>
    <w:p w:rsidR="009F1C14" w:rsidRDefault="009F1C14" w:rsidP="009F1C14">
      <w:pPr>
        <w:spacing w:line="360" w:lineRule="auto"/>
        <w:rPr>
          <w:b/>
          <w:color w:val="1F497D"/>
        </w:rPr>
      </w:pPr>
    </w:p>
    <w:p w:rsidR="009F1C14" w:rsidRPr="005419FF" w:rsidRDefault="009F1C14" w:rsidP="009F1C14">
      <w:pPr>
        <w:spacing w:line="360" w:lineRule="auto"/>
        <w:ind w:left="709" w:firstLine="709"/>
        <w:rPr>
          <w:b/>
          <w:sz w:val="20"/>
          <w:szCs w:val="20"/>
        </w:rPr>
      </w:pPr>
      <w:proofErr w:type="spellStart"/>
      <w:r w:rsidRPr="005419FF">
        <w:rPr>
          <w:b/>
          <w:sz w:val="20"/>
          <w:szCs w:val="20"/>
        </w:rPr>
        <w:t>Fonte</w:t>
      </w:r>
      <w:proofErr w:type="spellEnd"/>
      <w:r w:rsidRPr="005419FF">
        <w:rPr>
          <w:b/>
          <w:sz w:val="20"/>
          <w:szCs w:val="20"/>
        </w:rPr>
        <w:t xml:space="preserve">: </w:t>
      </w:r>
      <w:proofErr w:type="spellStart"/>
      <w:r w:rsidRPr="005419FF">
        <w:rPr>
          <w:b/>
          <w:sz w:val="20"/>
          <w:szCs w:val="20"/>
        </w:rPr>
        <w:t>elaborazioni</w:t>
      </w:r>
      <w:proofErr w:type="spellEnd"/>
      <w:r w:rsidRPr="005419FF">
        <w:rPr>
          <w:b/>
          <w:sz w:val="20"/>
          <w:szCs w:val="20"/>
        </w:rPr>
        <w:t xml:space="preserve"> </w:t>
      </w:r>
      <w:proofErr w:type="spellStart"/>
      <w:r w:rsidRPr="005419FF">
        <w:rPr>
          <w:b/>
          <w:sz w:val="20"/>
          <w:szCs w:val="20"/>
        </w:rPr>
        <w:t>su</w:t>
      </w:r>
      <w:proofErr w:type="spellEnd"/>
      <w:r w:rsidRPr="005419FF">
        <w:rPr>
          <w:b/>
          <w:sz w:val="20"/>
          <w:szCs w:val="20"/>
        </w:rPr>
        <w:t xml:space="preserve"> </w:t>
      </w:r>
      <w:proofErr w:type="spellStart"/>
      <w:r w:rsidRPr="005419FF">
        <w:rPr>
          <w:b/>
          <w:sz w:val="20"/>
          <w:szCs w:val="20"/>
        </w:rPr>
        <w:t>dati</w:t>
      </w:r>
      <w:proofErr w:type="spellEnd"/>
      <w:r w:rsidRPr="005419FF">
        <w:rPr>
          <w:b/>
          <w:sz w:val="20"/>
          <w:szCs w:val="20"/>
        </w:rPr>
        <w:t xml:space="preserve"> CRIF</w:t>
      </w:r>
    </w:p>
    <w:p w:rsidR="009F1C14" w:rsidRPr="00394AF4" w:rsidRDefault="009F1C14" w:rsidP="009F1C14">
      <w:pPr>
        <w:spacing w:after="0" w:line="360" w:lineRule="auto"/>
        <w:rPr>
          <w:color w:val="1F497D"/>
        </w:rPr>
      </w:pPr>
    </w:p>
    <w:p w:rsidR="009F1C14" w:rsidRPr="005419FF" w:rsidRDefault="009F1C14" w:rsidP="005419FF">
      <w:pPr>
        <w:spacing w:after="0"/>
        <w:jc w:val="both"/>
        <w:rPr>
          <w:sz w:val="20"/>
          <w:szCs w:val="20"/>
          <w:lang w:val="it-IT"/>
        </w:rPr>
      </w:pPr>
      <w:r w:rsidRPr="005419FF">
        <w:rPr>
          <w:sz w:val="20"/>
          <w:szCs w:val="20"/>
          <w:lang w:val="it-IT"/>
        </w:rPr>
        <w:t xml:space="preserve">L’ulteriore diminuzione dell’importo medio erogato relativamente ai mutui nel corso del 2015 risponde anche all’esigenza da parte degli operatori di rispettare la sostenibilità economica del finanziamento, per un più attento controllo del rischio di credito. A fronte di politiche di offerta selettive e di una domanda più consapevole, la rischiosità è risultata infatti in contrazione nel corso del 2015 per tutte le forme tecniche considerate. Tuttavia il rischio di credito rimane un tema centrale e ancora di grande attualità anche in questo primo scorcio del 2016 dove la gestione dei non </w:t>
      </w:r>
      <w:proofErr w:type="spellStart"/>
      <w:r w:rsidRPr="005419FF">
        <w:rPr>
          <w:sz w:val="20"/>
          <w:szCs w:val="20"/>
          <w:lang w:val="it-IT"/>
        </w:rPr>
        <w:t>performing</w:t>
      </w:r>
      <w:proofErr w:type="spellEnd"/>
      <w:r w:rsidRPr="005419FF">
        <w:rPr>
          <w:sz w:val="20"/>
          <w:szCs w:val="20"/>
          <w:lang w:val="it-IT"/>
        </w:rPr>
        <w:t xml:space="preserve"> </w:t>
      </w:r>
      <w:proofErr w:type="spellStart"/>
      <w:r w:rsidRPr="005419FF">
        <w:rPr>
          <w:sz w:val="20"/>
          <w:szCs w:val="20"/>
          <w:lang w:val="it-IT"/>
        </w:rPr>
        <w:t>loan</w:t>
      </w:r>
      <w:proofErr w:type="spellEnd"/>
      <w:r w:rsidRPr="005419FF">
        <w:rPr>
          <w:sz w:val="20"/>
          <w:szCs w:val="20"/>
          <w:lang w:val="it-IT"/>
        </w:rPr>
        <w:t xml:space="preserve"> coinvolge operatori creditizi e istituzioni.</w:t>
      </w:r>
    </w:p>
    <w:p w:rsidR="009F1C14" w:rsidRPr="005419FF" w:rsidRDefault="009F1C14" w:rsidP="005419FF">
      <w:pPr>
        <w:spacing w:after="0"/>
        <w:jc w:val="both"/>
        <w:rPr>
          <w:i/>
          <w:sz w:val="20"/>
          <w:szCs w:val="20"/>
          <w:lang w:val="it-IT"/>
        </w:rPr>
      </w:pPr>
    </w:p>
    <w:p w:rsidR="009F1C14" w:rsidRPr="005419FF" w:rsidRDefault="009F1C14" w:rsidP="005419FF">
      <w:pPr>
        <w:jc w:val="both"/>
        <w:rPr>
          <w:sz w:val="20"/>
          <w:szCs w:val="20"/>
          <w:lang w:val="it-IT"/>
        </w:rPr>
      </w:pPr>
      <w:r w:rsidRPr="005419FF">
        <w:rPr>
          <w:sz w:val="20"/>
          <w:szCs w:val="20"/>
          <w:lang w:val="it-IT"/>
        </w:rPr>
        <w:t xml:space="preserve">Se si considera un’analisi di lungo periodo, e si mettono a confronto gli importi medi erogati nel 2007, </w:t>
      </w:r>
      <w:r w:rsidR="005419FF">
        <w:rPr>
          <w:sz w:val="20"/>
          <w:szCs w:val="20"/>
          <w:lang w:val="it-IT"/>
        </w:rPr>
        <w:t xml:space="preserve">ovvero prima che la crisi facesse sentire i suoi effetti, </w:t>
      </w:r>
      <w:r w:rsidRPr="005419FF">
        <w:rPr>
          <w:sz w:val="20"/>
          <w:szCs w:val="20"/>
          <w:lang w:val="it-IT"/>
        </w:rPr>
        <w:t xml:space="preserve">si nota come effettivamente l’impatto dei cambiamenti economici si sia manifestato in modo importante anche nei ticket erogati. </w:t>
      </w:r>
      <w:r w:rsidR="005419FF">
        <w:rPr>
          <w:sz w:val="20"/>
          <w:szCs w:val="20"/>
          <w:lang w:val="it-IT"/>
        </w:rPr>
        <w:t>In particolare,</w:t>
      </w:r>
      <w:r w:rsidRPr="005419FF">
        <w:rPr>
          <w:sz w:val="20"/>
          <w:szCs w:val="20"/>
          <w:lang w:val="it-IT"/>
        </w:rPr>
        <w:t xml:space="preserve"> si nota come la distanza tra le due annate sia considerevole per i </w:t>
      </w:r>
      <w:r w:rsidRPr="005419FF">
        <w:rPr>
          <w:sz w:val="20"/>
          <w:szCs w:val="20"/>
          <w:lang w:val="it-IT"/>
        </w:rPr>
        <w:lastRenderedPageBreak/>
        <w:t>mutui e per i prestiti finalizzati mentre per i prestiti personali l’importo medio nel 2015, dopo un trend di contrazione, torna al livello pre</w:t>
      </w:r>
      <w:r w:rsidR="00AD7799">
        <w:rPr>
          <w:sz w:val="20"/>
          <w:szCs w:val="20"/>
          <w:lang w:val="it-IT"/>
        </w:rPr>
        <w:t>-</w:t>
      </w:r>
      <w:r w:rsidRPr="005419FF">
        <w:rPr>
          <w:sz w:val="20"/>
          <w:szCs w:val="20"/>
          <w:lang w:val="it-IT"/>
        </w:rPr>
        <w:t xml:space="preserve">crisi.  </w:t>
      </w:r>
    </w:p>
    <w:tbl>
      <w:tblPr>
        <w:tblStyle w:val="Sfondochiaro-Colore11"/>
        <w:tblpPr w:leftFromText="141" w:rightFromText="141" w:vertAnchor="text" w:horzAnchor="margin" w:tblpY="264"/>
        <w:tblW w:w="6464" w:type="dxa"/>
        <w:tblLook w:val="0400"/>
      </w:tblPr>
      <w:tblGrid>
        <w:gridCol w:w="2740"/>
        <w:gridCol w:w="1862"/>
        <w:gridCol w:w="1862"/>
      </w:tblGrid>
      <w:tr w:rsidR="009F1C14" w:rsidRPr="00F1499F" w:rsidTr="00664C56">
        <w:trPr>
          <w:cnfStyle w:val="000000100000"/>
          <w:trHeight w:val="680"/>
        </w:trPr>
        <w:tc>
          <w:tcPr>
            <w:tcW w:w="2740" w:type="dxa"/>
          </w:tcPr>
          <w:p w:rsidR="009F1C14" w:rsidRPr="00394AF4" w:rsidRDefault="009F1C14" w:rsidP="00664C56">
            <w:pPr>
              <w:jc w:val="center"/>
              <w:rPr>
                <w:rFonts w:ascii="Arial" w:hAnsi="Arial"/>
                <w:b/>
                <w:bCs/>
                <w:iCs/>
                <w:color w:val="1F497D"/>
                <w:sz w:val="20"/>
                <w:szCs w:val="20"/>
              </w:rPr>
            </w:pPr>
            <w:r w:rsidRPr="00394AF4">
              <w:rPr>
                <w:rFonts w:ascii="Arial" w:hAnsi="Arial"/>
                <w:b/>
                <w:bCs/>
                <w:iCs/>
                <w:color w:val="1F497D"/>
                <w:sz w:val="20"/>
                <w:szCs w:val="20"/>
              </w:rPr>
              <w:t>Importo medio erogato</w:t>
            </w:r>
            <w:r w:rsidRPr="009F2C94">
              <w:rPr>
                <w:rFonts w:ascii="Arial" w:hAnsi="Arial"/>
                <w:b/>
                <w:bCs/>
                <w:iCs/>
                <w:color w:val="1F497D"/>
                <w:sz w:val="20"/>
                <w:szCs w:val="20"/>
                <w:vertAlign w:val="superscript"/>
              </w:rPr>
              <w:footnoteReference w:id="5"/>
            </w:r>
            <w:r w:rsidRPr="00394AF4">
              <w:rPr>
                <w:rFonts w:ascii="Arial" w:hAnsi="Arial"/>
                <w:b/>
                <w:bCs/>
                <w:iCs/>
                <w:color w:val="1F497D"/>
                <w:sz w:val="20"/>
                <w:szCs w:val="20"/>
              </w:rPr>
              <w:t xml:space="preserve"> - tassi di crescita nazionali</w:t>
            </w:r>
          </w:p>
        </w:tc>
        <w:tc>
          <w:tcPr>
            <w:tcW w:w="1862" w:type="dxa"/>
          </w:tcPr>
          <w:p w:rsidR="009F1C14" w:rsidRPr="00F1499F" w:rsidRDefault="009F1C14" w:rsidP="00664C56">
            <w:pPr>
              <w:jc w:val="center"/>
              <w:rPr>
                <w:rFonts w:ascii="Arial" w:hAnsi="Arial"/>
                <w:b/>
                <w:iCs/>
                <w:color w:val="1F497D"/>
              </w:rPr>
            </w:pPr>
            <w:r w:rsidRPr="00F1499F">
              <w:rPr>
                <w:rFonts w:ascii="Arial" w:hAnsi="Arial"/>
                <w:b/>
                <w:iCs/>
                <w:color w:val="1F497D"/>
                <w:sz w:val="20"/>
                <w:szCs w:val="20"/>
              </w:rPr>
              <w:t>Importo medio erogato</w:t>
            </w:r>
            <w:r>
              <w:rPr>
                <w:rFonts w:ascii="Arial" w:hAnsi="Arial"/>
                <w:b/>
                <w:iCs/>
                <w:color w:val="1F497D"/>
                <w:sz w:val="20"/>
                <w:szCs w:val="20"/>
              </w:rPr>
              <w:t xml:space="preserve"> - 2007</w:t>
            </w:r>
          </w:p>
        </w:tc>
        <w:tc>
          <w:tcPr>
            <w:tcW w:w="1862" w:type="dxa"/>
          </w:tcPr>
          <w:p w:rsidR="009F1C14" w:rsidRPr="00F1499F" w:rsidRDefault="009F1C14" w:rsidP="00664C56">
            <w:pPr>
              <w:jc w:val="center"/>
              <w:rPr>
                <w:rFonts w:ascii="Arial" w:hAnsi="Arial"/>
                <w:b/>
                <w:iCs/>
                <w:color w:val="1F497D"/>
                <w:sz w:val="20"/>
                <w:szCs w:val="20"/>
              </w:rPr>
            </w:pPr>
            <w:r w:rsidRPr="00F1499F">
              <w:rPr>
                <w:rFonts w:ascii="Arial" w:hAnsi="Arial"/>
                <w:b/>
                <w:iCs/>
                <w:color w:val="1F497D"/>
                <w:sz w:val="20"/>
                <w:szCs w:val="20"/>
              </w:rPr>
              <w:t>Importo medio erogato</w:t>
            </w:r>
            <w:r>
              <w:rPr>
                <w:rFonts w:ascii="Arial" w:hAnsi="Arial"/>
                <w:b/>
                <w:iCs/>
                <w:color w:val="1F497D"/>
                <w:sz w:val="20"/>
                <w:szCs w:val="20"/>
              </w:rPr>
              <w:t xml:space="preserve"> - 2015</w:t>
            </w:r>
          </w:p>
        </w:tc>
      </w:tr>
      <w:tr w:rsidR="009F1C14" w:rsidRPr="007A25EE" w:rsidTr="00664C56">
        <w:trPr>
          <w:trHeight w:val="162"/>
        </w:trPr>
        <w:tc>
          <w:tcPr>
            <w:tcW w:w="2740" w:type="dxa"/>
            <w:noWrap/>
          </w:tcPr>
          <w:p w:rsidR="009F1C14" w:rsidRPr="007A25EE" w:rsidRDefault="009F1C14" w:rsidP="00664C56">
            <w:pPr>
              <w:jc w:val="center"/>
              <w:rPr>
                <w:rFonts w:cs="Calibri"/>
                <w:color w:val="000000"/>
              </w:rPr>
            </w:pPr>
            <w:r w:rsidRPr="007A25EE">
              <w:rPr>
                <w:rFonts w:cs="Calibri"/>
                <w:color w:val="000000"/>
              </w:rPr>
              <w:t>Mutui ipotecari</w:t>
            </w:r>
          </w:p>
        </w:tc>
        <w:tc>
          <w:tcPr>
            <w:tcW w:w="1862" w:type="dxa"/>
          </w:tcPr>
          <w:p w:rsidR="009F1C14" w:rsidRPr="007A25EE" w:rsidRDefault="009F1C14" w:rsidP="00664C56">
            <w:pPr>
              <w:jc w:val="center"/>
              <w:rPr>
                <w:rFonts w:cs="Calibri"/>
                <w:color w:val="000000"/>
              </w:rPr>
            </w:pPr>
            <w:r w:rsidRPr="000F5FDD">
              <w:rPr>
                <w:rFonts w:cs="Calibri"/>
                <w:color w:val="000000"/>
              </w:rPr>
              <w:t>148.195</w:t>
            </w:r>
            <w:r>
              <w:rPr>
                <w:rFonts w:cs="Calibri"/>
                <w:color w:val="000000"/>
              </w:rPr>
              <w:t xml:space="preserve"> €</w:t>
            </w:r>
          </w:p>
        </w:tc>
        <w:tc>
          <w:tcPr>
            <w:tcW w:w="1862" w:type="dxa"/>
          </w:tcPr>
          <w:p w:rsidR="009F1C14" w:rsidRPr="009F5887" w:rsidRDefault="009F1C14" w:rsidP="00664C56">
            <w:pPr>
              <w:jc w:val="center"/>
              <w:rPr>
                <w:rFonts w:cs="Calibri"/>
                <w:color w:val="000000"/>
              </w:rPr>
            </w:pPr>
            <w:r>
              <w:rPr>
                <w:rFonts w:cs="Calibri"/>
                <w:color w:val="000000"/>
              </w:rPr>
              <w:t>122.942 €</w:t>
            </w:r>
          </w:p>
        </w:tc>
      </w:tr>
      <w:tr w:rsidR="009F1C14" w:rsidRPr="007A25EE" w:rsidTr="00664C56">
        <w:trPr>
          <w:cnfStyle w:val="000000100000"/>
          <w:trHeight w:val="162"/>
        </w:trPr>
        <w:tc>
          <w:tcPr>
            <w:tcW w:w="2740" w:type="dxa"/>
            <w:noWrap/>
          </w:tcPr>
          <w:p w:rsidR="009F1C14" w:rsidRPr="007A25EE" w:rsidRDefault="009F1C14" w:rsidP="00664C56">
            <w:pPr>
              <w:jc w:val="center"/>
              <w:rPr>
                <w:rFonts w:cs="Calibri"/>
                <w:color w:val="000000"/>
              </w:rPr>
            </w:pPr>
            <w:r w:rsidRPr="007A25EE">
              <w:rPr>
                <w:rFonts w:cs="Calibri"/>
                <w:color w:val="000000"/>
              </w:rPr>
              <w:t>Prestiti personali</w:t>
            </w:r>
          </w:p>
        </w:tc>
        <w:tc>
          <w:tcPr>
            <w:tcW w:w="1862" w:type="dxa"/>
          </w:tcPr>
          <w:p w:rsidR="009F1C14" w:rsidRPr="007A25EE" w:rsidRDefault="009F1C14" w:rsidP="00664C56">
            <w:pPr>
              <w:jc w:val="center"/>
              <w:rPr>
                <w:rFonts w:cs="Calibri"/>
                <w:color w:val="000000"/>
              </w:rPr>
            </w:pPr>
            <w:r w:rsidRPr="000F5FDD">
              <w:rPr>
                <w:rFonts w:cs="Calibri"/>
                <w:color w:val="000000"/>
              </w:rPr>
              <w:t>12.388</w:t>
            </w:r>
            <w:r>
              <w:rPr>
                <w:rFonts w:cs="Calibri"/>
                <w:color w:val="000000"/>
              </w:rPr>
              <w:t xml:space="preserve"> €</w:t>
            </w:r>
          </w:p>
        </w:tc>
        <w:tc>
          <w:tcPr>
            <w:tcW w:w="1862" w:type="dxa"/>
          </w:tcPr>
          <w:p w:rsidR="009F1C14" w:rsidRPr="009F5887" w:rsidRDefault="009F1C14" w:rsidP="00664C56">
            <w:pPr>
              <w:jc w:val="center"/>
              <w:rPr>
                <w:rFonts w:cs="Calibri"/>
                <w:color w:val="000000"/>
              </w:rPr>
            </w:pPr>
            <w:r>
              <w:rPr>
                <w:rFonts w:cs="Calibri"/>
                <w:color w:val="000000"/>
              </w:rPr>
              <w:t>12.385 €</w:t>
            </w:r>
          </w:p>
        </w:tc>
      </w:tr>
      <w:tr w:rsidR="009F1C14" w:rsidRPr="007A25EE" w:rsidTr="00664C56">
        <w:trPr>
          <w:trHeight w:val="162"/>
        </w:trPr>
        <w:tc>
          <w:tcPr>
            <w:tcW w:w="2740" w:type="dxa"/>
            <w:noWrap/>
          </w:tcPr>
          <w:p w:rsidR="009F1C14" w:rsidRPr="007A25EE" w:rsidRDefault="009F1C14" w:rsidP="00664C56">
            <w:pPr>
              <w:jc w:val="center"/>
              <w:rPr>
                <w:rFonts w:cs="Calibri"/>
                <w:color w:val="000000"/>
              </w:rPr>
            </w:pPr>
            <w:r w:rsidRPr="007A25EE">
              <w:rPr>
                <w:rFonts w:cs="Calibri"/>
                <w:color w:val="000000"/>
              </w:rPr>
              <w:t>Prestiti finalizzati</w:t>
            </w:r>
          </w:p>
        </w:tc>
        <w:tc>
          <w:tcPr>
            <w:tcW w:w="1862" w:type="dxa"/>
          </w:tcPr>
          <w:p w:rsidR="009F1C14" w:rsidRPr="007A25EE" w:rsidRDefault="009F1C14" w:rsidP="00664C56">
            <w:pPr>
              <w:jc w:val="center"/>
              <w:rPr>
                <w:rFonts w:cs="Calibri"/>
                <w:color w:val="000000"/>
              </w:rPr>
            </w:pPr>
            <w:r w:rsidRPr="000F5FDD">
              <w:rPr>
                <w:rFonts w:cs="Calibri"/>
                <w:color w:val="000000"/>
              </w:rPr>
              <w:t>6.186</w:t>
            </w:r>
            <w:r>
              <w:rPr>
                <w:rFonts w:cs="Calibri"/>
                <w:color w:val="000000"/>
              </w:rPr>
              <w:t xml:space="preserve"> €</w:t>
            </w:r>
          </w:p>
        </w:tc>
        <w:tc>
          <w:tcPr>
            <w:tcW w:w="1862" w:type="dxa"/>
          </w:tcPr>
          <w:p w:rsidR="009F1C14" w:rsidRPr="009F5887" w:rsidRDefault="009F1C14" w:rsidP="00664C56">
            <w:pPr>
              <w:jc w:val="center"/>
              <w:rPr>
                <w:rFonts w:cs="Calibri"/>
                <w:color w:val="000000"/>
              </w:rPr>
            </w:pPr>
            <w:r>
              <w:rPr>
                <w:rFonts w:cs="Calibri"/>
                <w:color w:val="000000"/>
              </w:rPr>
              <w:t>4.242 €</w:t>
            </w:r>
          </w:p>
        </w:tc>
      </w:tr>
    </w:tbl>
    <w:p w:rsidR="009F1C14" w:rsidRPr="007A25EE" w:rsidRDefault="009F1C14" w:rsidP="009F1C14">
      <w:pPr>
        <w:jc w:val="center"/>
        <w:rPr>
          <w:rFonts w:ascii="Calibri" w:eastAsia="Calibri" w:hAnsi="Calibri" w:cs="Calibri"/>
          <w:color w:val="000000"/>
        </w:rPr>
      </w:pPr>
    </w:p>
    <w:p w:rsidR="009F1C14" w:rsidRPr="007A25EE" w:rsidRDefault="009F1C14" w:rsidP="009F1C14">
      <w:pPr>
        <w:jc w:val="center"/>
        <w:rPr>
          <w:rFonts w:ascii="Calibri" w:eastAsia="Calibri" w:hAnsi="Calibri" w:cs="Calibri"/>
          <w:color w:val="000000"/>
        </w:rPr>
      </w:pPr>
    </w:p>
    <w:p w:rsidR="009F1C14" w:rsidRPr="007A25EE" w:rsidRDefault="009F1C14" w:rsidP="009F1C14">
      <w:pPr>
        <w:jc w:val="center"/>
        <w:rPr>
          <w:rFonts w:ascii="Calibri" w:eastAsia="Calibri" w:hAnsi="Calibri" w:cs="Calibri"/>
          <w:color w:val="000000"/>
        </w:rPr>
      </w:pPr>
    </w:p>
    <w:p w:rsidR="009F1C14" w:rsidRDefault="009F1C14" w:rsidP="009F1C14">
      <w:pPr>
        <w:spacing w:after="0"/>
        <w:rPr>
          <w:b/>
          <w:color w:val="1F497D"/>
        </w:rPr>
      </w:pPr>
    </w:p>
    <w:p w:rsidR="009F1C14" w:rsidRPr="005419FF" w:rsidRDefault="009F1C14" w:rsidP="009F1C14">
      <w:pPr>
        <w:rPr>
          <w:b/>
          <w:sz w:val="20"/>
          <w:szCs w:val="20"/>
        </w:rPr>
      </w:pPr>
      <w:proofErr w:type="spellStart"/>
      <w:r w:rsidRPr="005419FF">
        <w:rPr>
          <w:b/>
          <w:sz w:val="20"/>
          <w:szCs w:val="20"/>
        </w:rPr>
        <w:t>Fonte</w:t>
      </w:r>
      <w:proofErr w:type="spellEnd"/>
      <w:r w:rsidRPr="005419FF">
        <w:rPr>
          <w:b/>
          <w:sz w:val="20"/>
          <w:szCs w:val="20"/>
        </w:rPr>
        <w:t xml:space="preserve">: </w:t>
      </w:r>
      <w:proofErr w:type="spellStart"/>
      <w:r w:rsidRPr="005419FF">
        <w:rPr>
          <w:b/>
          <w:sz w:val="20"/>
          <w:szCs w:val="20"/>
        </w:rPr>
        <w:t>elaborazioni</w:t>
      </w:r>
      <w:proofErr w:type="spellEnd"/>
      <w:r w:rsidRPr="005419FF">
        <w:rPr>
          <w:b/>
          <w:sz w:val="20"/>
          <w:szCs w:val="20"/>
        </w:rPr>
        <w:t xml:space="preserve"> </w:t>
      </w:r>
      <w:proofErr w:type="spellStart"/>
      <w:r w:rsidRPr="005419FF">
        <w:rPr>
          <w:b/>
          <w:sz w:val="20"/>
          <w:szCs w:val="20"/>
        </w:rPr>
        <w:t>su</w:t>
      </w:r>
      <w:proofErr w:type="spellEnd"/>
      <w:r w:rsidRPr="005419FF">
        <w:rPr>
          <w:b/>
          <w:sz w:val="20"/>
          <w:szCs w:val="20"/>
        </w:rPr>
        <w:t xml:space="preserve"> </w:t>
      </w:r>
      <w:proofErr w:type="spellStart"/>
      <w:r w:rsidRPr="005419FF">
        <w:rPr>
          <w:b/>
          <w:sz w:val="20"/>
          <w:szCs w:val="20"/>
        </w:rPr>
        <w:t>dati</w:t>
      </w:r>
      <w:proofErr w:type="spellEnd"/>
      <w:r w:rsidRPr="005419FF">
        <w:rPr>
          <w:b/>
          <w:sz w:val="20"/>
          <w:szCs w:val="20"/>
        </w:rPr>
        <w:t xml:space="preserve"> CRIF</w:t>
      </w:r>
    </w:p>
    <w:bookmarkEnd w:id="0"/>
    <w:p w:rsidR="005419FF" w:rsidRPr="0056268F" w:rsidRDefault="005419FF" w:rsidP="0056268F">
      <w:pPr>
        <w:jc w:val="both"/>
        <w:rPr>
          <w:sz w:val="20"/>
          <w:szCs w:val="20"/>
          <w:lang w:val="it-IT"/>
        </w:rPr>
      </w:pPr>
    </w:p>
    <w:p w:rsidR="005419FF" w:rsidRPr="00467D7D" w:rsidRDefault="005419FF" w:rsidP="0056268F">
      <w:pPr>
        <w:jc w:val="both"/>
        <w:rPr>
          <w:i/>
          <w:sz w:val="20"/>
          <w:szCs w:val="20"/>
          <w:lang w:val="it-IT"/>
        </w:rPr>
      </w:pPr>
      <w:r w:rsidRPr="00467D7D">
        <w:rPr>
          <w:i/>
          <w:sz w:val="20"/>
          <w:szCs w:val="20"/>
          <w:lang w:val="it-IT"/>
        </w:rPr>
        <w:t>“L’abbondante liquidità presente sul mercato e le azioni avviate per il controllo della qualità del credito, visibile nella progressiva contrazione del tasso di default per famiglie e imprese, completano un quadro in miglioramento.  Rimane una questione aperta: la gestione dello stock di sofferenze a</w:t>
      </w:r>
      <w:r w:rsidR="0056268F" w:rsidRPr="00467D7D">
        <w:rPr>
          <w:i/>
          <w:sz w:val="20"/>
          <w:szCs w:val="20"/>
          <w:lang w:val="it-IT"/>
        </w:rPr>
        <w:t xml:space="preserve">ccumulate negli anni di crisi - conclude Costantino -. </w:t>
      </w:r>
      <w:r w:rsidRPr="00467D7D">
        <w:rPr>
          <w:i/>
          <w:sz w:val="20"/>
          <w:szCs w:val="20"/>
          <w:lang w:val="it-IT"/>
        </w:rPr>
        <w:t>La scelta di avviare investimenti immobiliari è anche incoraggiata dai prezzi degli immobili e da un’abbondante offerta di invenduto. Sul fronte dei prestiti al consumo si assiste</w:t>
      </w:r>
      <w:r w:rsidR="0056268F" w:rsidRPr="00467D7D">
        <w:rPr>
          <w:i/>
          <w:sz w:val="20"/>
          <w:szCs w:val="20"/>
          <w:lang w:val="it-IT"/>
        </w:rPr>
        <w:t>, invece,</w:t>
      </w:r>
      <w:r w:rsidRPr="00467D7D">
        <w:rPr>
          <w:i/>
          <w:sz w:val="20"/>
          <w:szCs w:val="20"/>
          <w:lang w:val="it-IT"/>
        </w:rPr>
        <w:t xml:space="preserve"> ad una ripresa sia dei prestiti finalizzati sia di quelli personali </w:t>
      </w:r>
      <w:r w:rsidR="0056268F" w:rsidRPr="00467D7D">
        <w:rPr>
          <w:i/>
          <w:sz w:val="20"/>
          <w:szCs w:val="20"/>
          <w:lang w:val="it-IT"/>
        </w:rPr>
        <w:t>ch</w:t>
      </w:r>
      <w:r w:rsidRPr="00467D7D">
        <w:rPr>
          <w:i/>
          <w:sz w:val="20"/>
          <w:szCs w:val="20"/>
          <w:lang w:val="it-IT"/>
        </w:rPr>
        <w:t xml:space="preserve">e, come per i mutui, vengono animati da una forte concorrenza tra gli operatori che promuovono un’offerta più articolata e diversificata con prodotti più flessibili, che prevedono la possibilità di rivedere i termini di pagamento modificando gli importi nel </w:t>
      </w:r>
      <w:r w:rsidR="0056268F" w:rsidRPr="00467D7D">
        <w:rPr>
          <w:i/>
          <w:sz w:val="20"/>
          <w:szCs w:val="20"/>
          <w:lang w:val="it-IT"/>
        </w:rPr>
        <w:t>corso della vita del prestito. I</w:t>
      </w:r>
      <w:r w:rsidRPr="00467D7D">
        <w:rPr>
          <w:i/>
          <w:sz w:val="20"/>
          <w:szCs w:val="20"/>
          <w:lang w:val="it-IT"/>
        </w:rPr>
        <w:t xml:space="preserve">n sostanza offrendo la possibilità di rimodulare il proprio debito. Infine, questo incremento dei prestiti erogati è anche legato alla ripresa dei consumi di alcuni beni durevoli, </w:t>
      </w:r>
      <w:r w:rsidR="0056268F" w:rsidRPr="00467D7D">
        <w:rPr>
          <w:i/>
          <w:sz w:val="20"/>
          <w:szCs w:val="20"/>
          <w:lang w:val="it-IT"/>
        </w:rPr>
        <w:t>testimoniato dal</w:t>
      </w:r>
      <w:r w:rsidRPr="00467D7D">
        <w:rPr>
          <w:i/>
          <w:sz w:val="20"/>
          <w:szCs w:val="20"/>
          <w:lang w:val="it-IT"/>
        </w:rPr>
        <w:t>l’aumento delle immatricolazioni di auto e moto ma a</w:t>
      </w:r>
      <w:r w:rsidR="0056268F" w:rsidRPr="00467D7D">
        <w:rPr>
          <w:i/>
          <w:sz w:val="20"/>
          <w:szCs w:val="20"/>
          <w:lang w:val="it-IT"/>
        </w:rPr>
        <w:t>nche di articoli di arredamento</w:t>
      </w:r>
      <w:r w:rsidRPr="00467D7D">
        <w:rPr>
          <w:i/>
          <w:sz w:val="20"/>
          <w:szCs w:val="20"/>
          <w:lang w:val="it-IT"/>
        </w:rPr>
        <w:t xml:space="preserve">”. </w:t>
      </w:r>
    </w:p>
    <w:p w:rsidR="00AC2DDC" w:rsidRDefault="00AC2DDC" w:rsidP="0056268F">
      <w:pPr>
        <w:spacing w:line="360" w:lineRule="auto"/>
        <w:jc w:val="both"/>
        <w:rPr>
          <w:sz w:val="20"/>
          <w:szCs w:val="20"/>
          <w:lang w:val="it-IT"/>
        </w:rPr>
      </w:pPr>
    </w:p>
    <w:sectPr w:rsidR="00AC2DDC" w:rsidSect="000958F4">
      <w:headerReference w:type="default" r:id="rId9"/>
      <w:footerReference w:type="default" r:id="rId10"/>
      <w:headerReference w:type="first" r:id="rId11"/>
      <w:footerReference w:type="first" r:id="rId12"/>
      <w:pgSz w:w="12240" w:h="15840"/>
      <w:pgMar w:top="1872" w:right="1440" w:bottom="187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49B" w:rsidRDefault="00E0049B" w:rsidP="002A09F3">
      <w:pPr>
        <w:spacing w:after="0" w:line="240" w:lineRule="auto"/>
      </w:pPr>
      <w:r>
        <w:separator/>
      </w:r>
    </w:p>
  </w:endnote>
  <w:endnote w:type="continuationSeparator" w:id="0">
    <w:p w:rsidR="00E0049B" w:rsidRDefault="00E0049B" w:rsidP="002A0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pex New Book">
    <w:altName w:val="Tahoma"/>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FormataLightLight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9F3" w:rsidRPr="00BB69E7" w:rsidRDefault="00B219AF" w:rsidP="00BB69E7">
    <w:pPr>
      <w:spacing w:after="0" w:line="360" w:lineRule="auto"/>
      <w:jc w:val="both"/>
      <w:rPr>
        <w:sz w:val="20"/>
        <w:lang w:val="it-IT"/>
      </w:rPr>
    </w:pPr>
    <w:r w:rsidRPr="00B219AF">
      <w:rPr>
        <w:noProof/>
        <w:color w:val="B0CFED" w:themeColor="accent3"/>
        <w:sz w:val="20"/>
        <w:lang w:val="it-IT" w:eastAsia="it-IT"/>
      </w:rPr>
      <w:pict>
        <v:rect id="Rectangle 5" o:spid="_x0000_s6146" style="position:absolute;left:0;text-align:left;margin-left:468.3pt;margin-top:-2.9pt;width:1in;height:21.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" fillcolor="#003b79 [3204]" strokecolor="#001d3c [1604]" strokeweight="1pt">
          <v:textbox>
            <w:txbxContent>
              <w:p w:rsidR="005849DB" w:rsidRPr="005849DB" w:rsidRDefault="00B219AF" w:rsidP="005849DB">
                <w:pPr>
                  <w:jc w:val="center"/>
                  <w:rPr>
                    <w:sz w:val="20"/>
                  </w:rPr>
                </w:pPr>
                <w:r w:rsidRPr="005849DB">
                  <w:rPr>
                    <w:sz w:val="20"/>
                  </w:rPr>
                  <w:fldChar w:fldCharType="begin"/>
                </w:r>
                <w:r w:rsidR="005849DB" w:rsidRPr="005849DB">
                  <w:rPr>
                    <w:sz w:val="20"/>
                  </w:rPr>
                  <w:instrText xml:space="preserve"> PAGE   \* MERGEFORMAT </w:instrText>
                </w:r>
                <w:r w:rsidRPr="005849DB">
                  <w:rPr>
                    <w:sz w:val="20"/>
                  </w:rPr>
                  <w:fldChar w:fldCharType="separate"/>
                </w:r>
                <w:r w:rsidR="00D446A5">
                  <w:rPr>
                    <w:noProof/>
                    <w:sz w:val="20"/>
                  </w:rPr>
                  <w:t>3</w:t>
                </w:r>
                <w:r w:rsidRPr="005849DB">
                  <w:rPr>
                    <w:noProof/>
                    <w:sz w:val="20"/>
                  </w:rPr>
                  <w:fldChar w:fldCharType="end"/>
                </w:r>
                <w:r w:rsidR="009A6842">
                  <w:rPr>
                    <w:noProof/>
                    <w:sz w:val="20"/>
                  </w:rPr>
                  <w:t xml:space="preserve"> / </w:t>
                </w:r>
                <w:fldSimple w:instr=" NUMPAGES   \* MERGEFORMAT ">
                  <w:r w:rsidR="00D446A5">
                    <w:rPr>
                      <w:noProof/>
                      <w:sz w:val="20"/>
                    </w:rPr>
                    <w:t>3</w:t>
                  </w:r>
                </w:fldSimple>
              </w:p>
            </w:txbxContent>
          </v:textbox>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92E" w:rsidRDefault="00B219AF">
    <w:pPr>
      <w:pStyle w:val="Pidipagina"/>
    </w:pPr>
    <w:r w:rsidRPr="00B219AF">
      <w:rPr>
        <w:noProof/>
        <w:color w:val="B0CFED" w:themeColor="accent3"/>
        <w:sz w:val="20"/>
        <w:lang w:val="it-IT" w:eastAsia="it-IT"/>
      </w:rPr>
      <w:pict>
        <v:rect id="_x0000_s6145" style="position:absolute;margin-left:468.3pt;margin-top:-7.05pt;width:1in;height:21.6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" fillcolor="#003b79 [3204]" strokecolor="#001d3c [1604]" strokeweight="1pt">
          <v:textbox>
            <w:txbxContent>
              <w:p w:rsidR="00BA392E" w:rsidRPr="005849DB" w:rsidRDefault="00B219AF" w:rsidP="00BA392E">
                <w:pPr>
                  <w:jc w:val="center"/>
                  <w:rPr>
                    <w:sz w:val="20"/>
                  </w:rPr>
                </w:pPr>
                <w:r w:rsidRPr="005849DB">
                  <w:rPr>
                    <w:sz w:val="20"/>
                  </w:rPr>
                  <w:fldChar w:fldCharType="begin"/>
                </w:r>
                <w:r w:rsidR="00BA392E" w:rsidRPr="005849DB">
                  <w:rPr>
                    <w:sz w:val="20"/>
                  </w:rPr>
                  <w:instrText xml:space="preserve"> PAGE   \* MERGEFORMAT </w:instrText>
                </w:r>
                <w:r w:rsidRPr="005849DB">
                  <w:rPr>
                    <w:sz w:val="20"/>
                  </w:rPr>
                  <w:fldChar w:fldCharType="separate"/>
                </w:r>
                <w:r w:rsidR="00D446A5">
                  <w:rPr>
                    <w:noProof/>
                    <w:sz w:val="20"/>
                  </w:rPr>
                  <w:t>1</w:t>
                </w:r>
                <w:r w:rsidRPr="005849DB">
                  <w:rPr>
                    <w:noProof/>
                    <w:sz w:val="20"/>
                  </w:rPr>
                  <w:fldChar w:fldCharType="end"/>
                </w:r>
                <w:r w:rsidR="00BA392E">
                  <w:rPr>
                    <w:noProof/>
                    <w:sz w:val="20"/>
                  </w:rPr>
                  <w:t xml:space="preserve"> / </w:t>
                </w:r>
                <w:fldSimple w:instr=" NUMPAGES   \* MERGEFORMAT ">
                  <w:r w:rsidR="00D446A5">
                    <w:rPr>
                      <w:noProof/>
                      <w:sz w:val="20"/>
                    </w:rPr>
                    <w:t>3</w:t>
                  </w:r>
                </w:fldSimple>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49B" w:rsidRDefault="00E0049B" w:rsidP="002A09F3">
      <w:pPr>
        <w:spacing w:after="0" w:line="240" w:lineRule="auto"/>
      </w:pPr>
      <w:r>
        <w:separator/>
      </w:r>
    </w:p>
  </w:footnote>
  <w:footnote w:type="continuationSeparator" w:id="0">
    <w:p w:rsidR="00E0049B" w:rsidRDefault="00E0049B" w:rsidP="002A09F3">
      <w:pPr>
        <w:spacing w:after="0" w:line="240" w:lineRule="auto"/>
      </w:pPr>
      <w:r>
        <w:continuationSeparator/>
      </w:r>
    </w:p>
  </w:footnote>
  <w:footnote w:id="1">
    <w:p w:rsidR="009F1C14" w:rsidRPr="009F1C14" w:rsidRDefault="009F1C14" w:rsidP="009F1C14">
      <w:pPr>
        <w:rPr>
          <w:sz w:val="18"/>
          <w:szCs w:val="18"/>
          <w:lang w:val="it-IT"/>
        </w:rPr>
      </w:pPr>
      <w:r>
        <w:rPr>
          <w:rStyle w:val="Rimandonotaapidipagina"/>
        </w:rPr>
        <w:footnoteRef/>
      </w:r>
      <w:r w:rsidRPr="009F1C14">
        <w:rPr>
          <w:lang w:val="it-IT"/>
        </w:rPr>
        <w:t xml:space="preserve"> </w:t>
      </w:r>
      <w:r w:rsidRPr="009F1C14">
        <w:rPr>
          <w:sz w:val="18"/>
          <w:szCs w:val="18"/>
          <w:lang w:val="it-IT"/>
        </w:rPr>
        <w:t>Indicazioni metodologiche: l’importo medio erogato risulta dal rapporto tra l’importo complessivo finanziato nell’anno di riferimento e il numero di pratiche.</w:t>
      </w:r>
    </w:p>
    <w:p w:rsidR="009F1C14" w:rsidRPr="00267F5A" w:rsidRDefault="009F1C14" w:rsidP="009F1C14">
      <w:pPr>
        <w:pStyle w:val="Testonotaapidipagina"/>
        <w:rPr>
          <w:sz w:val="18"/>
          <w:szCs w:val="18"/>
        </w:rPr>
      </w:pPr>
    </w:p>
  </w:footnote>
  <w:footnote w:id="2">
    <w:p w:rsidR="009F1C14" w:rsidRPr="00BB6183" w:rsidRDefault="009F1C14" w:rsidP="009F1C14">
      <w:pPr>
        <w:pStyle w:val="Testonotaapidipagina"/>
        <w:rPr>
          <w:sz w:val="16"/>
          <w:szCs w:val="16"/>
        </w:rPr>
      </w:pPr>
      <w:r>
        <w:rPr>
          <w:rStyle w:val="Rimandonotaapidipagina"/>
        </w:rPr>
        <w:footnoteRef/>
      </w:r>
      <w:r w:rsidRPr="00BB6183">
        <w:rPr>
          <w:sz w:val="16"/>
          <w:szCs w:val="16"/>
        </w:rPr>
        <w:t>Fonte: Banca d’Italia</w:t>
      </w:r>
      <w:r>
        <w:rPr>
          <w:sz w:val="16"/>
          <w:szCs w:val="16"/>
        </w:rPr>
        <w:t xml:space="preserve"> T</w:t>
      </w:r>
      <w:r w:rsidRPr="00405E2E">
        <w:rPr>
          <w:sz w:val="16"/>
          <w:szCs w:val="16"/>
        </w:rPr>
        <w:t>assi di interesse bancari sui prestiti in euro alle famiglie: nuove operazioni</w:t>
      </w:r>
      <w:r>
        <w:rPr>
          <w:sz w:val="16"/>
          <w:szCs w:val="16"/>
        </w:rPr>
        <w:t>, tassi armonizzati</w:t>
      </w:r>
    </w:p>
  </w:footnote>
  <w:footnote w:id="3">
    <w:p w:rsidR="009F1C14" w:rsidRDefault="009F1C14" w:rsidP="009F1C14">
      <w:pPr>
        <w:pStyle w:val="Testonotaapidipagina"/>
      </w:pPr>
      <w:r>
        <w:rPr>
          <w:rStyle w:val="Rimandonotaapidipagina"/>
        </w:rPr>
        <w:footnoteRef/>
      </w:r>
      <w:r>
        <w:t xml:space="preserve"> </w:t>
      </w:r>
      <w:r w:rsidRPr="00A47551">
        <w:rPr>
          <w:sz w:val="16"/>
          <w:szCs w:val="16"/>
        </w:rPr>
        <w:t>Fonte Nomisma</w:t>
      </w:r>
    </w:p>
  </w:footnote>
  <w:footnote w:id="4">
    <w:p w:rsidR="009F1C14" w:rsidRPr="00BB6183" w:rsidRDefault="009F1C14" w:rsidP="009F1C14">
      <w:pPr>
        <w:pStyle w:val="Testonotaapidipagina"/>
        <w:rPr>
          <w:sz w:val="16"/>
          <w:szCs w:val="16"/>
        </w:rPr>
      </w:pPr>
      <w:r w:rsidRPr="00BB6183">
        <w:rPr>
          <w:rStyle w:val="Rimandonotaapidipagina"/>
          <w:sz w:val="16"/>
          <w:szCs w:val="16"/>
        </w:rPr>
        <w:footnoteRef/>
      </w:r>
      <w:r w:rsidRPr="00BB6183">
        <w:rPr>
          <w:sz w:val="16"/>
          <w:szCs w:val="16"/>
        </w:rPr>
        <w:t>Indicazioni metodologiche: l’importo medio erogato risulta dal rapporto tra l’imp</w:t>
      </w:r>
      <w:r>
        <w:rPr>
          <w:sz w:val="16"/>
          <w:szCs w:val="16"/>
        </w:rPr>
        <w:t>orto complessivo finanziato nel periodo</w:t>
      </w:r>
      <w:r w:rsidRPr="00BB6183">
        <w:rPr>
          <w:sz w:val="16"/>
          <w:szCs w:val="16"/>
        </w:rPr>
        <w:t xml:space="preserve"> di riferimento e il numero di pratiche</w:t>
      </w:r>
    </w:p>
  </w:footnote>
  <w:footnote w:id="5">
    <w:p w:rsidR="009F1C14" w:rsidRPr="00BB6183" w:rsidRDefault="009F1C14" w:rsidP="009F1C14">
      <w:pPr>
        <w:pStyle w:val="Testonotaapidipagina"/>
        <w:rPr>
          <w:sz w:val="16"/>
          <w:szCs w:val="16"/>
        </w:rPr>
      </w:pPr>
      <w:r w:rsidRPr="00BB6183">
        <w:rPr>
          <w:rStyle w:val="Rimandonotaapidipagina"/>
          <w:sz w:val="16"/>
          <w:szCs w:val="16"/>
        </w:rPr>
        <w:footnoteRef/>
      </w:r>
      <w:r w:rsidRPr="00BB6183">
        <w:rPr>
          <w:sz w:val="16"/>
          <w:szCs w:val="16"/>
        </w:rPr>
        <w:t>Indicazioni metodologiche: l’importo medio erogato risulta dal rapporto tra l’imp</w:t>
      </w:r>
      <w:r>
        <w:rPr>
          <w:sz w:val="16"/>
          <w:szCs w:val="16"/>
        </w:rPr>
        <w:t>orto complessivo finanziato nel periodo</w:t>
      </w:r>
      <w:r w:rsidRPr="00BB6183">
        <w:rPr>
          <w:sz w:val="16"/>
          <w:szCs w:val="16"/>
        </w:rPr>
        <w:t xml:space="preserve"> di riferimento e il numero di pratiche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FFE" w:rsidRDefault="00FC4FFE">
    <w:pPr>
      <w:pStyle w:val="Intestazione"/>
    </w:pPr>
  </w:p>
  <w:p w:rsidR="000958F4" w:rsidRDefault="00246197">
    <w:pPr>
      <w:pStyle w:val="Intestazione"/>
    </w:pPr>
    <w:r w:rsidRPr="002A09F3">
      <w:rPr>
        <w:noProof/>
        <w:lang w:val="it-IT" w:eastAsia="it-IT"/>
      </w:rPr>
      <w:drawing>
        <wp:anchor distT="0" distB="0" distL="114300" distR="114300" simplePos="0" relativeHeight="251665408" behindDoc="0" locked="0" layoutInCell="1" allowOverlap="1">
          <wp:simplePos x="0" y="0"/>
          <wp:positionH relativeFrom="column">
            <wp:posOffset>-8890</wp:posOffset>
          </wp:positionH>
          <wp:positionV relativeFrom="page">
            <wp:posOffset>327660</wp:posOffset>
          </wp:positionV>
          <wp:extent cx="1208405" cy="539750"/>
          <wp:effectExtent l="0" t="0" r="0" b="0"/>
          <wp:wrapNone/>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8405" cy="539750"/>
                  </a:xfrm>
                  <a:prstGeom prst="rect">
                    <a:avLst/>
                  </a:prstGeom>
                </pic:spPr>
              </pic:pic>
            </a:graphicData>
          </a:graphic>
        </wp:anchor>
      </w:drawing>
    </w:r>
  </w:p>
  <w:p w:rsidR="006532D6" w:rsidRDefault="006532D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A14" w:rsidRDefault="00BA392E">
    <w:pPr>
      <w:pStyle w:val="Intestazione"/>
    </w:pPr>
    <w:r w:rsidRPr="002A09F3">
      <w:rPr>
        <w:noProof/>
        <w:lang w:val="it-IT" w:eastAsia="it-IT"/>
      </w:rPr>
      <w:drawing>
        <wp:anchor distT="0" distB="0" distL="114300" distR="114300" simplePos="0" relativeHeight="251667456" behindDoc="0" locked="0" layoutInCell="1" allowOverlap="1">
          <wp:simplePos x="0" y="0"/>
          <wp:positionH relativeFrom="column">
            <wp:posOffset>143510</wp:posOffset>
          </wp:positionH>
          <wp:positionV relativeFrom="page">
            <wp:posOffset>480060</wp:posOffset>
          </wp:positionV>
          <wp:extent cx="1208405" cy="539750"/>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8405" cy="539750"/>
                  </a:xfrm>
                  <a:prstGeom prst="rect">
                    <a:avLst/>
                  </a:prstGeom>
                </pic:spPr>
              </pic:pic>
            </a:graphicData>
          </a:graphic>
        </wp:anchor>
      </w:drawing>
    </w:r>
  </w:p>
  <w:p w:rsidR="00E24A14" w:rsidRDefault="00E24A14">
    <w:pPr>
      <w:pStyle w:val="Intestazione"/>
    </w:pPr>
  </w:p>
  <w:p w:rsidR="00E24A14" w:rsidRDefault="00E24A1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2C2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9F5CD7"/>
    <w:multiLevelType w:val="hybridMultilevel"/>
    <w:tmpl w:val="E0280AD2"/>
    <w:lvl w:ilvl="0" w:tplc="13E45C7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9858BF"/>
    <w:multiLevelType w:val="hybridMultilevel"/>
    <w:tmpl w:val="CA825D9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0E993CA2"/>
    <w:multiLevelType w:val="multilevel"/>
    <w:tmpl w:val="BB88D4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0EAB6565"/>
    <w:multiLevelType w:val="hybridMultilevel"/>
    <w:tmpl w:val="D194C816"/>
    <w:lvl w:ilvl="0" w:tplc="53FAF120">
      <w:start w:val="1"/>
      <w:numFmt w:val="bullet"/>
      <w:lvlText w:val=""/>
      <w:lvlJc w:val="left"/>
      <w:pPr>
        <w:ind w:left="720" w:hanging="360"/>
      </w:pPr>
      <w:rPr>
        <w:rFonts w:ascii="Wingdings" w:hAnsi="Wingdings" w:hint="default"/>
        <w:color w:val="EE7D11" w:themeColor="accent2"/>
      </w:rPr>
    </w:lvl>
    <w:lvl w:ilvl="1" w:tplc="AA34FDF8">
      <w:start w:val="1"/>
      <w:numFmt w:val="bullet"/>
      <w:lvlText w:val="▬"/>
      <w:lvlJc w:val="left"/>
      <w:pPr>
        <w:ind w:left="1440" w:hanging="360"/>
      </w:pPr>
      <w:rPr>
        <w:rFonts w:ascii="Courier New" w:hAnsi="Courier New" w:cs="Times New Roman" w:hint="default"/>
        <w:b/>
        <w:i w:val="0"/>
        <w:color w:val="003B79" w:themeColor="text1"/>
        <w:sz w:val="20"/>
      </w:rPr>
    </w:lvl>
    <w:lvl w:ilvl="2" w:tplc="F4E49878">
      <w:start w:val="1"/>
      <w:numFmt w:val="bullet"/>
      <w:lvlText w:val=""/>
      <w:lvlJc w:val="left"/>
      <w:pPr>
        <w:ind w:left="2160" w:hanging="360"/>
      </w:pPr>
      <w:rPr>
        <w:rFonts w:ascii="Symbol" w:hAnsi="Symbol" w:hint="default"/>
        <w:b/>
        <w:i w:val="0"/>
        <w:color w:val="003B79" w:themeColor="text1"/>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B609D"/>
    <w:multiLevelType w:val="multilevel"/>
    <w:tmpl w:val="583E9A90"/>
    <w:lvl w:ilvl="0">
      <w:start w:val="1"/>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24A423F"/>
    <w:multiLevelType w:val="hybridMultilevel"/>
    <w:tmpl w:val="653079FC"/>
    <w:lvl w:ilvl="0" w:tplc="3EE4289A">
      <w:start w:val="1"/>
      <w:numFmt w:val="bullet"/>
      <w:lvlText w:val="▬"/>
      <w:lvlJc w:val="left"/>
      <w:pPr>
        <w:ind w:left="720" w:hanging="360"/>
      </w:pPr>
      <w:rPr>
        <w:rFonts w:ascii="Courier New" w:hAnsi="Courier New" w:hint="default"/>
        <w:b/>
        <w:i w:val="0"/>
        <w:color w:val="003B79"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D52BF"/>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8">
    <w:nsid w:val="13863400"/>
    <w:multiLevelType w:val="multilevel"/>
    <w:tmpl w:val="041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13E1486F"/>
    <w:multiLevelType w:val="multilevel"/>
    <w:tmpl w:val="766C83EA"/>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2.%3.%1"/>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0">
    <w:nsid w:val="153C64A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5633B0C"/>
    <w:multiLevelType w:val="multilevel"/>
    <w:tmpl w:val="B4ACE0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nsid w:val="171A734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7D86864"/>
    <w:multiLevelType w:val="hybridMultilevel"/>
    <w:tmpl w:val="13528936"/>
    <w:lvl w:ilvl="0" w:tplc="19485D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A781206"/>
    <w:multiLevelType w:val="hybridMultilevel"/>
    <w:tmpl w:val="2A56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165DEB"/>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1CA0C08"/>
    <w:multiLevelType w:val="multilevel"/>
    <w:tmpl w:val="766C83EA"/>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2.%3.%1"/>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7">
    <w:nsid w:val="354A1FB0"/>
    <w:multiLevelType w:val="hybridMultilevel"/>
    <w:tmpl w:val="9110BEAE"/>
    <w:lvl w:ilvl="0" w:tplc="2C8C4918">
      <w:start w:val="1"/>
      <w:numFmt w:val="bullet"/>
      <w:lvlText w:val="○"/>
      <w:lvlJc w:val="left"/>
      <w:pPr>
        <w:ind w:left="1080" w:hanging="360"/>
      </w:pPr>
      <w:rPr>
        <w:rFonts w:ascii="Courier New" w:hAnsi="Courier New" w:hint="default"/>
        <w:b/>
        <w:i w:val="0"/>
        <w:color w:val="003B79"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EF7792"/>
    <w:multiLevelType w:val="multilevel"/>
    <w:tmpl w:val="041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40CF19E2"/>
    <w:multiLevelType w:val="multilevel"/>
    <w:tmpl w:val="A9D4B1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131"/>
      </w:pPr>
      <w:rPr>
        <w:rFonts w:ascii="Verdana" w:hAnsi="Verdana" w:hint="default"/>
        <w:b/>
        <w:i w:val="0"/>
        <w:color w:val="003B79" w:themeColor="text1"/>
        <w:spacing w:val="20"/>
        <w:w w:val="100"/>
        <w:kern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90D43C1"/>
    <w:multiLevelType w:val="hybridMultilevel"/>
    <w:tmpl w:val="063A4A80"/>
    <w:lvl w:ilvl="0" w:tplc="5CEEA6F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98E12F5"/>
    <w:multiLevelType w:val="multilevel"/>
    <w:tmpl w:val="766C83EA"/>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2.%3.%1"/>
      <w:lvlJc w:val="left"/>
      <w:pPr>
        <w:ind w:left="1071" w:hanging="357"/>
      </w:pPr>
      <w:rPr>
        <w:rFonts w:hint="default"/>
      </w:rPr>
    </w:lvl>
    <w:lvl w:ilvl="3">
      <w:start w:val="1"/>
      <w:numFmt w:val="decimal"/>
      <w:lvlText w:val="%1.%2.%3."/>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2">
    <w:nsid w:val="4AA022CA"/>
    <w:multiLevelType w:val="hybridMultilevel"/>
    <w:tmpl w:val="8C809E12"/>
    <w:lvl w:ilvl="0" w:tplc="04090001">
      <w:start w:val="1"/>
      <w:numFmt w:val="bullet"/>
      <w:lvlText w:val=""/>
      <w:lvlJc w:val="left"/>
      <w:pPr>
        <w:ind w:left="1008" w:hanging="360"/>
      </w:pPr>
      <w:rPr>
        <w:rFonts w:ascii="Symbol" w:hAnsi="Symbol"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nsid w:val="4EE02C30"/>
    <w:multiLevelType w:val="hybridMultilevel"/>
    <w:tmpl w:val="983A8DE0"/>
    <w:lvl w:ilvl="0" w:tplc="AA34FDF8">
      <w:start w:val="1"/>
      <w:numFmt w:val="bullet"/>
      <w:lvlText w:val="▬"/>
      <w:lvlJc w:val="left"/>
      <w:pPr>
        <w:ind w:left="720" w:hanging="360"/>
      </w:pPr>
      <w:rPr>
        <w:rFonts w:ascii="Courier New" w:hAnsi="Courier New" w:hint="default"/>
        <w:b/>
        <w:i w:val="0"/>
        <w:color w:val="003B79"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C21954"/>
    <w:multiLevelType w:val="hybridMultilevel"/>
    <w:tmpl w:val="C0F4F028"/>
    <w:lvl w:ilvl="0" w:tplc="F4E49878">
      <w:start w:val="1"/>
      <w:numFmt w:val="bullet"/>
      <w:lvlText w:val=""/>
      <w:lvlJc w:val="left"/>
      <w:pPr>
        <w:ind w:left="1080" w:hanging="360"/>
      </w:pPr>
      <w:rPr>
        <w:rFonts w:ascii="Symbol" w:hAnsi="Symbol" w:hint="default"/>
        <w:b/>
        <w:i w:val="0"/>
        <w:color w:val="003B79"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E50CA1"/>
    <w:multiLevelType w:val="hybridMultilevel"/>
    <w:tmpl w:val="FBD2611C"/>
    <w:lvl w:ilvl="0" w:tplc="7908A4FC">
      <w:start w:val="1"/>
      <w:numFmt w:val="decimal"/>
      <w:lvlText w:val="%1."/>
      <w:lvlJc w:val="left"/>
      <w:pPr>
        <w:ind w:left="720" w:hanging="360"/>
      </w:pPr>
      <w:rPr>
        <w:rFonts w:hint="default"/>
        <w:b/>
        <w:color w:val="003B79" w:themeColor="accen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23221E6"/>
    <w:multiLevelType w:val="hybridMultilevel"/>
    <w:tmpl w:val="5EC295D0"/>
    <w:lvl w:ilvl="0" w:tplc="13E45C7A">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EC1554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08358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1F717ED"/>
    <w:multiLevelType w:val="hybridMultilevel"/>
    <w:tmpl w:val="2D22DBF4"/>
    <w:lvl w:ilvl="0" w:tplc="53FAF120">
      <w:start w:val="1"/>
      <w:numFmt w:val="bullet"/>
      <w:lvlText w:val=""/>
      <w:lvlJc w:val="left"/>
      <w:pPr>
        <w:ind w:left="1008" w:hanging="360"/>
      </w:pPr>
      <w:rPr>
        <w:rFonts w:ascii="Wingdings" w:hAnsi="Wingdings" w:hint="default"/>
        <w:color w:val="EE7D11" w:themeColor="accent2"/>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0">
    <w:nsid w:val="66952005"/>
    <w:multiLevelType w:val="hybridMultilevel"/>
    <w:tmpl w:val="2A14BD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B3761CC"/>
    <w:multiLevelType w:val="hybridMultilevel"/>
    <w:tmpl w:val="4470E2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118004F"/>
    <w:multiLevelType w:val="hybridMultilevel"/>
    <w:tmpl w:val="712079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1FE5FD7"/>
    <w:multiLevelType w:val="hybridMultilevel"/>
    <w:tmpl w:val="952C3B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65E490F"/>
    <w:multiLevelType w:val="multilevel"/>
    <w:tmpl w:val="A9D4B1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131"/>
      </w:pPr>
      <w:rPr>
        <w:rFonts w:ascii="Verdana" w:hAnsi="Verdana" w:hint="default"/>
        <w:b/>
        <w:i w:val="0"/>
        <w:color w:val="003B79" w:themeColor="text1"/>
        <w:spacing w:val="20"/>
        <w:w w:val="100"/>
        <w:kern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DDF18AF"/>
    <w:multiLevelType w:val="multilevel"/>
    <w:tmpl w:val="0410001F"/>
    <w:lvl w:ilvl="0">
      <w:start w:val="1"/>
      <w:numFmt w:val="decimal"/>
      <w:lvlText w:val="%1."/>
      <w:lvlJc w:val="left"/>
      <w:pPr>
        <w:ind w:left="360" w:hanging="360"/>
      </w:pPr>
      <w:rPr>
        <w:rFonts w:hint="default"/>
        <w:b/>
        <w:i w:val="0"/>
        <w:color w:val="003B79" w:themeColor="text1"/>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E82180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F610E3F"/>
    <w:multiLevelType w:val="hybridMultilevel"/>
    <w:tmpl w:val="E5AA5E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2"/>
  </w:num>
  <w:num w:numId="3">
    <w:abstractNumId w:val="22"/>
  </w:num>
  <w:num w:numId="4">
    <w:abstractNumId w:val="29"/>
  </w:num>
  <w:num w:numId="5">
    <w:abstractNumId w:val="28"/>
  </w:num>
  <w:num w:numId="6">
    <w:abstractNumId w:val="6"/>
  </w:num>
  <w:num w:numId="7">
    <w:abstractNumId w:val="17"/>
  </w:num>
  <w:num w:numId="8">
    <w:abstractNumId w:val="24"/>
  </w:num>
  <w:num w:numId="9">
    <w:abstractNumId w:val="23"/>
  </w:num>
  <w:num w:numId="10">
    <w:abstractNumId w:val="4"/>
  </w:num>
  <w:num w:numId="11">
    <w:abstractNumId w:val="11"/>
  </w:num>
  <w:num w:numId="12">
    <w:abstractNumId w:val="3"/>
  </w:num>
  <w:num w:numId="13">
    <w:abstractNumId w:val="31"/>
  </w:num>
  <w:num w:numId="14">
    <w:abstractNumId w:val="25"/>
  </w:num>
  <w:num w:numId="15">
    <w:abstractNumId w:val="20"/>
  </w:num>
  <w:num w:numId="16">
    <w:abstractNumId w:val="30"/>
  </w:num>
  <w:num w:numId="17">
    <w:abstractNumId w:val="27"/>
  </w:num>
  <w:num w:numId="18">
    <w:abstractNumId w:val="16"/>
  </w:num>
  <w:num w:numId="19">
    <w:abstractNumId w:val="16"/>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2.%3.%1"/>
        <w:lvlJc w:val="left"/>
        <w:pPr>
          <w:ind w:left="1071" w:hanging="357"/>
        </w:pPr>
        <w:rPr>
          <w:rFonts w:hint="default"/>
        </w:rPr>
      </w:lvl>
    </w:lvlOverride>
    <w:lvlOverride w:ilvl="3">
      <w:lvl w:ilvl="3">
        <w:start w:val="1"/>
        <w:numFmt w:val="decimal"/>
        <w:lvlText w:val="%1.%2.%3."/>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0">
    <w:abstractNumId w:val="1"/>
  </w:num>
  <w:num w:numId="21">
    <w:abstractNumId w:val="26"/>
  </w:num>
  <w:num w:numId="22">
    <w:abstractNumId w:val="13"/>
  </w:num>
  <w:num w:numId="23">
    <w:abstractNumId w:val="9"/>
  </w:num>
  <w:num w:numId="24">
    <w:abstractNumId w:val="36"/>
  </w:num>
  <w:num w:numId="25">
    <w:abstractNumId w:val="5"/>
  </w:num>
  <w:num w:numId="26">
    <w:abstractNumId w:val="10"/>
  </w:num>
  <w:num w:numId="27">
    <w:abstractNumId w:val="34"/>
  </w:num>
  <w:num w:numId="28">
    <w:abstractNumId w:val="19"/>
  </w:num>
  <w:num w:numId="29">
    <w:abstractNumId w:val="35"/>
  </w:num>
  <w:num w:numId="30">
    <w:abstractNumId w:val="15"/>
  </w:num>
  <w:num w:numId="31">
    <w:abstractNumId w:val="7"/>
  </w:num>
  <w:num w:numId="32">
    <w:abstractNumId w:val="0"/>
  </w:num>
  <w:num w:numId="33">
    <w:abstractNumId w:val="18"/>
  </w:num>
  <w:num w:numId="34">
    <w:abstractNumId w:val="32"/>
  </w:num>
  <w:num w:numId="35">
    <w:abstractNumId w:val="33"/>
  </w:num>
  <w:num w:numId="36">
    <w:abstractNumId w:val="12"/>
  </w:num>
  <w:num w:numId="37">
    <w:abstractNumId w:val="37"/>
  </w:num>
  <w:num w:numId="38">
    <w:abstractNumId w:val="8"/>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1021"/>
  <w:stylePaneSortMethod w:val="0000"/>
  <w:defaultTabStop w:val="720"/>
  <w:hyphenationZone w:val="283"/>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BA392E"/>
    <w:rsid w:val="0000197C"/>
    <w:rsid w:val="000711E3"/>
    <w:rsid w:val="0007617A"/>
    <w:rsid w:val="000845DA"/>
    <w:rsid w:val="000914DA"/>
    <w:rsid w:val="000958F4"/>
    <w:rsid w:val="000A46D2"/>
    <w:rsid w:val="000B1462"/>
    <w:rsid w:val="000C0FA1"/>
    <w:rsid w:val="000C1188"/>
    <w:rsid w:val="000C7C51"/>
    <w:rsid w:val="000D530A"/>
    <w:rsid w:val="000E1125"/>
    <w:rsid w:val="000E132E"/>
    <w:rsid w:val="00130B26"/>
    <w:rsid w:val="00152A02"/>
    <w:rsid w:val="00173E6D"/>
    <w:rsid w:val="0017711D"/>
    <w:rsid w:val="0017759F"/>
    <w:rsid w:val="00190D9E"/>
    <w:rsid w:val="00196F4B"/>
    <w:rsid w:val="001A6492"/>
    <w:rsid w:val="001B2D60"/>
    <w:rsid w:val="001C7270"/>
    <w:rsid w:val="001F01C2"/>
    <w:rsid w:val="001F1FAF"/>
    <w:rsid w:val="002144C0"/>
    <w:rsid w:val="002211D8"/>
    <w:rsid w:val="00224B17"/>
    <w:rsid w:val="00246197"/>
    <w:rsid w:val="00251451"/>
    <w:rsid w:val="00255FCE"/>
    <w:rsid w:val="00260A2E"/>
    <w:rsid w:val="002736A6"/>
    <w:rsid w:val="0028547C"/>
    <w:rsid w:val="002A09F3"/>
    <w:rsid w:val="002A0BB1"/>
    <w:rsid w:val="002B389C"/>
    <w:rsid w:val="002D35ED"/>
    <w:rsid w:val="002D4D6C"/>
    <w:rsid w:val="002E19D5"/>
    <w:rsid w:val="00333DCA"/>
    <w:rsid w:val="00336D79"/>
    <w:rsid w:val="00341538"/>
    <w:rsid w:val="00347B1F"/>
    <w:rsid w:val="00347B8E"/>
    <w:rsid w:val="00385697"/>
    <w:rsid w:val="003963D6"/>
    <w:rsid w:val="003A1713"/>
    <w:rsid w:val="003A7A98"/>
    <w:rsid w:val="003B365C"/>
    <w:rsid w:val="003C0991"/>
    <w:rsid w:val="003C52FF"/>
    <w:rsid w:val="003C7BE0"/>
    <w:rsid w:val="003D191A"/>
    <w:rsid w:val="003D34CE"/>
    <w:rsid w:val="003D3AEE"/>
    <w:rsid w:val="003D7BC4"/>
    <w:rsid w:val="003E4635"/>
    <w:rsid w:val="00402B41"/>
    <w:rsid w:val="00422580"/>
    <w:rsid w:val="00425069"/>
    <w:rsid w:val="0043705C"/>
    <w:rsid w:val="004444AA"/>
    <w:rsid w:val="0045015E"/>
    <w:rsid w:val="00452D91"/>
    <w:rsid w:val="00467D7D"/>
    <w:rsid w:val="004765EC"/>
    <w:rsid w:val="00480A1E"/>
    <w:rsid w:val="00485590"/>
    <w:rsid w:val="004B5D72"/>
    <w:rsid w:val="004C1465"/>
    <w:rsid w:val="004F4C9A"/>
    <w:rsid w:val="00503AB3"/>
    <w:rsid w:val="00513B00"/>
    <w:rsid w:val="00515627"/>
    <w:rsid w:val="00523D23"/>
    <w:rsid w:val="00524569"/>
    <w:rsid w:val="005323CD"/>
    <w:rsid w:val="005419FF"/>
    <w:rsid w:val="005439F1"/>
    <w:rsid w:val="0056268F"/>
    <w:rsid w:val="0057025D"/>
    <w:rsid w:val="00571506"/>
    <w:rsid w:val="005849DB"/>
    <w:rsid w:val="00587C54"/>
    <w:rsid w:val="005A4EBA"/>
    <w:rsid w:val="005B408E"/>
    <w:rsid w:val="005C4F93"/>
    <w:rsid w:val="005D1CAD"/>
    <w:rsid w:val="005D368E"/>
    <w:rsid w:val="005D75F1"/>
    <w:rsid w:val="00600293"/>
    <w:rsid w:val="00602F06"/>
    <w:rsid w:val="006318ED"/>
    <w:rsid w:val="006357F9"/>
    <w:rsid w:val="006532D6"/>
    <w:rsid w:val="0066589B"/>
    <w:rsid w:val="00691EA4"/>
    <w:rsid w:val="006A5CFC"/>
    <w:rsid w:val="006B2373"/>
    <w:rsid w:val="006B66C3"/>
    <w:rsid w:val="006D2764"/>
    <w:rsid w:val="006D72AF"/>
    <w:rsid w:val="00705B60"/>
    <w:rsid w:val="0076775E"/>
    <w:rsid w:val="007B316A"/>
    <w:rsid w:val="007D4A1D"/>
    <w:rsid w:val="0082053D"/>
    <w:rsid w:val="00865DC9"/>
    <w:rsid w:val="00870C5C"/>
    <w:rsid w:val="00896288"/>
    <w:rsid w:val="008A401A"/>
    <w:rsid w:val="008B1841"/>
    <w:rsid w:val="008B4E66"/>
    <w:rsid w:val="008C0947"/>
    <w:rsid w:val="008C7ED3"/>
    <w:rsid w:val="008F504E"/>
    <w:rsid w:val="00904292"/>
    <w:rsid w:val="00906D2C"/>
    <w:rsid w:val="009130B4"/>
    <w:rsid w:val="00921026"/>
    <w:rsid w:val="009A6842"/>
    <w:rsid w:val="009A7555"/>
    <w:rsid w:val="009B1DE3"/>
    <w:rsid w:val="009B368E"/>
    <w:rsid w:val="009B55FD"/>
    <w:rsid w:val="009F1C14"/>
    <w:rsid w:val="009F4C45"/>
    <w:rsid w:val="00A13CE3"/>
    <w:rsid w:val="00A22209"/>
    <w:rsid w:val="00A22EF5"/>
    <w:rsid w:val="00A35F5E"/>
    <w:rsid w:val="00A431A1"/>
    <w:rsid w:val="00A43665"/>
    <w:rsid w:val="00A53453"/>
    <w:rsid w:val="00A776E0"/>
    <w:rsid w:val="00A7792D"/>
    <w:rsid w:val="00A95870"/>
    <w:rsid w:val="00AA0155"/>
    <w:rsid w:val="00AA6AE8"/>
    <w:rsid w:val="00AC2DDC"/>
    <w:rsid w:val="00AD22A1"/>
    <w:rsid w:val="00AD6B6F"/>
    <w:rsid w:val="00AD7799"/>
    <w:rsid w:val="00B0549C"/>
    <w:rsid w:val="00B1195F"/>
    <w:rsid w:val="00B219AF"/>
    <w:rsid w:val="00B24AC5"/>
    <w:rsid w:val="00B32D73"/>
    <w:rsid w:val="00B34824"/>
    <w:rsid w:val="00B449B8"/>
    <w:rsid w:val="00B5229F"/>
    <w:rsid w:val="00B60708"/>
    <w:rsid w:val="00B95BDE"/>
    <w:rsid w:val="00BA392E"/>
    <w:rsid w:val="00BA5CD1"/>
    <w:rsid w:val="00BA734C"/>
    <w:rsid w:val="00BB0506"/>
    <w:rsid w:val="00BB5A17"/>
    <w:rsid w:val="00BB69E7"/>
    <w:rsid w:val="00BC63B6"/>
    <w:rsid w:val="00C00673"/>
    <w:rsid w:val="00C11AE6"/>
    <w:rsid w:val="00C13243"/>
    <w:rsid w:val="00C33D6E"/>
    <w:rsid w:val="00C41C97"/>
    <w:rsid w:val="00C431CE"/>
    <w:rsid w:val="00C57490"/>
    <w:rsid w:val="00C75F14"/>
    <w:rsid w:val="00CB1EDE"/>
    <w:rsid w:val="00CF03A7"/>
    <w:rsid w:val="00CF0DED"/>
    <w:rsid w:val="00D048C2"/>
    <w:rsid w:val="00D161C8"/>
    <w:rsid w:val="00D241F6"/>
    <w:rsid w:val="00D3674A"/>
    <w:rsid w:val="00D407C3"/>
    <w:rsid w:val="00D4127D"/>
    <w:rsid w:val="00D446A5"/>
    <w:rsid w:val="00D803E5"/>
    <w:rsid w:val="00D967A6"/>
    <w:rsid w:val="00DA3C87"/>
    <w:rsid w:val="00DB6238"/>
    <w:rsid w:val="00DC2D92"/>
    <w:rsid w:val="00DD613B"/>
    <w:rsid w:val="00E0049B"/>
    <w:rsid w:val="00E03CD1"/>
    <w:rsid w:val="00E23EB1"/>
    <w:rsid w:val="00E24A14"/>
    <w:rsid w:val="00E51657"/>
    <w:rsid w:val="00E663F0"/>
    <w:rsid w:val="00E822DB"/>
    <w:rsid w:val="00E875EF"/>
    <w:rsid w:val="00ED2CFD"/>
    <w:rsid w:val="00EE1395"/>
    <w:rsid w:val="00F265E2"/>
    <w:rsid w:val="00F36F5F"/>
    <w:rsid w:val="00F63632"/>
    <w:rsid w:val="00FC4FFE"/>
    <w:rsid w:val="00FD0A38"/>
    <w:rsid w:val="00FE6041"/>
    <w:rsid w:val="00FF21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semiHidden/>
    <w:rsid w:val="003C0991"/>
    <w:rPr>
      <w:rFonts w:eastAsiaTheme="minorEastAsia"/>
    </w:rPr>
  </w:style>
  <w:style w:type="paragraph" w:styleId="Titolo1">
    <w:name w:val="heading 1"/>
    <w:basedOn w:val="Normale"/>
    <w:next w:val="Normale"/>
    <w:link w:val="Titolo1Carattere"/>
    <w:uiPriority w:val="9"/>
    <w:semiHidden/>
    <w:rsid w:val="006532D6"/>
    <w:pPr>
      <w:keepNext/>
      <w:keepLines/>
      <w:numPr>
        <w:numId w:val="31"/>
      </w:numPr>
      <w:spacing w:before="480" w:after="0"/>
      <w:outlineLvl w:val="0"/>
    </w:pPr>
    <w:rPr>
      <w:rFonts w:asciiTheme="majorHAnsi" w:eastAsiaTheme="majorEastAsia" w:hAnsiTheme="majorHAnsi" w:cstheme="majorBidi"/>
      <w:b/>
      <w:bCs/>
      <w:color w:val="002B5A" w:themeColor="accent1" w:themeShade="BF"/>
      <w:sz w:val="28"/>
      <w:szCs w:val="28"/>
    </w:rPr>
  </w:style>
  <w:style w:type="paragraph" w:styleId="Titolo2">
    <w:name w:val="heading 2"/>
    <w:basedOn w:val="Normale"/>
    <w:next w:val="Normale"/>
    <w:link w:val="Titolo2Carattere"/>
    <w:uiPriority w:val="9"/>
    <w:semiHidden/>
    <w:rsid w:val="000C7C51"/>
    <w:pPr>
      <w:keepNext/>
      <w:keepLines/>
      <w:numPr>
        <w:ilvl w:val="1"/>
        <w:numId w:val="31"/>
      </w:numPr>
      <w:spacing w:before="200" w:after="0"/>
      <w:outlineLvl w:val="1"/>
    </w:pPr>
    <w:rPr>
      <w:rFonts w:asciiTheme="majorHAnsi" w:eastAsiaTheme="majorEastAsia" w:hAnsiTheme="majorHAnsi" w:cstheme="majorBidi"/>
      <w:b/>
      <w:bCs/>
      <w:color w:val="003B79" w:themeColor="accent1"/>
      <w:sz w:val="26"/>
      <w:szCs w:val="26"/>
    </w:rPr>
  </w:style>
  <w:style w:type="paragraph" w:styleId="Titolo3">
    <w:name w:val="heading 3"/>
    <w:basedOn w:val="Normale"/>
    <w:next w:val="Normale"/>
    <w:link w:val="Titolo3Carattere"/>
    <w:uiPriority w:val="9"/>
    <w:semiHidden/>
    <w:unhideWhenUsed/>
    <w:qFormat/>
    <w:rsid w:val="000C7C51"/>
    <w:pPr>
      <w:keepNext/>
      <w:keepLines/>
      <w:numPr>
        <w:ilvl w:val="2"/>
        <w:numId w:val="31"/>
      </w:numPr>
      <w:spacing w:before="200" w:after="0"/>
      <w:outlineLvl w:val="2"/>
    </w:pPr>
    <w:rPr>
      <w:rFonts w:asciiTheme="majorHAnsi" w:eastAsiaTheme="majorEastAsia" w:hAnsiTheme="majorHAnsi" w:cstheme="majorBidi"/>
      <w:b/>
      <w:bCs/>
      <w:color w:val="003B79" w:themeColor="accent1"/>
    </w:rPr>
  </w:style>
  <w:style w:type="paragraph" w:styleId="Titolo4">
    <w:name w:val="heading 4"/>
    <w:basedOn w:val="Normale"/>
    <w:next w:val="Normale"/>
    <w:link w:val="Titolo4Carattere"/>
    <w:uiPriority w:val="9"/>
    <w:semiHidden/>
    <w:unhideWhenUsed/>
    <w:qFormat/>
    <w:rsid w:val="000C7C51"/>
    <w:pPr>
      <w:keepNext/>
      <w:keepLines/>
      <w:numPr>
        <w:ilvl w:val="3"/>
        <w:numId w:val="31"/>
      </w:numPr>
      <w:spacing w:before="200" w:after="0"/>
      <w:outlineLvl w:val="3"/>
    </w:pPr>
    <w:rPr>
      <w:rFonts w:asciiTheme="majorHAnsi" w:eastAsiaTheme="majorEastAsia" w:hAnsiTheme="majorHAnsi" w:cstheme="majorBidi"/>
      <w:b/>
      <w:bCs/>
      <w:i/>
      <w:iCs/>
      <w:color w:val="003B79" w:themeColor="accent1"/>
    </w:rPr>
  </w:style>
  <w:style w:type="paragraph" w:styleId="Titolo5">
    <w:name w:val="heading 5"/>
    <w:basedOn w:val="Normale"/>
    <w:next w:val="Normale"/>
    <w:link w:val="Titolo5Carattere"/>
    <w:uiPriority w:val="9"/>
    <w:semiHidden/>
    <w:unhideWhenUsed/>
    <w:qFormat/>
    <w:rsid w:val="000C7C51"/>
    <w:pPr>
      <w:keepNext/>
      <w:keepLines/>
      <w:numPr>
        <w:ilvl w:val="4"/>
        <w:numId w:val="31"/>
      </w:numPr>
      <w:spacing w:before="200" w:after="0"/>
      <w:outlineLvl w:val="4"/>
    </w:pPr>
    <w:rPr>
      <w:rFonts w:asciiTheme="majorHAnsi" w:eastAsiaTheme="majorEastAsia" w:hAnsiTheme="majorHAnsi" w:cstheme="majorBidi"/>
      <w:color w:val="001D3C" w:themeColor="accent1" w:themeShade="7F"/>
    </w:rPr>
  </w:style>
  <w:style w:type="paragraph" w:styleId="Titolo6">
    <w:name w:val="heading 6"/>
    <w:basedOn w:val="Normale"/>
    <w:next w:val="Normale"/>
    <w:link w:val="Titolo6Carattere"/>
    <w:uiPriority w:val="9"/>
    <w:semiHidden/>
    <w:unhideWhenUsed/>
    <w:qFormat/>
    <w:rsid w:val="000C7C51"/>
    <w:pPr>
      <w:keepNext/>
      <w:keepLines/>
      <w:numPr>
        <w:ilvl w:val="5"/>
        <w:numId w:val="31"/>
      </w:numPr>
      <w:spacing w:before="200" w:after="0"/>
      <w:outlineLvl w:val="5"/>
    </w:pPr>
    <w:rPr>
      <w:rFonts w:asciiTheme="majorHAnsi" w:eastAsiaTheme="majorEastAsia" w:hAnsiTheme="majorHAnsi" w:cstheme="majorBidi"/>
      <w:i/>
      <w:iCs/>
      <w:color w:val="001D3C" w:themeColor="accent1" w:themeShade="7F"/>
    </w:rPr>
  </w:style>
  <w:style w:type="paragraph" w:styleId="Titolo7">
    <w:name w:val="heading 7"/>
    <w:basedOn w:val="Normale"/>
    <w:next w:val="Normale"/>
    <w:link w:val="Titolo7Carattere"/>
    <w:uiPriority w:val="9"/>
    <w:semiHidden/>
    <w:unhideWhenUsed/>
    <w:qFormat/>
    <w:rsid w:val="000C7C51"/>
    <w:pPr>
      <w:keepNext/>
      <w:keepLines/>
      <w:numPr>
        <w:ilvl w:val="6"/>
        <w:numId w:val="31"/>
      </w:numPr>
      <w:spacing w:before="200" w:after="0"/>
      <w:outlineLvl w:val="6"/>
    </w:pPr>
    <w:rPr>
      <w:rFonts w:asciiTheme="majorHAnsi" w:eastAsiaTheme="majorEastAsia" w:hAnsiTheme="majorHAnsi" w:cstheme="majorBidi"/>
      <w:i/>
      <w:iCs/>
      <w:color w:val="006ADA" w:themeColor="text1" w:themeTint="BF"/>
    </w:rPr>
  </w:style>
  <w:style w:type="paragraph" w:styleId="Titolo8">
    <w:name w:val="heading 8"/>
    <w:basedOn w:val="Normale"/>
    <w:next w:val="Normale"/>
    <w:link w:val="Titolo8Carattere"/>
    <w:uiPriority w:val="9"/>
    <w:semiHidden/>
    <w:unhideWhenUsed/>
    <w:qFormat/>
    <w:rsid w:val="000C7C51"/>
    <w:pPr>
      <w:keepNext/>
      <w:keepLines/>
      <w:numPr>
        <w:ilvl w:val="7"/>
        <w:numId w:val="31"/>
      </w:numPr>
      <w:spacing w:before="200" w:after="0"/>
      <w:outlineLvl w:val="7"/>
    </w:pPr>
    <w:rPr>
      <w:rFonts w:asciiTheme="majorHAnsi" w:eastAsiaTheme="majorEastAsia" w:hAnsiTheme="majorHAnsi" w:cstheme="majorBidi"/>
      <w:color w:val="006ADA" w:themeColor="text1" w:themeTint="BF"/>
      <w:sz w:val="20"/>
      <w:szCs w:val="20"/>
    </w:rPr>
  </w:style>
  <w:style w:type="paragraph" w:styleId="Titolo9">
    <w:name w:val="heading 9"/>
    <w:basedOn w:val="Normale"/>
    <w:next w:val="Normale"/>
    <w:link w:val="Titolo9Carattere"/>
    <w:uiPriority w:val="9"/>
    <w:semiHidden/>
    <w:unhideWhenUsed/>
    <w:qFormat/>
    <w:rsid w:val="000C7C51"/>
    <w:pPr>
      <w:keepNext/>
      <w:keepLines/>
      <w:numPr>
        <w:ilvl w:val="8"/>
        <w:numId w:val="31"/>
      </w:numPr>
      <w:spacing w:before="200" w:after="0"/>
      <w:outlineLvl w:val="8"/>
    </w:pPr>
    <w:rPr>
      <w:rFonts w:asciiTheme="majorHAnsi" w:eastAsiaTheme="majorEastAsia" w:hAnsiTheme="majorHAnsi" w:cstheme="majorBidi"/>
      <w:i/>
      <w:iCs/>
      <w:color w:val="006ADA"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next w:val="Normale"/>
    <w:link w:val="SottotitoloCarattere"/>
    <w:uiPriority w:val="11"/>
    <w:rsid w:val="002A09F3"/>
    <w:pPr>
      <w:numPr>
        <w:ilvl w:val="1"/>
      </w:numPr>
    </w:pPr>
    <w:rPr>
      <w:color w:val="037DFF" w:themeColor="text1" w:themeTint="A5"/>
      <w:spacing w:val="15"/>
    </w:rPr>
  </w:style>
  <w:style w:type="character" w:customStyle="1" w:styleId="SottotitoloCarattere">
    <w:name w:val="Sottotitolo Carattere"/>
    <w:basedOn w:val="Carpredefinitoparagrafo"/>
    <w:link w:val="Sottotitolo"/>
    <w:uiPriority w:val="11"/>
    <w:rsid w:val="00ED2CFD"/>
    <w:rPr>
      <w:rFonts w:eastAsiaTheme="minorEastAsia"/>
      <w:color w:val="037DFF" w:themeColor="text1" w:themeTint="A5"/>
      <w:spacing w:val="15"/>
    </w:rPr>
  </w:style>
  <w:style w:type="character" w:styleId="Testosegnaposto">
    <w:name w:val="Placeholder Text"/>
    <w:basedOn w:val="Carpredefinitoparagrafo"/>
    <w:uiPriority w:val="99"/>
    <w:semiHidden/>
    <w:rsid w:val="002A09F3"/>
    <w:rPr>
      <w:color w:val="808080"/>
    </w:rPr>
  </w:style>
  <w:style w:type="paragraph" w:styleId="Intestazione">
    <w:name w:val="header"/>
    <w:basedOn w:val="Normale"/>
    <w:link w:val="IntestazioneCarattere"/>
    <w:uiPriority w:val="99"/>
    <w:rsid w:val="002A09F3"/>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ED2CFD"/>
    <w:rPr>
      <w:rFonts w:eastAsiaTheme="minorEastAsia"/>
    </w:rPr>
  </w:style>
  <w:style w:type="paragraph" w:styleId="Pidipagina">
    <w:name w:val="footer"/>
    <w:basedOn w:val="Normale"/>
    <w:link w:val="PidipaginaCarattere"/>
    <w:uiPriority w:val="99"/>
    <w:rsid w:val="002A09F3"/>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ED2CFD"/>
    <w:rPr>
      <w:rFonts w:eastAsiaTheme="minorEastAsia"/>
    </w:rPr>
  </w:style>
  <w:style w:type="paragraph" w:styleId="Nessunaspaziatura">
    <w:name w:val="No Spacing"/>
    <w:link w:val="NessunaspaziaturaCarattere"/>
    <w:uiPriority w:val="1"/>
    <w:semiHidden/>
    <w:rsid w:val="002A09F3"/>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semiHidden/>
    <w:rsid w:val="00ED2CFD"/>
    <w:rPr>
      <w:rFonts w:eastAsiaTheme="minorEastAsia"/>
    </w:rPr>
  </w:style>
  <w:style w:type="paragraph" w:styleId="Titolo">
    <w:name w:val="Title"/>
    <w:basedOn w:val="Normale"/>
    <w:next w:val="Normale"/>
    <w:link w:val="TitoloCarattere"/>
    <w:uiPriority w:val="10"/>
    <w:semiHidden/>
    <w:rsid w:val="002A09F3"/>
    <w:pPr>
      <w:spacing w:after="0" w:line="240" w:lineRule="auto"/>
      <w:contextualSpacing/>
    </w:pPr>
    <w:rPr>
      <w:rFonts w:asciiTheme="majorHAnsi" w:eastAsiaTheme="majorEastAsia" w:hAnsiTheme="majorHAnsi" w:cstheme="majorBidi"/>
      <w:spacing w:val="-10"/>
      <w:sz w:val="56"/>
      <w:szCs w:val="56"/>
    </w:rPr>
  </w:style>
  <w:style w:type="character" w:customStyle="1" w:styleId="TitoloCarattere">
    <w:name w:val="Titolo Carattere"/>
    <w:basedOn w:val="Carpredefinitoparagrafo"/>
    <w:link w:val="Titolo"/>
    <w:uiPriority w:val="10"/>
    <w:semiHidden/>
    <w:rsid w:val="00ED2CFD"/>
    <w:rPr>
      <w:rFonts w:asciiTheme="majorHAnsi" w:eastAsiaTheme="majorEastAsia" w:hAnsiTheme="majorHAnsi" w:cstheme="majorBidi"/>
      <w:spacing w:val="-10"/>
      <w:sz w:val="56"/>
      <w:szCs w:val="56"/>
    </w:rPr>
  </w:style>
  <w:style w:type="paragraph" w:styleId="Didascalia">
    <w:name w:val="caption"/>
    <w:basedOn w:val="Normale"/>
    <w:next w:val="Normale"/>
    <w:link w:val="DidascaliaCarattere"/>
    <w:uiPriority w:val="35"/>
    <w:semiHidden/>
    <w:qFormat/>
    <w:rsid w:val="002A09F3"/>
    <w:pPr>
      <w:spacing w:line="240" w:lineRule="auto"/>
    </w:pPr>
    <w:rPr>
      <w:i/>
      <w:iCs/>
      <w:color w:val="EC7D11" w:themeColor="text2"/>
      <w:sz w:val="18"/>
      <w:szCs w:val="18"/>
    </w:rPr>
  </w:style>
  <w:style w:type="paragraph" w:styleId="Citazioneintensa">
    <w:name w:val="Intense Quote"/>
    <w:basedOn w:val="Normale"/>
    <w:next w:val="Normale"/>
    <w:link w:val="CitazioneintensaCarattere"/>
    <w:uiPriority w:val="30"/>
    <w:semiHidden/>
    <w:rsid w:val="002A09F3"/>
    <w:pPr>
      <w:pBdr>
        <w:top w:val="single" w:sz="4" w:space="10" w:color="003B79" w:themeColor="accent1"/>
        <w:bottom w:val="single" w:sz="4" w:space="10" w:color="003B79" w:themeColor="accent1"/>
      </w:pBdr>
      <w:spacing w:before="360" w:after="360"/>
      <w:ind w:left="864" w:right="864"/>
      <w:jc w:val="center"/>
    </w:pPr>
    <w:rPr>
      <w:i/>
      <w:iCs/>
      <w:color w:val="003B79" w:themeColor="accent1"/>
    </w:rPr>
  </w:style>
  <w:style w:type="character" w:customStyle="1" w:styleId="CitazioneintensaCarattere">
    <w:name w:val="Citazione intensa Carattere"/>
    <w:basedOn w:val="Carpredefinitoparagrafo"/>
    <w:link w:val="Citazioneintensa"/>
    <w:uiPriority w:val="30"/>
    <w:semiHidden/>
    <w:rsid w:val="00ED2CFD"/>
    <w:rPr>
      <w:rFonts w:eastAsiaTheme="minorEastAsia"/>
      <w:i/>
      <w:iCs/>
      <w:color w:val="003B79" w:themeColor="accent1"/>
    </w:rPr>
  </w:style>
  <w:style w:type="character" w:styleId="Riferimentointenso">
    <w:name w:val="Intense Reference"/>
    <w:basedOn w:val="Carpredefinitoparagrafo"/>
    <w:uiPriority w:val="32"/>
    <w:semiHidden/>
    <w:rsid w:val="002A09F3"/>
    <w:rPr>
      <w:b/>
      <w:bCs/>
      <w:smallCaps/>
      <w:color w:val="003B79" w:themeColor="accent1"/>
      <w:spacing w:val="5"/>
    </w:rPr>
  </w:style>
  <w:style w:type="paragraph" w:styleId="Paragrafoelenco">
    <w:name w:val="List Paragraph"/>
    <w:basedOn w:val="Normale"/>
    <w:uiPriority w:val="34"/>
    <w:rsid w:val="002A09F3"/>
    <w:pPr>
      <w:ind w:left="720"/>
      <w:contextualSpacing/>
    </w:pPr>
  </w:style>
  <w:style w:type="paragraph" w:customStyle="1" w:styleId="CRIFMainTitle">
    <w:name w:val="CRIF Main Title"/>
    <w:basedOn w:val="Normale"/>
    <w:link w:val="CRIFMainTitleChar"/>
    <w:qFormat/>
    <w:rsid w:val="008C0947"/>
    <w:rPr>
      <w:rFonts w:asciiTheme="majorHAnsi" w:eastAsiaTheme="majorEastAsia" w:hAnsiTheme="majorHAnsi" w:cstheme="majorBidi"/>
      <w:color w:val="003B79" w:themeColor="accent1"/>
      <w:spacing w:val="-10"/>
      <w:sz w:val="44"/>
      <w:szCs w:val="56"/>
    </w:rPr>
  </w:style>
  <w:style w:type="paragraph" w:customStyle="1" w:styleId="CRIFAbstract">
    <w:name w:val="CRIF Abstract"/>
    <w:basedOn w:val="Sottotitolo"/>
    <w:link w:val="CRIFAbstractChar"/>
    <w:qFormat/>
    <w:rsid w:val="00A95870"/>
    <w:pPr>
      <w:spacing w:before="120" w:line="360" w:lineRule="auto"/>
      <w:jc w:val="both"/>
    </w:pPr>
    <w:rPr>
      <w:i/>
      <w:color w:val="2668A8" w:themeColor="accent3" w:themeShade="80"/>
      <w:sz w:val="20"/>
    </w:rPr>
  </w:style>
  <w:style w:type="character" w:customStyle="1" w:styleId="CRIFMainTitleChar">
    <w:name w:val="CRIF Main Title Char"/>
    <w:basedOn w:val="Carpredefinitoparagrafo"/>
    <w:link w:val="CRIFMainTitle"/>
    <w:rsid w:val="008C0947"/>
    <w:rPr>
      <w:rFonts w:asciiTheme="majorHAnsi" w:eastAsiaTheme="majorEastAsia" w:hAnsiTheme="majorHAnsi" w:cstheme="majorBidi"/>
      <w:color w:val="003B79" w:themeColor="accent1"/>
      <w:spacing w:val="-10"/>
      <w:sz w:val="44"/>
      <w:szCs w:val="56"/>
    </w:rPr>
  </w:style>
  <w:style w:type="paragraph" w:customStyle="1" w:styleId="CRIFBodyText">
    <w:name w:val="CRIF Body Text"/>
    <w:basedOn w:val="Normale"/>
    <w:link w:val="CRIFBodyTextChar"/>
    <w:qFormat/>
    <w:rsid w:val="008C0947"/>
    <w:pPr>
      <w:spacing w:line="360" w:lineRule="auto"/>
      <w:jc w:val="both"/>
    </w:pPr>
    <w:rPr>
      <w:sz w:val="20"/>
    </w:rPr>
  </w:style>
  <w:style w:type="character" w:customStyle="1" w:styleId="CRIFAbstractChar">
    <w:name w:val="CRIF Abstract Char"/>
    <w:basedOn w:val="SottotitoloCarattere"/>
    <w:link w:val="CRIFAbstract"/>
    <w:rsid w:val="00A95870"/>
    <w:rPr>
      <w:rFonts w:eastAsiaTheme="minorEastAsia"/>
      <w:i/>
      <w:color w:val="2668A8" w:themeColor="accent3" w:themeShade="80"/>
      <w:spacing w:val="15"/>
      <w:sz w:val="20"/>
    </w:rPr>
  </w:style>
  <w:style w:type="paragraph" w:customStyle="1" w:styleId="CRIFTitle">
    <w:name w:val="CRIF Title"/>
    <w:basedOn w:val="Normale"/>
    <w:next w:val="CRIFBodyText"/>
    <w:link w:val="CRIFTitleCarattere"/>
    <w:qFormat/>
    <w:rsid w:val="00C431CE"/>
    <w:pPr>
      <w:spacing w:before="400" w:after="160" w:line="360" w:lineRule="auto"/>
      <w:jc w:val="both"/>
    </w:pPr>
    <w:rPr>
      <w:b/>
      <w:caps/>
      <w:color w:val="003B79" w:themeColor="accent1"/>
      <w:sz w:val="20"/>
    </w:rPr>
  </w:style>
  <w:style w:type="character" w:customStyle="1" w:styleId="CRIFBodyTextChar">
    <w:name w:val="CRIF Body Text Char"/>
    <w:basedOn w:val="Carpredefinitoparagrafo"/>
    <w:link w:val="CRIFBodyText"/>
    <w:rsid w:val="008C0947"/>
    <w:rPr>
      <w:rFonts w:eastAsiaTheme="minorEastAsia"/>
      <w:sz w:val="20"/>
    </w:rPr>
  </w:style>
  <w:style w:type="paragraph" w:customStyle="1" w:styleId="CRIFAbout">
    <w:name w:val="CRIF About"/>
    <w:basedOn w:val="Normale"/>
    <w:link w:val="CRIFAboutChar"/>
    <w:rsid w:val="008C0947"/>
    <w:pPr>
      <w:spacing w:line="360" w:lineRule="auto"/>
      <w:jc w:val="both"/>
    </w:pPr>
    <w:rPr>
      <w:i/>
      <w:color w:val="808080" w:themeColor="background1" w:themeShade="80"/>
      <w:sz w:val="20"/>
    </w:rPr>
  </w:style>
  <w:style w:type="character" w:customStyle="1" w:styleId="CRIFTitleCarattere">
    <w:name w:val="CRIF Title Carattere"/>
    <w:basedOn w:val="Carpredefinitoparagrafo"/>
    <w:link w:val="CRIFTitle"/>
    <w:rsid w:val="00C431CE"/>
    <w:rPr>
      <w:rFonts w:eastAsiaTheme="minorEastAsia"/>
      <w:b/>
      <w:caps/>
      <w:color w:val="003B79" w:themeColor="accent1"/>
      <w:sz w:val="20"/>
    </w:rPr>
  </w:style>
  <w:style w:type="character" w:customStyle="1" w:styleId="CRIFAboutChar">
    <w:name w:val="CRIF About Char"/>
    <w:basedOn w:val="Carpredefinitoparagrafo"/>
    <w:link w:val="CRIFAbout"/>
    <w:rsid w:val="008C0947"/>
    <w:rPr>
      <w:rFonts w:eastAsiaTheme="minorEastAsia"/>
      <w:i/>
      <w:color w:val="808080" w:themeColor="background1" w:themeShade="80"/>
      <w:sz w:val="20"/>
    </w:rPr>
  </w:style>
  <w:style w:type="paragraph" w:customStyle="1" w:styleId="CRIFCaption">
    <w:name w:val="CRIF Caption"/>
    <w:basedOn w:val="Didascalia"/>
    <w:link w:val="CRIFCaptionChar"/>
    <w:qFormat/>
    <w:rsid w:val="008C0947"/>
  </w:style>
  <w:style w:type="paragraph" w:customStyle="1" w:styleId="CRIFAboutTitle">
    <w:name w:val="CRIF About Title"/>
    <w:basedOn w:val="Normale"/>
    <w:link w:val="CRIFAboutTitleChar"/>
    <w:rsid w:val="008C0947"/>
    <w:pPr>
      <w:spacing w:line="360" w:lineRule="auto"/>
      <w:jc w:val="both"/>
    </w:pPr>
    <w:rPr>
      <w:b/>
      <w:color w:val="EC7D11" w:themeColor="text2"/>
      <w:sz w:val="20"/>
    </w:rPr>
  </w:style>
  <w:style w:type="character" w:customStyle="1" w:styleId="DidascaliaCarattere">
    <w:name w:val="Didascalia Carattere"/>
    <w:basedOn w:val="Carpredefinitoparagrafo"/>
    <w:link w:val="Didascalia"/>
    <w:uiPriority w:val="35"/>
    <w:semiHidden/>
    <w:rsid w:val="00ED2CFD"/>
    <w:rPr>
      <w:rFonts w:eastAsiaTheme="minorEastAsia"/>
      <w:i/>
      <w:iCs/>
      <w:color w:val="EC7D11" w:themeColor="text2"/>
      <w:sz w:val="18"/>
      <w:szCs w:val="18"/>
    </w:rPr>
  </w:style>
  <w:style w:type="character" w:customStyle="1" w:styleId="CRIFCaptionChar">
    <w:name w:val="CRIF Caption Char"/>
    <w:basedOn w:val="Carpredefinitoparagrafo"/>
    <w:link w:val="CRIFCaption"/>
    <w:rsid w:val="008C0947"/>
    <w:rPr>
      <w:rFonts w:eastAsiaTheme="minorEastAsia"/>
      <w:i/>
      <w:iCs/>
      <w:color w:val="EC7D11" w:themeColor="text2"/>
      <w:sz w:val="18"/>
      <w:szCs w:val="18"/>
    </w:rPr>
  </w:style>
  <w:style w:type="paragraph" w:customStyle="1" w:styleId="CRIFQuote">
    <w:name w:val="CRIF Quote"/>
    <w:basedOn w:val="CRIFAboutTitle"/>
    <w:link w:val="CRIFQuoteChar"/>
    <w:qFormat/>
    <w:rsid w:val="00A13CE3"/>
    <w:pPr>
      <w:spacing w:before="120" w:line="480" w:lineRule="auto"/>
      <w:jc w:val="center"/>
    </w:pPr>
    <w:rPr>
      <w:b w:val="0"/>
      <w:i/>
      <w:color w:val="808080" w:themeColor="background1" w:themeShade="80"/>
      <w:sz w:val="18"/>
    </w:rPr>
  </w:style>
  <w:style w:type="character" w:customStyle="1" w:styleId="CRIFAboutTitleChar">
    <w:name w:val="CRIF About Title Char"/>
    <w:basedOn w:val="Carpredefinitoparagrafo"/>
    <w:link w:val="CRIFAboutTitle"/>
    <w:rsid w:val="008C0947"/>
    <w:rPr>
      <w:rFonts w:eastAsiaTheme="minorEastAsia"/>
      <w:b/>
      <w:color w:val="EC7D11" w:themeColor="text2"/>
      <w:sz w:val="20"/>
    </w:rPr>
  </w:style>
  <w:style w:type="character" w:customStyle="1" w:styleId="CRIFQuoteChar">
    <w:name w:val="CRIF Quote Char"/>
    <w:basedOn w:val="CRIFAboutTitleChar"/>
    <w:link w:val="CRIFQuote"/>
    <w:rsid w:val="00A13CE3"/>
    <w:rPr>
      <w:rFonts w:eastAsiaTheme="minorEastAsia"/>
      <w:b w:val="0"/>
      <w:i/>
      <w:color w:val="808080" w:themeColor="background1" w:themeShade="80"/>
      <w:sz w:val="18"/>
    </w:rPr>
  </w:style>
  <w:style w:type="character" w:styleId="Collegamentoipertestuale">
    <w:name w:val="Hyperlink"/>
    <w:basedOn w:val="Carpredefinitoparagrafo"/>
    <w:uiPriority w:val="99"/>
    <w:rsid w:val="00515627"/>
    <w:rPr>
      <w:color w:val="EC7D11" w:themeColor="hyperlink"/>
      <w:u w:val="single"/>
    </w:rPr>
  </w:style>
  <w:style w:type="paragraph" w:styleId="Testofumetto">
    <w:name w:val="Balloon Text"/>
    <w:basedOn w:val="Normale"/>
    <w:link w:val="TestofumettoCarattere"/>
    <w:uiPriority w:val="99"/>
    <w:semiHidden/>
    <w:unhideWhenUsed/>
    <w:rsid w:val="004765E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65EC"/>
    <w:rPr>
      <w:rFonts w:ascii="Tahoma" w:eastAsiaTheme="minorEastAsia" w:hAnsi="Tahoma" w:cs="Tahoma"/>
      <w:sz w:val="16"/>
      <w:szCs w:val="16"/>
    </w:rPr>
  </w:style>
  <w:style w:type="character" w:customStyle="1" w:styleId="Titolo1Carattere">
    <w:name w:val="Titolo 1 Carattere"/>
    <w:basedOn w:val="Carpredefinitoparagrafo"/>
    <w:link w:val="Titolo1"/>
    <w:uiPriority w:val="9"/>
    <w:semiHidden/>
    <w:rsid w:val="006532D6"/>
    <w:rPr>
      <w:rFonts w:asciiTheme="majorHAnsi" w:eastAsiaTheme="majorEastAsia" w:hAnsiTheme="majorHAnsi" w:cstheme="majorBidi"/>
      <w:b/>
      <w:bCs/>
      <w:color w:val="002B5A" w:themeColor="accent1" w:themeShade="BF"/>
      <w:sz w:val="28"/>
      <w:szCs w:val="28"/>
    </w:rPr>
  </w:style>
  <w:style w:type="paragraph" w:styleId="Titolosommario">
    <w:name w:val="TOC Heading"/>
    <w:basedOn w:val="Titolo1"/>
    <w:next w:val="Normale"/>
    <w:uiPriority w:val="39"/>
    <w:unhideWhenUsed/>
    <w:rsid w:val="006532D6"/>
    <w:pPr>
      <w:outlineLvl w:val="9"/>
    </w:pPr>
    <w:rPr>
      <w:lang w:val="it-IT" w:eastAsia="it-IT"/>
    </w:rPr>
  </w:style>
  <w:style w:type="paragraph" w:styleId="Sommario2">
    <w:name w:val="toc 2"/>
    <w:basedOn w:val="Normale"/>
    <w:next w:val="Normale"/>
    <w:autoRedefine/>
    <w:uiPriority w:val="39"/>
    <w:unhideWhenUsed/>
    <w:rsid w:val="006532D6"/>
    <w:pPr>
      <w:spacing w:after="0"/>
      <w:ind w:left="220"/>
    </w:pPr>
    <w:rPr>
      <w:smallCaps/>
      <w:sz w:val="20"/>
      <w:szCs w:val="20"/>
    </w:rPr>
  </w:style>
  <w:style w:type="paragraph" w:styleId="Sommario1">
    <w:name w:val="toc 1"/>
    <w:aliases w:val="CRIF Index"/>
    <w:basedOn w:val="Normale"/>
    <w:next w:val="CRIFTitle3"/>
    <w:link w:val="Sommario1Carattere"/>
    <w:autoRedefine/>
    <w:uiPriority w:val="39"/>
    <w:unhideWhenUsed/>
    <w:qFormat/>
    <w:rsid w:val="007B316A"/>
    <w:pPr>
      <w:tabs>
        <w:tab w:val="left" w:pos="440"/>
        <w:tab w:val="right" w:leader="dot" w:pos="9350"/>
      </w:tabs>
      <w:spacing w:before="120" w:after="120"/>
    </w:pPr>
    <w:rPr>
      <w:b/>
      <w:bCs/>
      <w:caps/>
      <w:noProof/>
      <w:color w:val="003B79" w:themeColor="text1"/>
      <w:sz w:val="20"/>
      <w:szCs w:val="20"/>
      <w:lang w:val="it-IT" w:eastAsia="it-IT"/>
    </w:rPr>
  </w:style>
  <w:style w:type="paragraph" w:styleId="Sommario3">
    <w:name w:val="toc 3"/>
    <w:aliases w:val="Sommario"/>
    <w:basedOn w:val="Normale"/>
    <w:next w:val="Normale"/>
    <w:autoRedefine/>
    <w:uiPriority w:val="39"/>
    <w:unhideWhenUsed/>
    <w:rsid w:val="002211D8"/>
    <w:pPr>
      <w:spacing w:after="0"/>
      <w:ind w:left="440"/>
    </w:pPr>
    <w:rPr>
      <w:i/>
      <w:iCs/>
      <w:sz w:val="20"/>
      <w:szCs w:val="20"/>
    </w:rPr>
  </w:style>
  <w:style w:type="paragraph" w:customStyle="1" w:styleId="CRIFTitle2">
    <w:name w:val="CRIF Title 2"/>
    <w:basedOn w:val="CRIFBodyText"/>
    <w:link w:val="CRIFTitle2Carattere"/>
    <w:qFormat/>
    <w:rsid w:val="00C431CE"/>
    <w:pPr>
      <w:spacing w:after="120"/>
    </w:pPr>
    <w:rPr>
      <w:b/>
      <w:color w:val="003B79" w:themeColor="accent1"/>
      <w:lang w:val="it-IT"/>
    </w:rPr>
  </w:style>
  <w:style w:type="table" w:customStyle="1" w:styleId="Predefinita1">
    <w:name w:val="Predefinita 1"/>
    <w:basedOn w:val="Tabellanormale"/>
    <w:uiPriority w:val="50"/>
    <w:rsid w:val="00246197"/>
    <w:pPr>
      <w:spacing w:after="0" w:line="240" w:lineRule="auto"/>
    </w:pPr>
    <w:tblPr>
      <w:tblStyleRowBandSize w:val="1"/>
      <w:tblStyleColBandSize w:val="1"/>
      <w:tblInd w:w="0"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CellMar>
        <w:top w:w="0" w:type="dxa"/>
        <w:left w:w="108" w:type="dxa"/>
        <w:bottom w:w="0" w:type="dxa"/>
        <w:right w:w="108" w:type="dxa"/>
      </w:tblCellMar>
    </w:tblPr>
    <w:tcPr>
      <w:shd w:val="clear" w:color="auto" w:fill="FBE4CF"/>
    </w:tcPr>
    <w:tblStylePr w:type="firstRow">
      <w:rPr>
        <w:b/>
        <w:bCs/>
        <w:color w:val="F2F2F2"/>
      </w:rPr>
      <w:tblPr/>
      <w:tcPr>
        <w:tcBorders>
          <w:top w:val="single" w:sz="4" w:space="0" w:color="F2F2F2"/>
          <w:left w:val="single" w:sz="4" w:space="0" w:color="F2F2F2"/>
          <w:right w:val="single" w:sz="4" w:space="0" w:color="F2F2F2"/>
          <w:insideH w:val="nil"/>
          <w:insideV w:val="nil"/>
        </w:tcBorders>
        <w:shd w:val="clear" w:color="auto" w:fill="EE7D11"/>
      </w:tcPr>
    </w:tblStylePr>
    <w:tblStylePr w:type="lastRow">
      <w:rPr>
        <w:b/>
        <w:bCs/>
        <w:color w:val="F2F2F2"/>
      </w:rPr>
      <w:tblPr/>
      <w:tcPr>
        <w:tcBorders>
          <w:left w:val="single" w:sz="4" w:space="0" w:color="F2F2F2"/>
          <w:bottom w:val="single" w:sz="4" w:space="0" w:color="F2F2F2"/>
          <w:right w:val="single" w:sz="4" w:space="0" w:color="F2F2F2"/>
          <w:insideH w:val="nil"/>
          <w:insideV w:val="nil"/>
        </w:tcBorders>
        <w:shd w:val="clear" w:color="auto" w:fill="EE7D11"/>
      </w:tcPr>
    </w:tblStylePr>
    <w:tblStylePr w:type="firstCol">
      <w:rPr>
        <w:b/>
        <w:bCs/>
        <w:color w:val="F2F2F2"/>
      </w:rPr>
      <w:tblPr/>
      <w:tcPr>
        <w:tcBorders>
          <w:top w:val="single" w:sz="4" w:space="0" w:color="F2F2F2"/>
          <w:left w:val="single" w:sz="4" w:space="0" w:color="F2F2F2"/>
          <w:bottom w:val="single" w:sz="4" w:space="0" w:color="F2F2F2"/>
          <w:insideV w:val="nil"/>
        </w:tcBorders>
        <w:shd w:val="clear" w:color="auto" w:fill="EE7D11"/>
      </w:tcPr>
    </w:tblStylePr>
    <w:tblStylePr w:type="lastCol">
      <w:rPr>
        <w:b/>
        <w:bCs/>
        <w:color w:val="F2F2F2"/>
      </w:rPr>
      <w:tblPr/>
      <w:tcPr>
        <w:tcBorders>
          <w:top w:val="single" w:sz="4" w:space="0" w:color="F2F2F2"/>
          <w:bottom w:val="single" w:sz="4" w:space="0" w:color="F2F2F2"/>
          <w:right w:val="single" w:sz="4" w:space="0" w:color="F2F2F2"/>
          <w:insideV w:val="nil"/>
        </w:tcBorders>
        <w:shd w:val="clear" w:color="auto" w:fill="EE7D11"/>
      </w:tcPr>
    </w:tblStylePr>
    <w:tblStylePr w:type="band1Vert">
      <w:tblPr/>
      <w:tcPr>
        <w:shd w:val="clear" w:color="auto" w:fill="F8CA9F"/>
      </w:tcPr>
    </w:tblStylePr>
    <w:tblStylePr w:type="band1Horz">
      <w:tblPr/>
      <w:tcPr>
        <w:shd w:val="clear" w:color="auto" w:fill="F8CA9F"/>
      </w:tcPr>
    </w:tblStylePr>
  </w:style>
  <w:style w:type="table" w:styleId="Grigliatabella">
    <w:name w:val="Table Grid"/>
    <w:basedOn w:val="Tabellanormale"/>
    <w:uiPriority w:val="39"/>
    <w:rsid w:val="00246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RIFTitle3">
    <w:name w:val="CRIF Title 3"/>
    <w:basedOn w:val="CRIFTitle2"/>
    <w:link w:val="CRIFTitle3Carattere"/>
    <w:qFormat/>
    <w:rsid w:val="00CB1EDE"/>
    <w:rPr>
      <w:b w:val="0"/>
    </w:rPr>
  </w:style>
  <w:style w:type="character" w:customStyle="1" w:styleId="CRIFTitle2Carattere">
    <w:name w:val="CRIF Title 2 Carattere"/>
    <w:basedOn w:val="CRIFBodyTextChar"/>
    <w:link w:val="CRIFTitle2"/>
    <w:rsid w:val="00C431CE"/>
    <w:rPr>
      <w:rFonts w:eastAsiaTheme="minorEastAsia"/>
      <w:b/>
      <w:color w:val="003B79" w:themeColor="accent1"/>
      <w:sz w:val="20"/>
      <w:lang w:val="it-IT"/>
    </w:rPr>
  </w:style>
  <w:style w:type="paragraph" w:styleId="Sommario4">
    <w:name w:val="toc 4"/>
    <w:basedOn w:val="Normale"/>
    <w:next w:val="Normale"/>
    <w:autoRedefine/>
    <w:uiPriority w:val="39"/>
    <w:unhideWhenUsed/>
    <w:rsid w:val="000B1462"/>
    <w:pPr>
      <w:spacing w:after="0"/>
      <w:ind w:left="660"/>
    </w:pPr>
    <w:rPr>
      <w:sz w:val="18"/>
      <w:szCs w:val="18"/>
    </w:rPr>
  </w:style>
  <w:style w:type="character" w:customStyle="1" w:styleId="CRIFTitle3Carattere">
    <w:name w:val="CRIF Title 3 Carattere"/>
    <w:basedOn w:val="CRIFTitle2Carattere"/>
    <w:link w:val="CRIFTitle3"/>
    <w:rsid w:val="00CB1EDE"/>
    <w:rPr>
      <w:rFonts w:eastAsiaTheme="minorEastAsia"/>
      <w:b w:val="0"/>
      <w:color w:val="003B79" w:themeColor="accent1"/>
      <w:sz w:val="20"/>
      <w:lang w:val="it-IT"/>
    </w:rPr>
  </w:style>
  <w:style w:type="character" w:customStyle="1" w:styleId="Sommario1Carattere">
    <w:name w:val="Sommario 1 Carattere"/>
    <w:aliases w:val="CRIF Index Carattere"/>
    <w:basedOn w:val="Carpredefinitoparagrafo"/>
    <w:link w:val="Sommario1"/>
    <w:uiPriority w:val="39"/>
    <w:rsid w:val="007B316A"/>
    <w:rPr>
      <w:rFonts w:eastAsiaTheme="minorEastAsia"/>
      <w:b/>
      <w:bCs/>
      <w:caps/>
      <w:noProof/>
      <w:color w:val="003B79" w:themeColor="text1"/>
      <w:sz w:val="20"/>
      <w:szCs w:val="20"/>
      <w:lang w:val="it-IT" w:eastAsia="it-IT"/>
    </w:rPr>
  </w:style>
  <w:style w:type="table" w:styleId="Tabellasemplice1">
    <w:name w:val="Table Simple 1"/>
    <w:basedOn w:val="Tabellanormale"/>
    <w:uiPriority w:val="99"/>
    <w:semiHidden/>
    <w:unhideWhenUsed/>
    <w:rsid w:val="001F01C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ommario5">
    <w:name w:val="toc 5"/>
    <w:basedOn w:val="Normale"/>
    <w:next w:val="Normale"/>
    <w:autoRedefine/>
    <w:uiPriority w:val="39"/>
    <w:unhideWhenUsed/>
    <w:rsid w:val="00C13243"/>
    <w:pPr>
      <w:spacing w:after="0"/>
      <w:ind w:left="880"/>
    </w:pPr>
    <w:rPr>
      <w:sz w:val="18"/>
      <w:szCs w:val="18"/>
    </w:rPr>
  </w:style>
  <w:style w:type="paragraph" w:styleId="Sommario6">
    <w:name w:val="toc 6"/>
    <w:basedOn w:val="Normale"/>
    <w:next w:val="Normale"/>
    <w:autoRedefine/>
    <w:uiPriority w:val="39"/>
    <w:unhideWhenUsed/>
    <w:rsid w:val="00C13243"/>
    <w:pPr>
      <w:spacing w:after="0"/>
      <w:ind w:left="1100"/>
    </w:pPr>
    <w:rPr>
      <w:sz w:val="18"/>
      <w:szCs w:val="18"/>
    </w:rPr>
  </w:style>
  <w:style w:type="paragraph" w:styleId="Sommario7">
    <w:name w:val="toc 7"/>
    <w:basedOn w:val="Normale"/>
    <w:next w:val="Normale"/>
    <w:autoRedefine/>
    <w:uiPriority w:val="39"/>
    <w:unhideWhenUsed/>
    <w:rsid w:val="00C13243"/>
    <w:pPr>
      <w:spacing w:after="0"/>
      <w:ind w:left="1320"/>
    </w:pPr>
    <w:rPr>
      <w:sz w:val="18"/>
      <w:szCs w:val="18"/>
    </w:rPr>
  </w:style>
  <w:style w:type="paragraph" w:styleId="Sommario8">
    <w:name w:val="toc 8"/>
    <w:basedOn w:val="Normale"/>
    <w:next w:val="Normale"/>
    <w:autoRedefine/>
    <w:uiPriority w:val="39"/>
    <w:unhideWhenUsed/>
    <w:rsid w:val="00C13243"/>
    <w:pPr>
      <w:spacing w:after="0"/>
      <w:ind w:left="1540"/>
    </w:pPr>
    <w:rPr>
      <w:sz w:val="18"/>
      <w:szCs w:val="18"/>
    </w:rPr>
  </w:style>
  <w:style w:type="paragraph" w:styleId="Sommario9">
    <w:name w:val="toc 9"/>
    <w:basedOn w:val="Normale"/>
    <w:next w:val="Normale"/>
    <w:autoRedefine/>
    <w:uiPriority w:val="39"/>
    <w:unhideWhenUsed/>
    <w:rsid w:val="00C13243"/>
    <w:pPr>
      <w:spacing w:after="0"/>
      <w:ind w:left="1760"/>
    </w:pPr>
    <w:rPr>
      <w:sz w:val="18"/>
      <w:szCs w:val="18"/>
    </w:rPr>
  </w:style>
  <w:style w:type="character" w:customStyle="1" w:styleId="Titolo2Carattere">
    <w:name w:val="Titolo 2 Carattere"/>
    <w:basedOn w:val="Carpredefinitoparagrafo"/>
    <w:link w:val="Titolo2"/>
    <w:uiPriority w:val="9"/>
    <w:semiHidden/>
    <w:rsid w:val="000C7C51"/>
    <w:rPr>
      <w:rFonts w:asciiTheme="majorHAnsi" w:eastAsiaTheme="majorEastAsia" w:hAnsiTheme="majorHAnsi" w:cstheme="majorBidi"/>
      <w:b/>
      <w:bCs/>
      <w:color w:val="003B79" w:themeColor="accent1"/>
      <w:sz w:val="26"/>
      <w:szCs w:val="26"/>
    </w:rPr>
  </w:style>
  <w:style w:type="character" w:customStyle="1" w:styleId="Titolo3Carattere">
    <w:name w:val="Titolo 3 Carattere"/>
    <w:basedOn w:val="Carpredefinitoparagrafo"/>
    <w:link w:val="Titolo3"/>
    <w:uiPriority w:val="9"/>
    <w:semiHidden/>
    <w:rsid w:val="000C7C51"/>
    <w:rPr>
      <w:rFonts w:asciiTheme="majorHAnsi" w:eastAsiaTheme="majorEastAsia" w:hAnsiTheme="majorHAnsi" w:cstheme="majorBidi"/>
      <w:b/>
      <w:bCs/>
      <w:color w:val="003B79" w:themeColor="accent1"/>
    </w:rPr>
  </w:style>
  <w:style w:type="character" w:customStyle="1" w:styleId="Titolo4Carattere">
    <w:name w:val="Titolo 4 Carattere"/>
    <w:basedOn w:val="Carpredefinitoparagrafo"/>
    <w:link w:val="Titolo4"/>
    <w:uiPriority w:val="9"/>
    <w:semiHidden/>
    <w:rsid w:val="000C7C51"/>
    <w:rPr>
      <w:rFonts w:asciiTheme="majorHAnsi" w:eastAsiaTheme="majorEastAsia" w:hAnsiTheme="majorHAnsi" w:cstheme="majorBidi"/>
      <w:b/>
      <w:bCs/>
      <w:i/>
      <w:iCs/>
      <w:color w:val="003B79" w:themeColor="accent1"/>
    </w:rPr>
  </w:style>
  <w:style w:type="character" w:customStyle="1" w:styleId="Titolo5Carattere">
    <w:name w:val="Titolo 5 Carattere"/>
    <w:basedOn w:val="Carpredefinitoparagrafo"/>
    <w:link w:val="Titolo5"/>
    <w:uiPriority w:val="9"/>
    <w:semiHidden/>
    <w:rsid w:val="000C7C51"/>
    <w:rPr>
      <w:rFonts w:asciiTheme="majorHAnsi" w:eastAsiaTheme="majorEastAsia" w:hAnsiTheme="majorHAnsi" w:cstheme="majorBidi"/>
      <w:color w:val="001D3C" w:themeColor="accent1" w:themeShade="7F"/>
    </w:rPr>
  </w:style>
  <w:style w:type="character" w:customStyle="1" w:styleId="Titolo6Carattere">
    <w:name w:val="Titolo 6 Carattere"/>
    <w:basedOn w:val="Carpredefinitoparagrafo"/>
    <w:link w:val="Titolo6"/>
    <w:uiPriority w:val="9"/>
    <w:semiHidden/>
    <w:rsid w:val="000C7C51"/>
    <w:rPr>
      <w:rFonts w:asciiTheme="majorHAnsi" w:eastAsiaTheme="majorEastAsia" w:hAnsiTheme="majorHAnsi" w:cstheme="majorBidi"/>
      <w:i/>
      <w:iCs/>
      <w:color w:val="001D3C" w:themeColor="accent1" w:themeShade="7F"/>
    </w:rPr>
  </w:style>
  <w:style w:type="character" w:customStyle="1" w:styleId="Titolo7Carattere">
    <w:name w:val="Titolo 7 Carattere"/>
    <w:basedOn w:val="Carpredefinitoparagrafo"/>
    <w:link w:val="Titolo7"/>
    <w:uiPriority w:val="9"/>
    <w:semiHidden/>
    <w:rsid w:val="000C7C51"/>
    <w:rPr>
      <w:rFonts w:asciiTheme="majorHAnsi" w:eastAsiaTheme="majorEastAsia" w:hAnsiTheme="majorHAnsi" w:cstheme="majorBidi"/>
      <w:i/>
      <w:iCs/>
      <w:color w:val="006ADA" w:themeColor="text1" w:themeTint="BF"/>
    </w:rPr>
  </w:style>
  <w:style w:type="character" w:customStyle="1" w:styleId="Titolo8Carattere">
    <w:name w:val="Titolo 8 Carattere"/>
    <w:basedOn w:val="Carpredefinitoparagrafo"/>
    <w:link w:val="Titolo8"/>
    <w:uiPriority w:val="9"/>
    <w:semiHidden/>
    <w:rsid w:val="000C7C51"/>
    <w:rPr>
      <w:rFonts w:asciiTheme="majorHAnsi" w:eastAsiaTheme="majorEastAsia" w:hAnsiTheme="majorHAnsi" w:cstheme="majorBidi"/>
      <w:color w:val="006ADA" w:themeColor="text1" w:themeTint="BF"/>
      <w:sz w:val="20"/>
      <w:szCs w:val="20"/>
    </w:rPr>
  </w:style>
  <w:style w:type="character" w:customStyle="1" w:styleId="Titolo9Carattere">
    <w:name w:val="Titolo 9 Carattere"/>
    <w:basedOn w:val="Carpredefinitoparagrafo"/>
    <w:link w:val="Titolo9"/>
    <w:uiPriority w:val="9"/>
    <w:semiHidden/>
    <w:rsid w:val="000C7C51"/>
    <w:rPr>
      <w:rFonts w:asciiTheme="majorHAnsi" w:eastAsiaTheme="majorEastAsia" w:hAnsiTheme="majorHAnsi" w:cstheme="majorBidi"/>
      <w:i/>
      <w:iCs/>
      <w:color w:val="006ADA" w:themeColor="text1" w:themeTint="BF"/>
      <w:sz w:val="20"/>
      <w:szCs w:val="20"/>
    </w:rPr>
  </w:style>
  <w:style w:type="paragraph" w:customStyle="1" w:styleId="CRIF1Title">
    <w:name w:val="CRIF 1.Title"/>
    <w:basedOn w:val="CRIFTitle"/>
    <w:rsid w:val="00587C54"/>
    <w:rPr>
      <w:lang w:val="it-IT"/>
    </w:rPr>
  </w:style>
  <w:style w:type="table" w:styleId="Elencochiaro-Colore1">
    <w:name w:val="Light List Accent 1"/>
    <w:basedOn w:val="Tabellanormale"/>
    <w:uiPriority w:val="61"/>
    <w:rsid w:val="00C11AE6"/>
    <w:pPr>
      <w:spacing w:after="0" w:line="240" w:lineRule="auto"/>
    </w:pPr>
    <w:tblPr>
      <w:tblStyleRowBandSize w:val="1"/>
      <w:tblStyleColBandSize w:val="1"/>
      <w:tblInd w:w="0" w:type="dxa"/>
      <w:tblBorders>
        <w:top w:val="single" w:sz="8" w:space="0" w:color="003B79" w:themeColor="accent1"/>
        <w:left w:val="single" w:sz="8" w:space="0" w:color="003B79" w:themeColor="accent1"/>
        <w:bottom w:val="single" w:sz="8" w:space="0" w:color="003B79" w:themeColor="accent1"/>
        <w:right w:val="single" w:sz="8" w:space="0" w:color="003B7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3B79" w:themeFill="accent1"/>
      </w:tcPr>
    </w:tblStylePr>
    <w:tblStylePr w:type="lastRow">
      <w:pPr>
        <w:spacing w:before="0" w:after="0" w:line="240" w:lineRule="auto"/>
      </w:pPr>
      <w:rPr>
        <w:b/>
        <w:bCs/>
      </w:rPr>
      <w:tblPr/>
      <w:tcPr>
        <w:tcBorders>
          <w:top w:val="double" w:sz="6" w:space="0" w:color="003B79" w:themeColor="accent1"/>
          <w:left w:val="single" w:sz="8" w:space="0" w:color="003B79" w:themeColor="accent1"/>
          <w:bottom w:val="single" w:sz="8" w:space="0" w:color="003B79" w:themeColor="accent1"/>
          <w:right w:val="single" w:sz="8" w:space="0" w:color="003B79" w:themeColor="accent1"/>
        </w:tcBorders>
      </w:tcPr>
    </w:tblStylePr>
    <w:tblStylePr w:type="firstCol">
      <w:rPr>
        <w:b/>
        <w:bCs/>
      </w:rPr>
    </w:tblStylePr>
    <w:tblStylePr w:type="lastCol">
      <w:rPr>
        <w:b/>
        <w:bCs/>
      </w:rPr>
    </w:tblStylePr>
    <w:tblStylePr w:type="band1Vert">
      <w:tblPr/>
      <w:tcPr>
        <w:tcBorders>
          <w:top w:val="single" w:sz="8" w:space="0" w:color="003B79" w:themeColor="accent1"/>
          <w:left w:val="single" w:sz="8" w:space="0" w:color="003B79" w:themeColor="accent1"/>
          <w:bottom w:val="single" w:sz="8" w:space="0" w:color="003B79" w:themeColor="accent1"/>
          <w:right w:val="single" w:sz="8" w:space="0" w:color="003B79" w:themeColor="accent1"/>
        </w:tcBorders>
      </w:tcPr>
    </w:tblStylePr>
    <w:tblStylePr w:type="band1Horz">
      <w:tblPr/>
      <w:tcPr>
        <w:tcBorders>
          <w:top w:val="single" w:sz="8" w:space="0" w:color="003B79" w:themeColor="accent1"/>
          <w:left w:val="single" w:sz="8" w:space="0" w:color="003B79" w:themeColor="accent1"/>
          <w:bottom w:val="single" w:sz="8" w:space="0" w:color="003B79" w:themeColor="accent1"/>
          <w:right w:val="single" w:sz="8" w:space="0" w:color="003B79" w:themeColor="accent1"/>
        </w:tcBorders>
      </w:tcPr>
    </w:tblStylePr>
  </w:style>
  <w:style w:type="table" w:styleId="Elencochiaro-Colore2">
    <w:name w:val="Light List Accent 2"/>
    <w:basedOn w:val="Tabellanormale"/>
    <w:uiPriority w:val="61"/>
    <w:rsid w:val="00B32D73"/>
    <w:pPr>
      <w:spacing w:after="0" w:line="240" w:lineRule="auto"/>
    </w:pPr>
    <w:tblPr>
      <w:tblStyleRowBandSize w:val="1"/>
      <w:tblStyleColBandSize w:val="1"/>
      <w:tblInd w:w="0" w:type="dxa"/>
      <w:tblBorders>
        <w:top w:val="single" w:sz="8" w:space="0" w:color="EE7D11" w:themeColor="accent2"/>
        <w:left w:val="single" w:sz="8" w:space="0" w:color="EE7D11" w:themeColor="accent2"/>
        <w:bottom w:val="single" w:sz="8" w:space="0" w:color="EE7D11" w:themeColor="accent2"/>
        <w:right w:val="single" w:sz="8" w:space="0" w:color="EE7D1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E7D11" w:themeFill="accent2"/>
      </w:tcPr>
    </w:tblStylePr>
    <w:tblStylePr w:type="lastRow">
      <w:pPr>
        <w:spacing w:before="0" w:after="0" w:line="240" w:lineRule="auto"/>
      </w:pPr>
      <w:rPr>
        <w:b/>
        <w:bCs/>
      </w:rPr>
      <w:tblPr/>
      <w:tcPr>
        <w:tcBorders>
          <w:top w:val="double" w:sz="6" w:space="0" w:color="EE7D11" w:themeColor="accent2"/>
          <w:left w:val="single" w:sz="8" w:space="0" w:color="EE7D11" w:themeColor="accent2"/>
          <w:bottom w:val="single" w:sz="8" w:space="0" w:color="EE7D11" w:themeColor="accent2"/>
          <w:right w:val="single" w:sz="8" w:space="0" w:color="EE7D11" w:themeColor="accent2"/>
        </w:tcBorders>
      </w:tcPr>
    </w:tblStylePr>
    <w:tblStylePr w:type="firstCol">
      <w:rPr>
        <w:b/>
        <w:bCs/>
      </w:rPr>
    </w:tblStylePr>
    <w:tblStylePr w:type="lastCol">
      <w:rPr>
        <w:b/>
        <w:bCs/>
      </w:rPr>
    </w:tblStylePr>
    <w:tblStylePr w:type="band1Vert">
      <w:tblPr/>
      <w:tcPr>
        <w:tcBorders>
          <w:top w:val="single" w:sz="8" w:space="0" w:color="EE7D11" w:themeColor="accent2"/>
          <w:left w:val="single" w:sz="8" w:space="0" w:color="EE7D11" w:themeColor="accent2"/>
          <w:bottom w:val="single" w:sz="8" w:space="0" w:color="EE7D11" w:themeColor="accent2"/>
          <w:right w:val="single" w:sz="8" w:space="0" w:color="EE7D11" w:themeColor="accent2"/>
        </w:tcBorders>
      </w:tcPr>
    </w:tblStylePr>
    <w:tblStylePr w:type="band1Horz">
      <w:tblPr/>
      <w:tcPr>
        <w:tcBorders>
          <w:top w:val="single" w:sz="8" w:space="0" w:color="EE7D11" w:themeColor="accent2"/>
          <w:left w:val="single" w:sz="8" w:space="0" w:color="EE7D11" w:themeColor="accent2"/>
          <w:bottom w:val="single" w:sz="8" w:space="0" w:color="EE7D11" w:themeColor="accent2"/>
          <w:right w:val="single" w:sz="8" w:space="0" w:color="EE7D11" w:themeColor="accent2"/>
        </w:tcBorders>
      </w:tcPr>
    </w:tblStylePr>
  </w:style>
  <w:style w:type="table" w:styleId="Sfondomedio1-Colore2">
    <w:name w:val="Medium Shading 1 Accent 2"/>
    <w:basedOn w:val="Tabellanormale"/>
    <w:uiPriority w:val="63"/>
    <w:rsid w:val="00C75F14"/>
    <w:pPr>
      <w:spacing w:after="0" w:line="240" w:lineRule="auto"/>
    </w:pPr>
    <w:tblPr>
      <w:tblStyleRowBandSize w:val="1"/>
      <w:tblStyleColBandSize w:val="1"/>
      <w:tblInd w:w="0" w:type="dxa"/>
      <w:tblBorders>
        <w:top w:val="single" w:sz="8" w:space="0" w:color="F29D4C" w:themeColor="accent2" w:themeTint="BF"/>
        <w:left w:val="single" w:sz="8" w:space="0" w:color="F29D4C" w:themeColor="accent2" w:themeTint="BF"/>
        <w:bottom w:val="single" w:sz="8" w:space="0" w:color="F29D4C" w:themeColor="accent2" w:themeTint="BF"/>
        <w:right w:val="single" w:sz="8" w:space="0" w:color="F29D4C" w:themeColor="accent2" w:themeTint="BF"/>
        <w:insideH w:val="single" w:sz="8" w:space="0" w:color="F29D4C"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29D4C" w:themeColor="accent2" w:themeTint="BF"/>
          <w:left w:val="single" w:sz="8" w:space="0" w:color="F29D4C" w:themeColor="accent2" w:themeTint="BF"/>
          <w:bottom w:val="single" w:sz="8" w:space="0" w:color="F29D4C" w:themeColor="accent2" w:themeTint="BF"/>
          <w:right w:val="single" w:sz="8" w:space="0" w:color="F29D4C" w:themeColor="accent2" w:themeTint="BF"/>
          <w:insideH w:val="nil"/>
          <w:insideV w:val="nil"/>
        </w:tcBorders>
        <w:shd w:val="clear" w:color="auto" w:fill="EE7D11" w:themeFill="accent2"/>
      </w:tcPr>
    </w:tblStylePr>
    <w:tblStylePr w:type="lastRow">
      <w:pPr>
        <w:spacing w:before="0" w:after="0" w:line="240" w:lineRule="auto"/>
      </w:pPr>
      <w:rPr>
        <w:b/>
        <w:bCs/>
      </w:rPr>
      <w:tblPr/>
      <w:tcPr>
        <w:tcBorders>
          <w:top w:val="double" w:sz="6" w:space="0" w:color="F29D4C" w:themeColor="accent2" w:themeTint="BF"/>
          <w:left w:val="single" w:sz="8" w:space="0" w:color="F29D4C" w:themeColor="accent2" w:themeTint="BF"/>
          <w:bottom w:val="single" w:sz="8" w:space="0" w:color="F29D4C" w:themeColor="accent2" w:themeTint="BF"/>
          <w:right w:val="single" w:sz="8" w:space="0" w:color="F29D4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4" w:themeFill="accent2" w:themeFillTint="3F"/>
      </w:tcPr>
    </w:tblStylePr>
    <w:tblStylePr w:type="band1Horz">
      <w:tblPr/>
      <w:tcPr>
        <w:tcBorders>
          <w:insideH w:val="nil"/>
          <w:insideV w:val="nil"/>
        </w:tcBorders>
        <w:shd w:val="clear" w:color="auto" w:fill="FADEC4" w:themeFill="accent2" w:themeFillTint="3F"/>
      </w:tcPr>
    </w:tblStylePr>
    <w:tblStylePr w:type="band2Horz">
      <w:tblPr/>
      <w:tcPr>
        <w:tcBorders>
          <w:insideH w:val="nil"/>
          <w:insideV w:val="nil"/>
        </w:tcBorders>
      </w:tcPr>
    </w:tblStylePr>
  </w:style>
  <w:style w:type="character" w:styleId="Rimandocommento">
    <w:name w:val="annotation reference"/>
    <w:uiPriority w:val="99"/>
    <w:semiHidden/>
    <w:unhideWhenUsed/>
    <w:rsid w:val="001B2D60"/>
    <w:rPr>
      <w:sz w:val="16"/>
      <w:szCs w:val="16"/>
    </w:rPr>
  </w:style>
  <w:style w:type="paragraph" w:styleId="Testocommento">
    <w:name w:val="annotation text"/>
    <w:basedOn w:val="Normale"/>
    <w:link w:val="TestocommentoCarattere"/>
    <w:uiPriority w:val="99"/>
    <w:semiHidden/>
    <w:unhideWhenUsed/>
    <w:rsid w:val="001B2D60"/>
    <w:pPr>
      <w:spacing w:after="40" w:line="240" w:lineRule="auto"/>
      <w:ind w:firstLine="284"/>
      <w:jc w:val="both"/>
    </w:pPr>
    <w:rPr>
      <w:rFonts w:ascii="Verdana" w:eastAsia="Times New Roman" w:hAnsi="Verdana" w:cs="Times New Roman"/>
      <w:snapToGrid w:val="0"/>
      <w:sz w:val="20"/>
      <w:szCs w:val="20"/>
      <w:lang/>
    </w:rPr>
  </w:style>
  <w:style w:type="character" w:customStyle="1" w:styleId="TestocommentoCarattere">
    <w:name w:val="Testo commento Carattere"/>
    <w:basedOn w:val="Carpredefinitoparagrafo"/>
    <w:link w:val="Testocommento"/>
    <w:uiPriority w:val="99"/>
    <w:semiHidden/>
    <w:rsid w:val="001B2D60"/>
    <w:rPr>
      <w:rFonts w:ascii="Verdana" w:eastAsia="Times New Roman" w:hAnsi="Verdana" w:cs="Times New Roman"/>
      <w:snapToGrid w:val="0"/>
      <w:sz w:val="20"/>
      <w:szCs w:val="20"/>
      <w:lang/>
    </w:rPr>
  </w:style>
  <w:style w:type="paragraph" w:customStyle="1" w:styleId="introcapitolo">
    <w:name w:val="intro capitolo"/>
    <w:basedOn w:val="Normale"/>
    <w:qFormat/>
    <w:rsid w:val="001B2D60"/>
    <w:pPr>
      <w:widowControl w:val="0"/>
      <w:adjustRightInd w:val="0"/>
      <w:spacing w:after="160" w:line="280" w:lineRule="exact"/>
      <w:jc w:val="both"/>
      <w:textAlignment w:val="baseline"/>
    </w:pPr>
    <w:rPr>
      <w:rFonts w:ascii="Apex New Book" w:eastAsia="Times New Roman" w:hAnsi="Apex New Book" w:cs="Apex New Book"/>
      <w:color w:val="003882"/>
      <w:sz w:val="20"/>
      <w:szCs w:val="20"/>
      <w:lang w:val="it-IT" w:eastAsia="it-IT"/>
    </w:rPr>
  </w:style>
  <w:style w:type="character" w:styleId="Enfasigrassetto">
    <w:name w:val="Strong"/>
    <w:uiPriority w:val="22"/>
    <w:qFormat/>
    <w:rsid w:val="001B2D60"/>
    <w:rPr>
      <w:b/>
      <w:bCs/>
    </w:rPr>
  </w:style>
  <w:style w:type="character" w:customStyle="1" w:styleId="postbody">
    <w:name w:val="postbody"/>
    <w:rsid w:val="001B2D60"/>
  </w:style>
  <w:style w:type="paragraph" w:styleId="Testonormale">
    <w:name w:val="Plain Text"/>
    <w:basedOn w:val="Normale"/>
    <w:link w:val="TestonormaleCarattere"/>
    <w:uiPriority w:val="99"/>
    <w:unhideWhenUsed/>
    <w:rsid w:val="001B2D60"/>
    <w:pPr>
      <w:spacing w:after="0" w:line="240" w:lineRule="auto"/>
    </w:pPr>
    <w:rPr>
      <w:rFonts w:ascii="Calibri" w:eastAsia="Calibri" w:hAnsi="Calibri" w:cs="Consolas"/>
      <w:szCs w:val="21"/>
      <w:lang w:val="it-IT"/>
    </w:rPr>
  </w:style>
  <w:style w:type="character" w:customStyle="1" w:styleId="TestonormaleCarattere">
    <w:name w:val="Testo normale Carattere"/>
    <w:basedOn w:val="Carpredefinitoparagrafo"/>
    <w:link w:val="Testonormale"/>
    <w:uiPriority w:val="99"/>
    <w:rsid w:val="001B2D60"/>
    <w:rPr>
      <w:rFonts w:ascii="Calibri" w:eastAsia="Calibri" w:hAnsi="Calibri" w:cs="Consolas"/>
      <w:szCs w:val="21"/>
      <w:lang w:val="it-IT"/>
    </w:rPr>
  </w:style>
  <w:style w:type="paragraph" w:customStyle="1" w:styleId="Nessunaspaziatura1">
    <w:name w:val="Nessuna spaziatura1"/>
    <w:rsid w:val="002E19D5"/>
    <w:pPr>
      <w:spacing w:after="0" w:line="240" w:lineRule="auto"/>
    </w:pPr>
    <w:rPr>
      <w:rFonts w:ascii="Times" w:eastAsia="Times New Roman" w:hAnsi="Times" w:cs="Times"/>
      <w:sz w:val="24"/>
      <w:szCs w:val="24"/>
      <w:lang w:val="it-IT" w:eastAsia="it-IT"/>
    </w:rPr>
  </w:style>
  <w:style w:type="table" w:styleId="Grigliachiara-Colore5">
    <w:name w:val="Light Grid Accent 5"/>
    <w:basedOn w:val="Tabellanormale"/>
    <w:uiPriority w:val="62"/>
    <w:rsid w:val="002E19D5"/>
    <w:pPr>
      <w:spacing w:after="0" w:line="240" w:lineRule="auto"/>
    </w:pPr>
    <w:tblPr>
      <w:tblStyleRowBandSize w:val="1"/>
      <w:tblStyleColBandSize w:val="1"/>
      <w:tblInd w:w="0" w:type="dxa"/>
      <w:tblBorders>
        <w:top w:val="single" w:sz="8" w:space="0" w:color="DDDDDD" w:themeColor="accent5"/>
        <w:left w:val="single" w:sz="8" w:space="0" w:color="DDDDDD" w:themeColor="accent5"/>
        <w:bottom w:val="single" w:sz="8" w:space="0" w:color="DDDDDD" w:themeColor="accent5"/>
        <w:right w:val="single" w:sz="8" w:space="0" w:color="DDDDDD" w:themeColor="accent5"/>
        <w:insideH w:val="single" w:sz="8" w:space="0" w:color="DDDDDD" w:themeColor="accent5"/>
        <w:insideV w:val="single" w:sz="8" w:space="0" w:color="DDDDDD"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5"/>
          <w:left w:val="single" w:sz="8" w:space="0" w:color="DDDDDD" w:themeColor="accent5"/>
          <w:bottom w:val="single" w:sz="18" w:space="0" w:color="DDDDDD" w:themeColor="accent5"/>
          <w:right w:val="single" w:sz="8" w:space="0" w:color="DDDDDD" w:themeColor="accent5"/>
          <w:insideH w:val="nil"/>
          <w:insideV w:val="single" w:sz="8" w:space="0" w:color="DDDDD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5"/>
          <w:left w:val="single" w:sz="8" w:space="0" w:color="DDDDDD" w:themeColor="accent5"/>
          <w:bottom w:val="single" w:sz="8" w:space="0" w:color="DDDDDD" w:themeColor="accent5"/>
          <w:right w:val="single" w:sz="8" w:space="0" w:color="DDDDDD" w:themeColor="accent5"/>
          <w:insideH w:val="nil"/>
          <w:insideV w:val="single" w:sz="8" w:space="0" w:color="DDDDD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5"/>
          <w:left w:val="single" w:sz="8" w:space="0" w:color="DDDDDD" w:themeColor="accent5"/>
          <w:bottom w:val="single" w:sz="8" w:space="0" w:color="DDDDDD" w:themeColor="accent5"/>
          <w:right w:val="single" w:sz="8" w:space="0" w:color="DDDDDD" w:themeColor="accent5"/>
        </w:tcBorders>
      </w:tcPr>
    </w:tblStylePr>
    <w:tblStylePr w:type="band1Vert">
      <w:tblPr/>
      <w:tcPr>
        <w:tcBorders>
          <w:top w:val="single" w:sz="8" w:space="0" w:color="DDDDDD" w:themeColor="accent5"/>
          <w:left w:val="single" w:sz="8" w:space="0" w:color="DDDDDD" w:themeColor="accent5"/>
          <w:bottom w:val="single" w:sz="8" w:space="0" w:color="DDDDDD" w:themeColor="accent5"/>
          <w:right w:val="single" w:sz="8" w:space="0" w:color="DDDDDD" w:themeColor="accent5"/>
        </w:tcBorders>
        <w:shd w:val="clear" w:color="auto" w:fill="F6F6F6" w:themeFill="accent5" w:themeFillTint="3F"/>
      </w:tcPr>
    </w:tblStylePr>
    <w:tblStylePr w:type="band1Horz">
      <w:tblPr/>
      <w:tcPr>
        <w:tcBorders>
          <w:top w:val="single" w:sz="8" w:space="0" w:color="DDDDDD" w:themeColor="accent5"/>
          <w:left w:val="single" w:sz="8" w:space="0" w:color="DDDDDD" w:themeColor="accent5"/>
          <w:bottom w:val="single" w:sz="8" w:space="0" w:color="DDDDDD" w:themeColor="accent5"/>
          <w:right w:val="single" w:sz="8" w:space="0" w:color="DDDDDD" w:themeColor="accent5"/>
          <w:insideV w:val="single" w:sz="8" w:space="0" w:color="DDDDDD" w:themeColor="accent5"/>
        </w:tcBorders>
        <w:shd w:val="clear" w:color="auto" w:fill="F6F6F6" w:themeFill="accent5" w:themeFillTint="3F"/>
      </w:tcPr>
    </w:tblStylePr>
    <w:tblStylePr w:type="band2Horz">
      <w:tblPr/>
      <w:tcPr>
        <w:tcBorders>
          <w:top w:val="single" w:sz="8" w:space="0" w:color="DDDDDD" w:themeColor="accent5"/>
          <w:left w:val="single" w:sz="8" w:space="0" w:color="DDDDDD" w:themeColor="accent5"/>
          <w:bottom w:val="single" w:sz="8" w:space="0" w:color="DDDDDD" w:themeColor="accent5"/>
          <w:right w:val="single" w:sz="8" w:space="0" w:color="DDDDDD" w:themeColor="accent5"/>
          <w:insideV w:val="single" w:sz="8" w:space="0" w:color="DDDDDD" w:themeColor="accent5"/>
        </w:tcBorders>
      </w:tcPr>
    </w:tblStylePr>
  </w:style>
  <w:style w:type="paragraph" w:styleId="Soggettocommento">
    <w:name w:val="annotation subject"/>
    <w:basedOn w:val="Testocommento"/>
    <w:next w:val="Testocommento"/>
    <w:link w:val="SoggettocommentoCarattere"/>
    <w:uiPriority w:val="99"/>
    <w:semiHidden/>
    <w:unhideWhenUsed/>
    <w:rsid w:val="00705B60"/>
    <w:pPr>
      <w:spacing w:after="200"/>
      <w:ind w:firstLine="0"/>
      <w:jc w:val="left"/>
    </w:pPr>
    <w:rPr>
      <w:rFonts w:asciiTheme="minorHAnsi" w:eastAsiaTheme="minorEastAsia" w:hAnsiTheme="minorHAnsi" w:cstheme="minorBidi"/>
      <w:b/>
      <w:bCs/>
      <w:snapToGrid/>
      <w:lang w:val="en-US" w:eastAsia="en-US"/>
    </w:rPr>
  </w:style>
  <w:style w:type="character" w:customStyle="1" w:styleId="SoggettocommentoCarattere">
    <w:name w:val="Soggetto commento Carattere"/>
    <w:basedOn w:val="TestocommentoCarattere"/>
    <w:link w:val="Soggettocommento"/>
    <w:uiPriority w:val="99"/>
    <w:semiHidden/>
    <w:rsid w:val="00705B60"/>
    <w:rPr>
      <w:rFonts w:ascii="Verdana" w:eastAsiaTheme="minorEastAsia" w:hAnsi="Verdana" w:cs="Times New Roman"/>
      <w:b/>
      <w:bCs/>
      <w:snapToGrid/>
      <w:sz w:val="20"/>
      <w:szCs w:val="20"/>
      <w:lang/>
    </w:rPr>
  </w:style>
  <w:style w:type="character" w:customStyle="1" w:styleId="postbody1">
    <w:name w:val="postbody1"/>
    <w:rsid w:val="00224B17"/>
    <w:rPr>
      <w:vanish w:val="0"/>
      <w:webHidden w:val="0"/>
      <w:specVanish w:val="0"/>
    </w:rPr>
  </w:style>
  <w:style w:type="paragraph" w:styleId="Testonotaapidipagina">
    <w:name w:val="footnote text"/>
    <w:basedOn w:val="Normale"/>
    <w:link w:val="TestonotaapidipaginaCarattere"/>
    <w:uiPriority w:val="99"/>
    <w:semiHidden/>
    <w:rsid w:val="009F1C14"/>
    <w:pPr>
      <w:spacing w:after="0" w:line="240" w:lineRule="auto"/>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9F1C14"/>
    <w:rPr>
      <w:rFonts w:ascii="Times New Roman" w:eastAsia="Times New Roman" w:hAnsi="Times New Roman" w:cs="Times New Roman"/>
      <w:sz w:val="20"/>
      <w:szCs w:val="20"/>
      <w:lang w:val="it-IT" w:eastAsia="it-IT"/>
    </w:rPr>
  </w:style>
  <w:style w:type="character" w:styleId="Rimandonotaapidipagina">
    <w:name w:val="footnote reference"/>
    <w:basedOn w:val="Carpredefinitoparagrafo"/>
    <w:uiPriority w:val="99"/>
    <w:unhideWhenUsed/>
    <w:rsid w:val="009F1C14"/>
    <w:rPr>
      <w:vertAlign w:val="superscript"/>
    </w:rPr>
  </w:style>
  <w:style w:type="table" w:customStyle="1" w:styleId="Sfondochiaro-Colore11">
    <w:name w:val="Sfondo chiaro - Colore 11"/>
    <w:basedOn w:val="Tabellanormale"/>
    <w:next w:val="Sfondochiaro-Colore1"/>
    <w:uiPriority w:val="60"/>
    <w:rsid w:val="009F1C14"/>
    <w:pPr>
      <w:spacing w:after="0" w:line="240" w:lineRule="auto"/>
    </w:pPr>
    <w:rPr>
      <w:rFonts w:ascii="Calibri" w:eastAsia="Calibri" w:hAnsi="Calibri" w:cs="Times New Roman"/>
      <w:color w:val="365F91"/>
      <w:lang w:val="it-IT"/>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Colore1">
    <w:name w:val="Light Shading Accent 1"/>
    <w:basedOn w:val="Tabellanormale"/>
    <w:uiPriority w:val="60"/>
    <w:semiHidden/>
    <w:unhideWhenUsed/>
    <w:rsid w:val="009F1C14"/>
    <w:pPr>
      <w:spacing w:after="0" w:line="240" w:lineRule="auto"/>
    </w:pPr>
    <w:rPr>
      <w:color w:val="002B5A" w:themeColor="accent1" w:themeShade="BF"/>
    </w:rPr>
    <w:tblPr>
      <w:tblStyleRowBandSize w:val="1"/>
      <w:tblStyleColBandSize w:val="1"/>
      <w:tblInd w:w="0" w:type="dxa"/>
      <w:tblBorders>
        <w:top w:val="single" w:sz="8" w:space="0" w:color="003B79" w:themeColor="accent1"/>
        <w:bottom w:val="single" w:sz="8" w:space="0" w:color="003B7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3B79" w:themeColor="accent1"/>
          <w:left w:val="nil"/>
          <w:bottom w:val="single" w:sz="8" w:space="0" w:color="003B79" w:themeColor="accent1"/>
          <w:right w:val="nil"/>
          <w:insideH w:val="nil"/>
          <w:insideV w:val="nil"/>
        </w:tcBorders>
      </w:tcPr>
    </w:tblStylePr>
    <w:tblStylePr w:type="lastRow">
      <w:pPr>
        <w:spacing w:before="0" w:after="0" w:line="240" w:lineRule="auto"/>
      </w:pPr>
      <w:rPr>
        <w:b/>
        <w:bCs/>
      </w:rPr>
      <w:tblPr/>
      <w:tcPr>
        <w:tcBorders>
          <w:top w:val="single" w:sz="8" w:space="0" w:color="003B79" w:themeColor="accent1"/>
          <w:left w:val="nil"/>
          <w:bottom w:val="single" w:sz="8" w:space="0" w:color="003B7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CDFF" w:themeFill="accent1" w:themeFillTint="3F"/>
      </w:tcPr>
    </w:tblStylePr>
    <w:tblStylePr w:type="band1Horz">
      <w:tblPr/>
      <w:tcPr>
        <w:tcBorders>
          <w:left w:val="nil"/>
          <w:right w:val="nil"/>
          <w:insideH w:val="nil"/>
          <w:insideV w:val="nil"/>
        </w:tcBorders>
        <w:shd w:val="clear" w:color="auto" w:fill="9ECDFF"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3438202">
      <w:bodyDiv w:val="1"/>
      <w:marLeft w:val="0"/>
      <w:marRight w:val="0"/>
      <w:marTop w:val="0"/>
      <w:marBottom w:val="0"/>
      <w:divBdr>
        <w:top w:val="none" w:sz="0" w:space="0" w:color="auto"/>
        <w:left w:val="none" w:sz="0" w:space="0" w:color="auto"/>
        <w:bottom w:val="none" w:sz="0" w:space="0" w:color="auto"/>
        <w:right w:val="none" w:sz="0" w:space="0" w:color="auto"/>
      </w:divBdr>
    </w:div>
    <w:div w:id="102266161">
      <w:bodyDiv w:val="1"/>
      <w:marLeft w:val="0"/>
      <w:marRight w:val="0"/>
      <w:marTop w:val="0"/>
      <w:marBottom w:val="0"/>
      <w:divBdr>
        <w:top w:val="none" w:sz="0" w:space="0" w:color="auto"/>
        <w:left w:val="none" w:sz="0" w:space="0" w:color="auto"/>
        <w:bottom w:val="none" w:sz="0" w:space="0" w:color="auto"/>
        <w:right w:val="none" w:sz="0" w:space="0" w:color="auto"/>
      </w:divBdr>
    </w:div>
    <w:div w:id="166217508">
      <w:bodyDiv w:val="1"/>
      <w:marLeft w:val="0"/>
      <w:marRight w:val="0"/>
      <w:marTop w:val="0"/>
      <w:marBottom w:val="0"/>
      <w:divBdr>
        <w:top w:val="none" w:sz="0" w:space="0" w:color="auto"/>
        <w:left w:val="none" w:sz="0" w:space="0" w:color="auto"/>
        <w:bottom w:val="none" w:sz="0" w:space="0" w:color="auto"/>
        <w:right w:val="none" w:sz="0" w:space="0" w:color="auto"/>
      </w:divBdr>
    </w:div>
    <w:div w:id="312608550">
      <w:bodyDiv w:val="1"/>
      <w:marLeft w:val="0"/>
      <w:marRight w:val="0"/>
      <w:marTop w:val="0"/>
      <w:marBottom w:val="0"/>
      <w:divBdr>
        <w:top w:val="none" w:sz="0" w:space="0" w:color="auto"/>
        <w:left w:val="none" w:sz="0" w:space="0" w:color="auto"/>
        <w:bottom w:val="none" w:sz="0" w:space="0" w:color="auto"/>
        <w:right w:val="none" w:sz="0" w:space="0" w:color="auto"/>
      </w:divBdr>
    </w:div>
    <w:div w:id="382601269">
      <w:bodyDiv w:val="1"/>
      <w:marLeft w:val="0"/>
      <w:marRight w:val="0"/>
      <w:marTop w:val="0"/>
      <w:marBottom w:val="0"/>
      <w:divBdr>
        <w:top w:val="none" w:sz="0" w:space="0" w:color="auto"/>
        <w:left w:val="none" w:sz="0" w:space="0" w:color="auto"/>
        <w:bottom w:val="none" w:sz="0" w:space="0" w:color="auto"/>
        <w:right w:val="none" w:sz="0" w:space="0" w:color="auto"/>
      </w:divBdr>
    </w:div>
    <w:div w:id="401828344">
      <w:bodyDiv w:val="1"/>
      <w:marLeft w:val="0"/>
      <w:marRight w:val="0"/>
      <w:marTop w:val="0"/>
      <w:marBottom w:val="0"/>
      <w:divBdr>
        <w:top w:val="none" w:sz="0" w:space="0" w:color="auto"/>
        <w:left w:val="none" w:sz="0" w:space="0" w:color="auto"/>
        <w:bottom w:val="none" w:sz="0" w:space="0" w:color="auto"/>
        <w:right w:val="none" w:sz="0" w:space="0" w:color="auto"/>
      </w:divBdr>
    </w:div>
    <w:div w:id="541599245">
      <w:bodyDiv w:val="1"/>
      <w:marLeft w:val="0"/>
      <w:marRight w:val="0"/>
      <w:marTop w:val="0"/>
      <w:marBottom w:val="0"/>
      <w:divBdr>
        <w:top w:val="none" w:sz="0" w:space="0" w:color="auto"/>
        <w:left w:val="none" w:sz="0" w:space="0" w:color="auto"/>
        <w:bottom w:val="none" w:sz="0" w:space="0" w:color="auto"/>
        <w:right w:val="none" w:sz="0" w:space="0" w:color="auto"/>
      </w:divBdr>
    </w:div>
    <w:div w:id="865482747">
      <w:bodyDiv w:val="1"/>
      <w:marLeft w:val="0"/>
      <w:marRight w:val="0"/>
      <w:marTop w:val="0"/>
      <w:marBottom w:val="0"/>
      <w:divBdr>
        <w:top w:val="none" w:sz="0" w:space="0" w:color="auto"/>
        <w:left w:val="none" w:sz="0" w:space="0" w:color="auto"/>
        <w:bottom w:val="none" w:sz="0" w:space="0" w:color="auto"/>
        <w:right w:val="none" w:sz="0" w:space="0" w:color="auto"/>
      </w:divBdr>
    </w:div>
    <w:div w:id="1075475254">
      <w:bodyDiv w:val="1"/>
      <w:marLeft w:val="0"/>
      <w:marRight w:val="0"/>
      <w:marTop w:val="0"/>
      <w:marBottom w:val="0"/>
      <w:divBdr>
        <w:top w:val="none" w:sz="0" w:space="0" w:color="auto"/>
        <w:left w:val="none" w:sz="0" w:space="0" w:color="auto"/>
        <w:bottom w:val="none" w:sz="0" w:space="0" w:color="auto"/>
        <w:right w:val="none" w:sz="0" w:space="0" w:color="auto"/>
      </w:divBdr>
    </w:div>
    <w:div w:id="1081828065">
      <w:bodyDiv w:val="1"/>
      <w:marLeft w:val="0"/>
      <w:marRight w:val="0"/>
      <w:marTop w:val="0"/>
      <w:marBottom w:val="0"/>
      <w:divBdr>
        <w:top w:val="none" w:sz="0" w:space="0" w:color="auto"/>
        <w:left w:val="none" w:sz="0" w:space="0" w:color="auto"/>
        <w:bottom w:val="none" w:sz="0" w:space="0" w:color="auto"/>
        <w:right w:val="none" w:sz="0" w:space="0" w:color="auto"/>
      </w:divBdr>
    </w:div>
    <w:div w:id="1147895363">
      <w:bodyDiv w:val="1"/>
      <w:marLeft w:val="0"/>
      <w:marRight w:val="0"/>
      <w:marTop w:val="0"/>
      <w:marBottom w:val="0"/>
      <w:divBdr>
        <w:top w:val="none" w:sz="0" w:space="0" w:color="auto"/>
        <w:left w:val="none" w:sz="0" w:space="0" w:color="auto"/>
        <w:bottom w:val="none" w:sz="0" w:space="0" w:color="auto"/>
        <w:right w:val="none" w:sz="0" w:space="0" w:color="auto"/>
      </w:divBdr>
    </w:div>
    <w:div w:id="1256135919">
      <w:bodyDiv w:val="1"/>
      <w:marLeft w:val="0"/>
      <w:marRight w:val="0"/>
      <w:marTop w:val="0"/>
      <w:marBottom w:val="0"/>
      <w:divBdr>
        <w:top w:val="none" w:sz="0" w:space="0" w:color="auto"/>
        <w:left w:val="none" w:sz="0" w:space="0" w:color="auto"/>
        <w:bottom w:val="none" w:sz="0" w:space="0" w:color="auto"/>
        <w:right w:val="none" w:sz="0" w:space="0" w:color="auto"/>
      </w:divBdr>
    </w:div>
    <w:div w:id="1348485752">
      <w:bodyDiv w:val="1"/>
      <w:marLeft w:val="0"/>
      <w:marRight w:val="0"/>
      <w:marTop w:val="0"/>
      <w:marBottom w:val="0"/>
      <w:divBdr>
        <w:top w:val="none" w:sz="0" w:space="0" w:color="auto"/>
        <w:left w:val="none" w:sz="0" w:space="0" w:color="auto"/>
        <w:bottom w:val="none" w:sz="0" w:space="0" w:color="auto"/>
        <w:right w:val="none" w:sz="0" w:space="0" w:color="auto"/>
      </w:divBdr>
    </w:div>
    <w:div w:id="1602450662">
      <w:bodyDiv w:val="1"/>
      <w:marLeft w:val="0"/>
      <w:marRight w:val="0"/>
      <w:marTop w:val="0"/>
      <w:marBottom w:val="0"/>
      <w:divBdr>
        <w:top w:val="none" w:sz="0" w:space="0" w:color="auto"/>
        <w:left w:val="none" w:sz="0" w:space="0" w:color="auto"/>
        <w:bottom w:val="none" w:sz="0" w:space="0" w:color="auto"/>
        <w:right w:val="none" w:sz="0" w:space="0" w:color="auto"/>
      </w:divBdr>
    </w:div>
    <w:div w:id="1718771361">
      <w:bodyDiv w:val="1"/>
      <w:marLeft w:val="0"/>
      <w:marRight w:val="0"/>
      <w:marTop w:val="0"/>
      <w:marBottom w:val="0"/>
      <w:divBdr>
        <w:top w:val="none" w:sz="0" w:space="0" w:color="auto"/>
        <w:left w:val="none" w:sz="0" w:space="0" w:color="auto"/>
        <w:bottom w:val="none" w:sz="0" w:space="0" w:color="auto"/>
        <w:right w:val="none" w:sz="0" w:space="0" w:color="auto"/>
      </w:divBdr>
    </w:div>
    <w:div w:id="1753239154">
      <w:bodyDiv w:val="1"/>
      <w:marLeft w:val="0"/>
      <w:marRight w:val="0"/>
      <w:marTop w:val="0"/>
      <w:marBottom w:val="0"/>
      <w:divBdr>
        <w:top w:val="none" w:sz="0" w:space="0" w:color="auto"/>
        <w:left w:val="none" w:sz="0" w:space="0" w:color="auto"/>
        <w:bottom w:val="none" w:sz="0" w:space="0" w:color="auto"/>
        <w:right w:val="none" w:sz="0" w:space="0" w:color="auto"/>
      </w:divBdr>
    </w:div>
    <w:div w:id="185696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77marcorona\Desktop\Comunicato%20stampa.dotx" TargetMode="External"/></Relationships>
</file>

<file path=word/theme/theme1.xml><?xml version="1.0" encoding="utf-8"?>
<a:theme xmlns:a="http://schemas.openxmlformats.org/drawingml/2006/main" name="Crif Credit Solutions Theme">
  <a:themeElements>
    <a:clrScheme name="Personalizzato 1">
      <a:dk1>
        <a:srgbClr val="003B79"/>
      </a:dk1>
      <a:lt1>
        <a:sysClr val="window" lastClr="FFFFFF"/>
      </a:lt1>
      <a:dk2>
        <a:srgbClr val="EC7D11"/>
      </a:dk2>
      <a:lt2>
        <a:srgbClr val="EEECE1"/>
      </a:lt2>
      <a:accent1>
        <a:srgbClr val="003B79"/>
      </a:accent1>
      <a:accent2>
        <a:srgbClr val="EE7D11"/>
      </a:accent2>
      <a:accent3>
        <a:srgbClr val="B0CFED"/>
      </a:accent3>
      <a:accent4>
        <a:srgbClr val="D9E021"/>
      </a:accent4>
      <a:accent5>
        <a:srgbClr val="DDDDDD"/>
      </a:accent5>
      <a:accent6>
        <a:srgbClr val="FFFFFF"/>
      </a:accent6>
      <a:hlink>
        <a:srgbClr val="EC7D11"/>
      </a:hlink>
      <a:folHlink>
        <a:srgbClr val="800080"/>
      </a:folHlink>
    </a:clrScheme>
    <a:fontScheme name="Crif Credit Solution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FF2E2A-91EC-4FF3-9FFE-826AFF5DB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Template>
  <TotalTime>11</TotalTime>
  <Pages>1</Pages>
  <Words>977</Words>
  <Characters>5572</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FFERTA COMMERCIALE/MANUALE PRODOTTO (SE POSSIBILE TITOLO NON PIÙ LUNGO DI TRE RIGHE)</vt:lpstr>
      <vt:lpstr>UniCredit Leasing applies a holistic approach toward credit risk management</vt:lpstr>
    </vt:vector>
  </TitlesOfParts>
  <Company>77Agency</Company>
  <LinksUpToDate>false</LinksUpToDate>
  <CharactersWithSpaces>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FFERTA COMMERCIALE/MANUALE PRODOTTO (SE POSSIBILE TITOLO NON PIÙ LUNGO DI TRE RIGHE)</dc:title>
  <dc:subject>Luogo, giorno/mese/anno o Versione xy</dc:subject>
  <dc:creator>Coronas Maria Grazia</dc:creator>
  <cp:lastModifiedBy>paola g lunghini</cp:lastModifiedBy>
  <cp:revision>7</cp:revision>
  <dcterms:created xsi:type="dcterms:W3CDTF">2016-04-26T06:47:00Z</dcterms:created>
  <dcterms:modified xsi:type="dcterms:W3CDTF">2016-04-26T10:04:00Z</dcterms:modified>
</cp:coreProperties>
</file>