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21" w:rsidRDefault="008856D0" w:rsidP="008856D0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PRESENTAZIONE GENERALE DELL’UNIVE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RSITÀ DELL’INSUBRIA: </w:t>
      </w:r>
      <w:r>
        <w:rPr>
          <w:rFonts w:cstheme="minorHAnsi"/>
          <w:b/>
          <w:sz w:val="28"/>
          <w:szCs w:val="28"/>
        </w:rPr>
        <w:br/>
        <w:t>CORSI DI LAUREA E SPECIALIZZAZIONE</w:t>
      </w:r>
    </w:p>
    <w:p w:rsidR="00FC3A21" w:rsidRDefault="00FC3A21" w:rsidP="00FC3A21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L’Università dell’Insubria, nata nel 1998, conta al momento </w:t>
      </w:r>
      <w:r>
        <w:rPr>
          <w:rFonts w:cstheme="minorHAnsi"/>
          <w:b/>
          <w:sz w:val="24"/>
          <w:szCs w:val="24"/>
        </w:rPr>
        <w:t>11.404 studenti, 361 docenti e 319 amministrativi</w:t>
      </w:r>
      <w:r>
        <w:rPr>
          <w:rFonts w:cstheme="minorHAnsi"/>
          <w:sz w:val="24"/>
          <w:szCs w:val="24"/>
        </w:rPr>
        <w:t xml:space="preserve">. La provenienza degli iscritti è così ripartita: </w:t>
      </w:r>
      <w:r>
        <w:rPr>
          <w:rFonts w:asciiTheme="minorHAnsi" w:hAnsiTheme="minorHAnsi" w:cstheme="minorHAnsi"/>
          <w:sz w:val="24"/>
          <w:szCs w:val="24"/>
        </w:rPr>
        <w:t xml:space="preserve">il 45% è di Varese, il 23,8% di Como, il 23% arriva da altre province lombarde, il 6,2% da altre regioni, l’1,4% dalla Svizzera, lo 0,6% da paesi esteri. </w:t>
      </w:r>
      <w:r>
        <w:rPr>
          <w:rFonts w:cstheme="minorHAnsi"/>
          <w:sz w:val="24"/>
          <w:szCs w:val="24"/>
        </w:rPr>
        <w:t xml:space="preserve">Il numero delle </w:t>
      </w:r>
      <w:r>
        <w:rPr>
          <w:rFonts w:cstheme="minorHAnsi"/>
          <w:b/>
          <w:sz w:val="24"/>
          <w:szCs w:val="24"/>
        </w:rPr>
        <w:t xml:space="preserve">immatricolazioni </w:t>
      </w:r>
      <w:r>
        <w:rPr>
          <w:rFonts w:cstheme="minorHAnsi"/>
          <w:sz w:val="24"/>
          <w:szCs w:val="24"/>
        </w:rPr>
        <w:t xml:space="preserve">è in costante aumento: +11,78% nell’anno accademico 2016/17, +20,41% nel 2017/18, +7,65% nel 2018/19. L’offerta formativa spazia nelle aree: giuridico-economica, sanitaria, sportiva, scienze umane e sociali, scientifico tecnologica. </w:t>
      </w:r>
    </w:p>
    <w:p w:rsidR="00FC3A21" w:rsidRDefault="00FC3A21" w:rsidP="00FC3A21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 corsi di laurea sono in tutto 37</w:t>
      </w:r>
      <w:r>
        <w:rPr>
          <w:rFonts w:cstheme="minorHAnsi"/>
          <w:sz w:val="24"/>
          <w:szCs w:val="24"/>
        </w:rPr>
        <w:t>, di cui 22 triennali, 12 magistrali, 3 magistrali a ciclo unico. Sono 5 le lauree magistrali erogate in lingua inglese, 7 quelle a carattere internazionale. Inoltre, 7 lauree magistrali e 1 magistrale a ciclo unico (Giurisprudenza) hanno accordi di doppio titolo con università straniere.</w:t>
      </w:r>
    </w:p>
    <w:p w:rsidR="00FC3A21" w:rsidRDefault="00FC3A21" w:rsidP="00FC3A21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l’anno accademico 2019/2020 l’Università dell’Insubria offre </w:t>
      </w:r>
      <w:r>
        <w:rPr>
          <w:rFonts w:cstheme="minorHAnsi"/>
          <w:b/>
          <w:sz w:val="24"/>
          <w:szCs w:val="24"/>
        </w:rPr>
        <w:t>più di 500 posti in quasi 200 università europee per l’Erasmus</w:t>
      </w:r>
      <w:r>
        <w:rPr>
          <w:rFonts w:cstheme="minorHAnsi"/>
          <w:sz w:val="24"/>
          <w:szCs w:val="24"/>
        </w:rPr>
        <w:t xml:space="preserve"> tradizionale. Dal punto di vista finanziario c’è disponibilità per circa 1200 mensilità di importo variabile dai 400 ai 700 euro: significa che, considerata una permanenza all’estero media di 5 mesi, 240 studenti possono partire con il sostegno finanziario.</w:t>
      </w:r>
    </w:p>
    <w:p w:rsidR="00FC3A21" w:rsidRDefault="00FC3A21" w:rsidP="00FC3A21">
      <w:pPr>
        <w:spacing w:before="240"/>
        <w:jc w:val="both"/>
      </w:pPr>
      <w:r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b/>
          <w:sz w:val="24"/>
          <w:szCs w:val="24"/>
        </w:rPr>
        <w:t>dipartimenti sono sette</w:t>
      </w:r>
      <w:r>
        <w:rPr>
          <w:rFonts w:cstheme="minorHAnsi"/>
          <w:sz w:val="24"/>
          <w:szCs w:val="24"/>
        </w:rPr>
        <w:t>: Biotecnologie e scienze della vita, Diritto, economia e culture, Economia, Medicina e chirurgia, Scienza e alta tecnologia, Scienze teoriche e applicate, Scienze umane e dell’innovazione per il territorio (istituito nel 2019). Inoltre è presente la Scuola di medicina, che svolge un ruolo di raccordo per la didattica.</w:t>
      </w:r>
    </w:p>
    <w:p w:rsidR="00FC3A21" w:rsidRDefault="00FC3A21" w:rsidP="00FC3A21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Completano il quadro le </w:t>
      </w:r>
      <w:r>
        <w:rPr>
          <w:rFonts w:cstheme="minorHAnsi"/>
          <w:b/>
          <w:sz w:val="24"/>
          <w:szCs w:val="24"/>
        </w:rPr>
        <w:t>dieci scuole di specializzazione</w:t>
      </w:r>
      <w:r>
        <w:rPr>
          <w:rFonts w:cstheme="minorHAnsi"/>
          <w:sz w:val="24"/>
          <w:szCs w:val="24"/>
        </w:rPr>
        <w:t xml:space="preserve"> (come quella in valutazione e gestione del rischio chimico, terza in Italia dopo Roma e Padova) e i master di I e II livello, come quello internazionale che prepara i medici a intervenire su emergenze ad alta quota o quello in </w:t>
      </w:r>
      <w:proofErr w:type="spellStart"/>
      <w:r>
        <w:rPr>
          <w:rFonts w:cstheme="minorHAnsi"/>
          <w:sz w:val="24"/>
          <w:szCs w:val="24"/>
        </w:rPr>
        <w:t>psicotraumatologia</w:t>
      </w:r>
      <w:proofErr w:type="spellEnd"/>
      <w:r>
        <w:rPr>
          <w:rFonts w:cstheme="minorHAnsi"/>
          <w:sz w:val="24"/>
          <w:szCs w:val="24"/>
        </w:rPr>
        <w:t>, che incontra l’attuale esigenza di formare figure preparate nel contrasto della violenza di genere.</w:t>
      </w:r>
    </w:p>
    <w:p w:rsidR="008856D0" w:rsidRDefault="008856D0" w:rsidP="00FC3A21">
      <w:pPr>
        <w:spacing w:before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</w:t>
      </w:r>
    </w:p>
    <w:p w:rsidR="008856D0" w:rsidRDefault="008856D0" w:rsidP="00FC3A21">
      <w:pPr>
        <w:spacing w:before="240"/>
        <w:jc w:val="both"/>
        <w:rPr>
          <w:rFonts w:cstheme="minorHAnsi"/>
          <w:b/>
          <w:sz w:val="24"/>
          <w:szCs w:val="24"/>
        </w:rPr>
      </w:pPr>
    </w:p>
    <w:p w:rsidR="00FC3A21" w:rsidRDefault="00FC3A21" w:rsidP="00FC3A21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INDAGINE ALMALAUREA 2019</w:t>
      </w:r>
    </w:p>
    <w:p w:rsidR="00FC3A21" w:rsidRDefault="00FC3A21" w:rsidP="00FC3A21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Secondo la recente indagine Almalaurea 2019 per i laureati di primo livello </w:t>
      </w:r>
      <w:r>
        <w:rPr>
          <w:rFonts w:cstheme="minorHAnsi"/>
          <w:b/>
          <w:sz w:val="24"/>
          <w:szCs w:val="24"/>
        </w:rPr>
        <w:t>il tasso di occupazione è 80,9%</w:t>
      </w:r>
      <w:r>
        <w:rPr>
          <w:rFonts w:cstheme="minorHAnsi"/>
          <w:sz w:val="24"/>
          <w:szCs w:val="24"/>
        </w:rPr>
        <w:t xml:space="preserve">, superiore al 71,1% della media nazionale, e del 84,4%, contro il 73,1% nazionale, per quelli di secondo livello. Inoltre il 58,3% degli occupati, considera il </w:t>
      </w:r>
      <w:r>
        <w:rPr>
          <w:rFonts w:cstheme="minorHAnsi"/>
          <w:b/>
          <w:sz w:val="24"/>
          <w:szCs w:val="24"/>
        </w:rPr>
        <w:t>titolo molto efficace o efficace</w:t>
      </w:r>
      <w:r>
        <w:rPr>
          <w:rFonts w:cstheme="minorHAnsi"/>
          <w:sz w:val="24"/>
          <w:szCs w:val="24"/>
        </w:rPr>
        <w:t xml:space="preserve"> per il lavoro svolto e il 52% dichiara di utilizzare in misura elevata, nel proprio lavoro, le competenze acquisite all’università, contro il 46,8% nazionale. L’81,2% dei laureati dell’Insubria è inserito nel </w:t>
      </w:r>
      <w:r>
        <w:rPr>
          <w:rFonts w:cstheme="minorHAnsi"/>
          <w:b/>
          <w:sz w:val="24"/>
          <w:szCs w:val="24"/>
        </w:rPr>
        <w:t>settore privato</w:t>
      </w:r>
      <w:r>
        <w:rPr>
          <w:rFonts w:cstheme="minorHAnsi"/>
          <w:sz w:val="24"/>
          <w:szCs w:val="24"/>
        </w:rPr>
        <w:t xml:space="preserve">, mentre l’11,3% nel pubblico. La restante quota lavora nel non-profit 7,5%. L’ambito dei servizi assorbe l’84,4%, mentre l’industria accoglie il 14,2% degli occupati; lo 0,4% lavora nel settore dell’agricoltura.  </w:t>
      </w:r>
    </w:p>
    <w:p w:rsidR="00FC3A21" w:rsidRDefault="00FC3A21" w:rsidP="00FC3A21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</w:t>
      </w:r>
    </w:p>
    <w:p w:rsidR="00FC3A21" w:rsidRDefault="008856D0" w:rsidP="00FC3A21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BREVE BIOGRAFIA DEL </w:t>
      </w:r>
      <w:r w:rsidR="00FC3A21">
        <w:rPr>
          <w:rFonts w:cstheme="minorHAnsi"/>
          <w:b/>
          <w:sz w:val="24"/>
          <w:szCs w:val="24"/>
        </w:rPr>
        <w:t>RETTORE ANGELO TAGLIABUE</w:t>
      </w:r>
    </w:p>
    <w:p w:rsidR="00FC3A21" w:rsidRDefault="00FC3A21" w:rsidP="00FC3A21">
      <w:pPr>
        <w:spacing w:before="240"/>
        <w:jc w:val="both"/>
      </w:pPr>
      <w:r>
        <w:rPr>
          <w:rFonts w:cstheme="minorHAnsi"/>
          <w:sz w:val="24"/>
          <w:szCs w:val="24"/>
        </w:rPr>
        <w:t xml:space="preserve">Angelo Tagliabue, classe 1958, professore ordinario di </w:t>
      </w:r>
      <w:r>
        <w:rPr>
          <w:rFonts w:cstheme="minorHAnsi"/>
          <w:b/>
          <w:sz w:val="24"/>
          <w:szCs w:val="24"/>
        </w:rPr>
        <w:t xml:space="preserve">Malattie odontostomatologiche </w:t>
      </w:r>
      <w:r>
        <w:rPr>
          <w:rFonts w:cstheme="minorHAnsi"/>
          <w:sz w:val="24"/>
          <w:szCs w:val="24"/>
        </w:rPr>
        <w:t xml:space="preserve">e direttore del Dipartimento di Medicina e Chirurgia, dal 1 novembre 2018 è Magnifico Rettore dell’Università degli Studi dell’Insubria per il sessennio 2019-2024.  Tagliabue si è specializzato in Odontostomatologia nel 1987 all’Università di Pavia e nel 1996 in Ortognatodonzia e Gnatologia alla Scuola di Varese.  Dal 2009 è stato </w:t>
      </w:r>
      <w:r>
        <w:rPr>
          <w:rFonts w:cstheme="minorHAnsi"/>
          <w:b/>
          <w:sz w:val="24"/>
          <w:szCs w:val="24"/>
        </w:rPr>
        <w:t>direttore di dipartimento</w:t>
      </w:r>
      <w:r>
        <w:rPr>
          <w:rFonts w:cstheme="minorHAnsi"/>
          <w:sz w:val="24"/>
          <w:szCs w:val="24"/>
        </w:rPr>
        <w:t xml:space="preserve"> prima di Scienze chirurgiche ricostruttive, poi di Scienze chirurgiche e morfologiche, dipartimento che si è evoluto e ampliato nell’attuale Medicina e chirurgia. Dal 2005 è stato presidente del consiglio di corso di laurea in Odontoiatria e protesi dentaria.</w:t>
      </w:r>
    </w:p>
    <w:p w:rsidR="00FC3A21" w:rsidRDefault="00FC3A21" w:rsidP="00FC3A21"/>
    <w:p w:rsidR="009D79B2" w:rsidRPr="00FC3A21" w:rsidRDefault="009D79B2" w:rsidP="00FC3A21">
      <w:pPr>
        <w:rPr>
          <w:rStyle w:val="Enfasicorsivo"/>
          <w:i w:val="0"/>
          <w:iCs w:val="0"/>
        </w:rPr>
      </w:pPr>
    </w:p>
    <w:sectPr w:rsidR="009D79B2" w:rsidRPr="00FC3A21" w:rsidSect="00BE50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0D" w:rsidRDefault="00F5020D">
      <w:pPr>
        <w:spacing w:after="0" w:line="240" w:lineRule="auto"/>
      </w:pPr>
      <w:r>
        <w:separator/>
      </w:r>
    </w:p>
  </w:endnote>
  <w:endnote w:type="continuationSeparator" w:id="0">
    <w:p w:rsidR="00F5020D" w:rsidRDefault="00F5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6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4C" w:rsidRPr="00CE17A0" w:rsidRDefault="008660DF" w:rsidP="00BE50C1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64374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856D0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452" w:type="dxa"/>
      <w:tblLayout w:type="fixed"/>
      <w:tblLook w:val="00A0" w:firstRow="1" w:lastRow="0" w:firstColumn="1" w:lastColumn="0" w:noHBand="0" w:noVBand="0"/>
    </w:tblPr>
    <w:tblGrid>
      <w:gridCol w:w="1560"/>
      <w:gridCol w:w="5812"/>
      <w:gridCol w:w="2410"/>
    </w:tblGrid>
    <w:tr w:rsidR="0064374C" w:rsidRPr="00851706">
      <w:trPr>
        <w:cantSplit/>
      </w:trPr>
      <w:tc>
        <w:tcPr>
          <w:tcW w:w="1560" w:type="dxa"/>
        </w:tcPr>
        <w:p w:rsidR="0064374C" w:rsidRPr="00851706" w:rsidRDefault="00312304" w:rsidP="00BE50C1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3A2DA846" wp14:editId="049D5FF2">
                <wp:extent cx="838200" cy="838200"/>
                <wp:effectExtent l="0" t="0" r="0" b="0"/>
                <wp:docPr id="3" name="Immagine 1" descr="glifo_uffComunic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lifo_uffComunic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</w:t>
          </w:r>
          <w:r w:rsidR="00BD6ABD">
            <w:rPr>
              <w:rFonts w:ascii="Garamond" w:hAnsi="Garamond"/>
              <w:sz w:val="18"/>
              <w:szCs w:val="18"/>
            </w:rPr>
            <w:t>i</w:t>
          </w:r>
          <w:r w:rsidRPr="00851706">
            <w:rPr>
              <w:rFonts w:ascii="Garamond" w:hAnsi="Garamond"/>
              <w:sz w:val="18"/>
              <w:szCs w:val="18"/>
            </w:rPr>
            <w:t xml:space="preserve"> 2 </w:t>
          </w:r>
          <w:r>
            <w:rPr>
              <w:rFonts w:ascii="Garamond" w:hAnsi="Garamond"/>
              <w:sz w:val="18"/>
              <w:szCs w:val="18"/>
            </w:rPr>
            <w:t>-</w:t>
          </w:r>
          <w:r w:rsidR="00BD6ABD">
            <w:rPr>
              <w:rFonts w:ascii="Garamond" w:hAnsi="Garamond"/>
              <w:sz w:val="18"/>
              <w:szCs w:val="18"/>
            </w:rPr>
            <w:t xml:space="preserve"> 21100 Varese </w:t>
          </w:r>
        </w:p>
        <w:p w:rsid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DC143C">
            <w:rPr>
              <w:rFonts w:ascii="Garamond" w:hAnsi="Garamond"/>
              <w:sz w:val="18"/>
              <w:szCs w:val="18"/>
            </w:rPr>
            <w:t>Cel</w:t>
          </w:r>
          <w:r w:rsidR="00BD6ABD">
            <w:rPr>
              <w:rFonts w:ascii="Garamond" w:hAnsi="Garamond"/>
              <w:sz w:val="18"/>
              <w:szCs w:val="18"/>
            </w:rPr>
            <w:t>l</w:t>
          </w:r>
          <w:r w:rsidRPr="00DC143C">
            <w:rPr>
              <w:rFonts w:ascii="Garamond" w:hAnsi="Garamond"/>
              <w:sz w:val="18"/>
              <w:szCs w:val="18"/>
            </w:rPr>
            <w:t>. +39 320</w:t>
          </w:r>
          <w:r w:rsidR="00551691">
            <w:rPr>
              <w:rFonts w:ascii="Garamond" w:hAnsi="Garamond"/>
              <w:sz w:val="18"/>
              <w:szCs w:val="18"/>
            </w:rPr>
            <w:t>.</w:t>
          </w:r>
          <w:r w:rsidRPr="00DC143C">
            <w:rPr>
              <w:rFonts w:ascii="Garamond" w:hAnsi="Garamond"/>
              <w:sz w:val="18"/>
              <w:szCs w:val="18"/>
            </w:rPr>
            <w:t>422</w:t>
          </w:r>
          <w:r w:rsidR="00BD6ABD">
            <w:rPr>
              <w:rFonts w:ascii="Garamond" w:hAnsi="Garamond"/>
              <w:sz w:val="18"/>
              <w:szCs w:val="18"/>
            </w:rPr>
            <w:t>4309 - Tel. +39 0332</w:t>
          </w:r>
          <w:r w:rsidR="00551691">
            <w:rPr>
              <w:rFonts w:ascii="Garamond" w:hAnsi="Garamond"/>
              <w:sz w:val="18"/>
              <w:szCs w:val="18"/>
            </w:rPr>
            <w:t>.</w:t>
          </w:r>
          <w:r w:rsidR="00BD6ABD">
            <w:rPr>
              <w:rFonts w:ascii="Garamond" w:hAnsi="Garamond"/>
              <w:sz w:val="18"/>
              <w:szCs w:val="18"/>
            </w:rPr>
            <w:t>219041</w:t>
          </w:r>
        </w:p>
        <w:p w:rsidR="0064374C" w:rsidRP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BD6ABD">
            <w:rPr>
              <w:rFonts w:ascii="Garamond" w:hAnsi="Garamond"/>
              <w:sz w:val="18"/>
              <w:szCs w:val="18"/>
              <w:lang w:val="en-US"/>
            </w:rPr>
            <w:t>Email:</w:t>
          </w:r>
          <w:r w:rsidR="00BD6ABD" w:rsidRPr="00BD6ABD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hyperlink r:id="rId2" w:history="1">
            <w:r w:rsidR="00BD6ABD" w:rsidRPr="00BD6AB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laura.balduzzi@uninsubria.it</w:t>
            </w:r>
          </w:hyperlink>
          <w:r w:rsidRPr="00BD6ABD">
            <w:rPr>
              <w:rFonts w:ascii="Garamond" w:hAnsi="Garamond"/>
              <w:sz w:val="18"/>
              <w:szCs w:val="18"/>
              <w:lang w:val="en-US"/>
            </w:rPr>
            <w:t xml:space="preserve"> - </w:t>
          </w:r>
          <w:hyperlink r:id="rId3" w:history="1">
            <w:r w:rsidR="00BD6ABD" w:rsidRPr="00BD6AB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stampa@uninsubria.it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4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5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:rsidR="0064374C" w:rsidRPr="00851706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410" w:type="dxa"/>
        </w:tcPr>
        <w:p w:rsidR="0064374C" w:rsidRPr="00851706" w:rsidRDefault="0064374C" w:rsidP="00BE50C1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64374C" w:rsidRPr="00851706" w:rsidRDefault="0064374C" w:rsidP="00BE50C1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64374C" w:rsidRPr="00E3387B" w:rsidRDefault="0064374C" w:rsidP="00BE50C1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0D" w:rsidRDefault="00F5020D">
      <w:pPr>
        <w:spacing w:after="0" w:line="240" w:lineRule="auto"/>
      </w:pPr>
      <w:r>
        <w:separator/>
      </w:r>
    </w:p>
  </w:footnote>
  <w:footnote w:type="continuationSeparator" w:id="0">
    <w:p w:rsidR="00F5020D" w:rsidRDefault="00F5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:rsidR="0064374C" w:rsidRPr="00851706" w:rsidRDefault="00312304" w:rsidP="00BE50C1">
          <w:pPr>
            <w:spacing w:after="0" w:line="240" w:lineRule="auto"/>
            <w:ind w:left="34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6DE2F8F7" wp14:editId="377603F5">
                <wp:extent cx="3286125" cy="904875"/>
                <wp:effectExtent l="0" t="0" r="9525" b="9525"/>
                <wp:docPr id="1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:rsidR="0064374C" w:rsidRPr="00851706" w:rsidRDefault="0031181D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</w:t>
          </w:r>
          <w:r w:rsidR="00A83E1D">
            <w:rPr>
              <w:rFonts w:ascii="Garamond" w:hAnsi="Garamond"/>
              <w:b/>
              <w:caps/>
              <w:sz w:val="20"/>
              <w:szCs w:val="20"/>
            </w:rPr>
            <w:t>TAMPA</w:t>
          </w:r>
          <w:r>
            <w:rPr>
              <w:rFonts w:ascii="Garamond" w:hAnsi="Garamond"/>
              <w:b/>
              <w:caps/>
              <w:sz w:val="20"/>
              <w:szCs w:val="20"/>
            </w:rPr>
            <w:t xml:space="preserve"> E COMUNICAZIONE</w:t>
          </w:r>
          <w:r w:rsidR="00A83E1D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</w:p>
      </w:tc>
    </w:tr>
  </w:tbl>
  <w:p w:rsidR="0064374C" w:rsidRPr="009E24FC" w:rsidRDefault="0064374C" w:rsidP="00BE50C1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:rsidR="0064374C" w:rsidRPr="00A83FA2" w:rsidRDefault="00312304" w:rsidP="00BE50C1">
          <w:pPr>
            <w:spacing w:after="0" w:line="240" w:lineRule="auto"/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5829AF5" wp14:editId="3E7F7163">
                <wp:extent cx="3286125" cy="904875"/>
                <wp:effectExtent l="0" t="0" r="9525" b="9525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:rsidR="0064374C" w:rsidRPr="00851706" w:rsidRDefault="00A83E1D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stampa </w:t>
          </w:r>
          <w:r w:rsidR="00BD6ABD">
            <w:rPr>
              <w:rFonts w:ascii="Garamond" w:hAnsi="Garamond"/>
              <w:b/>
              <w:caps/>
              <w:sz w:val="20"/>
              <w:szCs w:val="20"/>
            </w:rPr>
            <w:t>e comunicazione</w:t>
          </w:r>
        </w:p>
      </w:tc>
    </w:tr>
  </w:tbl>
  <w:p w:rsidR="0064374C" w:rsidRPr="007369E6" w:rsidRDefault="0064374C" w:rsidP="00EB6E81">
    <w:pPr>
      <w:pStyle w:val="Intestazione"/>
      <w:jc w:val="right"/>
      <w:rPr>
        <w:color w:val="7F7F7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D83"/>
    <w:multiLevelType w:val="multilevel"/>
    <w:tmpl w:val="DAC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F4105"/>
    <w:multiLevelType w:val="multilevel"/>
    <w:tmpl w:val="4C3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37"/>
    <w:rsid w:val="00013F69"/>
    <w:rsid w:val="000454B9"/>
    <w:rsid w:val="00047F6E"/>
    <w:rsid w:val="00051D63"/>
    <w:rsid w:val="000557D3"/>
    <w:rsid w:val="00057CB9"/>
    <w:rsid w:val="00061150"/>
    <w:rsid w:val="0007179E"/>
    <w:rsid w:val="00073E4F"/>
    <w:rsid w:val="000775CA"/>
    <w:rsid w:val="0008283C"/>
    <w:rsid w:val="00091373"/>
    <w:rsid w:val="000A064D"/>
    <w:rsid w:val="000A4014"/>
    <w:rsid w:val="000B0C3F"/>
    <w:rsid w:val="000E2F87"/>
    <w:rsid w:val="000E5F57"/>
    <w:rsid w:val="000E6AD6"/>
    <w:rsid w:val="001011C8"/>
    <w:rsid w:val="00110F0D"/>
    <w:rsid w:val="00115B07"/>
    <w:rsid w:val="00124EFB"/>
    <w:rsid w:val="00147DAA"/>
    <w:rsid w:val="00155F90"/>
    <w:rsid w:val="00164DCA"/>
    <w:rsid w:val="001676E3"/>
    <w:rsid w:val="00176BD7"/>
    <w:rsid w:val="00196732"/>
    <w:rsid w:val="00196D67"/>
    <w:rsid w:val="001A1F55"/>
    <w:rsid w:val="001A7366"/>
    <w:rsid w:val="001B0524"/>
    <w:rsid w:val="001B3624"/>
    <w:rsid w:val="001B3A84"/>
    <w:rsid w:val="001B7C57"/>
    <w:rsid w:val="001B7D55"/>
    <w:rsid w:val="001C084E"/>
    <w:rsid w:val="001C4007"/>
    <w:rsid w:val="001E1F36"/>
    <w:rsid w:val="001E3596"/>
    <w:rsid w:val="001E5224"/>
    <w:rsid w:val="001E6274"/>
    <w:rsid w:val="00211743"/>
    <w:rsid w:val="00220884"/>
    <w:rsid w:val="00235AAD"/>
    <w:rsid w:val="0026069A"/>
    <w:rsid w:val="002817CE"/>
    <w:rsid w:val="00285634"/>
    <w:rsid w:val="00285DFC"/>
    <w:rsid w:val="00292125"/>
    <w:rsid w:val="00292D5C"/>
    <w:rsid w:val="002A5A59"/>
    <w:rsid w:val="002C7935"/>
    <w:rsid w:val="002D1581"/>
    <w:rsid w:val="002D604E"/>
    <w:rsid w:val="002D619A"/>
    <w:rsid w:val="002E4044"/>
    <w:rsid w:val="002F34AD"/>
    <w:rsid w:val="002F3DFD"/>
    <w:rsid w:val="003017EE"/>
    <w:rsid w:val="0031181D"/>
    <w:rsid w:val="00312304"/>
    <w:rsid w:val="00320751"/>
    <w:rsid w:val="00322723"/>
    <w:rsid w:val="0033084E"/>
    <w:rsid w:val="00330FC4"/>
    <w:rsid w:val="00331743"/>
    <w:rsid w:val="003471AD"/>
    <w:rsid w:val="00364244"/>
    <w:rsid w:val="00364478"/>
    <w:rsid w:val="003723E3"/>
    <w:rsid w:val="0037306B"/>
    <w:rsid w:val="00375613"/>
    <w:rsid w:val="0037690F"/>
    <w:rsid w:val="003818A7"/>
    <w:rsid w:val="003878E1"/>
    <w:rsid w:val="003929E0"/>
    <w:rsid w:val="003A1999"/>
    <w:rsid w:val="003A2290"/>
    <w:rsid w:val="003B5EBC"/>
    <w:rsid w:val="003C67ED"/>
    <w:rsid w:val="003C7CDE"/>
    <w:rsid w:val="003F1D2C"/>
    <w:rsid w:val="003F3142"/>
    <w:rsid w:val="00401BEE"/>
    <w:rsid w:val="004243D6"/>
    <w:rsid w:val="004271C2"/>
    <w:rsid w:val="004608BA"/>
    <w:rsid w:val="00466CC2"/>
    <w:rsid w:val="00481DC8"/>
    <w:rsid w:val="00482068"/>
    <w:rsid w:val="00487FD3"/>
    <w:rsid w:val="004A27E5"/>
    <w:rsid w:val="004C6EFD"/>
    <w:rsid w:val="004D41A7"/>
    <w:rsid w:val="004F5A2D"/>
    <w:rsid w:val="00505CC5"/>
    <w:rsid w:val="00507A12"/>
    <w:rsid w:val="0054565B"/>
    <w:rsid w:val="00551691"/>
    <w:rsid w:val="005820F1"/>
    <w:rsid w:val="00596CE3"/>
    <w:rsid w:val="005B2B33"/>
    <w:rsid w:val="005B2C61"/>
    <w:rsid w:val="005C6A0E"/>
    <w:rsid w:val="005D278D"/>
    <w:rsid w:val="005E4FA9"/>
    <w:rsid w:val="00604E3E"/>
    <w:rsid w:val="00613028"/>
    <w:rsid w:val="006139A1"/>
    <w:rsid w:val="0064374C"/>
    <w:rsid w:val="00650542"/>
    <w:rsid w:val="00680BAE"/>
    <w:rsid w:val="006A0154"/>
    <w:rsid w:val="006A16CD"/>
    <w:rsid w:val="006A32B4"/>
    <w:rsid w:val="006A771B"/>
    <w:rsid w:val="006B1056"/>
    <w:rsid w:val="006C6218"/>
    <w:rsid w:val="006D74FC"/>
    <w:rsid w:val="006E775D"/>
    <w:rsid w:val="006F3745"/>
    <w:rsid w:val="007361E5"/>
    <w:rsid w:val="007369E6"/>
    <w:rsid w:val="007661FC"/>
    <w:rsid w:val="00781232"/>
    <w:rsid w:val="00790476"/>
    <w:rsid w:val="00790A46"/>
    <w:rsid w:val="0079760C"/>
    <w:rsid w:val="007B37B5"/>
    <w:rsid w:val="007B3F5B"/>
    <w:rsid w:val="007B72EE"/>
    <w:rsid w:val="007C3B3B"/>
    <w:rsid w:val="007C42DE"/>
    <w:rsid w:val="007D5031"/>
    <w:rsid w:val="007E6AB0"/>
    <w:rsid w:val="008015E7"/>
    <w:rsid w:val="00851706"/>
    <w:rsid w:val="0086080E"/>
    <w:rsid w:val="008660DF"/>
    <w:rsid w:val="00871572"/>
    <w:rsid w:val="0087160D"/>
    <w:rsid w:val="008752A6"/>
    <w:rsid w:val="00884B56"/>
    <w:rsid w:val="008856D0"/>
    <w:rsid w:val="00894440"/>
    <w:rsid w:val="008A2948"/>
    <w:rsid w:val="008C1F6D"/>
    <w:rsid w:val="008E396E"/>
    <w:rsid w:val="008F0D26"/>
    <w:rsid w:val="008F319E"/>
    <w:rsid w:val="008F351B"/>
    <w:rsid w:val="008F3DE0"/>
    <w:rsid w:val="00923894"/>
    <w:rsid w:val="0092678F"/>
    <w:rsid w:val="00927EDD"/>
    <w:rsid w:val="00955DE2"/>
    <w:rsid w:val="009819A8"/>
    <w:rsid w:val="00991533"/>
    <w:rsid w:val="009A26C1"/>
    <w:rsid w:val="009D08E1"/>
    <w:rsid w:val="009D79B2"/>
    <w:rsid w:val="009E24FC"/>
    <w:rsid w:val="00A0255C"/>
    <w:rsid w:val="00A03741"/>
    <w:rsid w:val="00A44CC2"/>
    <w:rsid w:val="00A520F6"/>
    <w:rsid w:val="00A5750D"/>
    <w:rsid w:val="00A60938"/>
    <w:rsid w:val="00A820D5"/>
    <w:rsid w:val="00A83E1D"/>
    <w:rsid w:val="00A83FA2"/>
    <w:rsid w:val="00AA178F"/>
    <w:rsid w:val="00AF5E93"/>
    <w:rsid w:val="00B01AA9"/>
    <w:rsid w:val="00B025F8"/>
    <w:rsid w:val="00B079AF"/>
    <w:rsid w:val="00B21E51"/>
    <w:rsid w:val="00B3046B"/>
    <w:rsid w:val="00B36901"/>
    <w:rsid w:val="00B60491"/>
    <w:rsid w:val="00B7701A"/>
    <w:rsid w:val="00B8463D"/>
    <w:rsid w:val="00B90FCA"/>
    <w:rsid w:val="00BA12C5"/>
    <w:rsid w:val="00BB220A"/>
    <w:rsid w:val="00BC4E43"/>
    <w:rsid w:val="00BD1A54"/>
    <w:rsid w:val="00BD4EFD"/>
    <w:rsid w:val="00BD6ABD"/>
    <w:rsid w:val="00BE50C1"/>
    <w:rsid w:val="00BE6145"/>
    <w:rsid w:val="00BE74ED"/>
    <w:rsid w:val="00BE76A0"/>
    <w:rsid w:val="00C11E64"/>
    <w:rsid w:val="00C21177"/>
    <w:rsid w:val="00C37300"/>
    <w:rsid w:val="00C44BF0"/>
    <w:rsid w:val="00C44F2C"/>
    <w:rsid w:val="00C450EE"/>
    <w:rsid w:val="00C46BA1"/>
    <w:rsid w:val="00C57832"/>
    <w:rsid w:val="00C65986"/>
    <w:rsid w:val="00C67E77"/>
    <w:rsid w:val="00C71C14"/>
    <w:rsid w:val="00C7285B"/>
    <w:rsid w:val="00C73B64"/>
    <w:rsid w:val="00C75720"/>
    <w:rsid w:val="00C95918"/>
    <w:rsid w:val="00CA0800"/>
    <w:rsid w:val="00CA19B5"/>
    <w:rsid w:val="00CA5D4E"/>
    <w:rsid w:val="00CB3ED1"/>
    <w:rsid w:val="00CB3F2D"/>
    <w:rsid w:val="00CB6CE6"/>
    <w:rsid w:val="00CD0DCE"/>
    <w:rsid w:val="00CD41B4"/>
    <w:rsid w:val="00CE17A0"/>
    <w:rsid w:val="00D026B7"/>
    <w:rsid w:val="00D63B5E"/>
    <w:rsid w:val="00D868BC"/>
    <w:rsid w:val="00DA4F26"/>
    <w:rsid w:val="00DB39EE"/>
    <w:rsid w:val="00DB5CAB"/>
    <w:rsid w:val="00DC143C"/>
    <w:rsid w:val="00DC18DC"/>
    <w:rsid w:val="00DD1D4E"/>
    <w:rsid w:val="00DD2039"/>
    <w:rsid w:val="00DD5137"/>
    <w:rsid w:val="00DE1BB0"/>
    <w:rsid w:val="00DE1D16"/>
    <w:rsid w:val="00DF2E6E"/>
    <w:rsid w:val="00DF5ACF"/>
    <w:rsid w:val="00DF6A89"/>
    <w:rsid w:val="00E012C9"/>
    <w:rsid w:val="00E06997"/>
    <w:rsid w:val="00E1754E"/>
    <w:rsid w:val="00E3387B"/>
    <w:rsid w:val="00E33DA9"/>
    <w:rsid w:val="00E503F6"/>
    <w:rsid w:val="00E6650C"/>
    <w:rsid w:val="00E808DD"/>
    <w:rsid w:val="00E8603E"/>
    <w:rsid w:val="00E958EB"/>
    <w:rsid w:val="00EB6E6E"/>
    <w:rsid w:val="00EB6E81"/>
    <w:rsid w:val="00EC3D66"/>
    <w:rsid w:val="00ED38E4"/>
    <w:rsid w:val="00EF75A6"/>
    <w:rsid w:val="00F1188A"/>
    <w:rsid w:val="00F20519"/>
    <w:rsid w:val="00F21236"/>
    <w:rsid w:val="00F37025"/>
    <w:rsid w:val="00F5020D"/>
    <w:rsid w:val="00F51233"/>
    <w:rsid w:val="00F54FB9"/>
    <w:rsid w:val="00F56951"/>
    <w:rsid w:val="00F644B9"/>
    <w:rsid w:val="00F7559D"/>
    <w:rsid w:val="00F90305"/>
    <w:rsid w:val="00F958D1"/>
    <w:rsid w:val="00FA0D30"/>
    <w:rsid w:val="00FB498F"/>
    <w:rsid w:val="00FC3A21"/>
    <w:rsid w:val="00FD7EC3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1E5B4"/>
  <w15:docId w15:val="{BA3DFC79-8403-46A1-B621-2DDE317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137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EF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F3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F37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37025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37025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D513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5137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DD51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6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4DC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4608BA"/>
    <w:pPr>
      <w:suppressAutoHyphens/>
    </w:pPr>
    <w:rPr>
      <w:rFonts w:eastAsia="SimSun" w:cs="font536"/>
      <w:kern w:val="1"/>
      <w:lang w:eastAsia="ar-SA"/>
    </w:rPr>
  </w:style>
  <w:style w:type="character" w:styleId="Enfasicorsivo">
    <w:name w:val="Emphasis"/>
    <w:basedOn w:val="Carpredefinitoparagrafo"/>
    <w:uiPriority w:val="20"/>
    <w:qFormat/>
    <w:rsid w:val="00F37025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F37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F37025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923894"/>
    <w:rPr>
      <w:rFonts w:cs="Times New Roman"/>
      <w:color w:val="954F72"/>
      <w:u w:val="single"/>
    </w:rPr>
  </w:style>
  <w:style w:type="paragraph" w:customStyle="1" w:styleId="Nessunaspaziatura1">
    <w:name w:val="Nessuna spaziatura1"/>
    <w:uiPriority w:val="99"/>
    <w:rsid w:val="007C3B3B"/>
    <w:pPr>
      <w:tabs>
        <w:tab w:val="left" w:pos="708"/>
      </w:tabs>
      <w:suppressAutoHyphens/>
      <w:spacing w:line="100" w:lineRule="atLeast"/>
    </w:pPr>
    <w:rPr>
      <w:rFonts w:eastAsia="SimSun" w:cs="font536"/>
      <w:color w:val="00000A"/>
      <w:kern w:val="1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C37300"/>
    <w:pPr>
      <w:spacing w:line="240" w:lineRule="auto"/>
    </w:pPr>
    <w:rPr>
      <w:i/>
      <w:iCs/>
      <w:color w:val="44546A"/>
      <w:sz w:val="18"/>
      <w:szCs w:val="18"/>
    </w:rPr>
  </w:style>
  <w:style w:type="character" w:customStyle="1" w:styleId="NessunaspaziaturaCarattere">
    <w:name w:val="Nessuna spaziatura Carattere"/>
    <w:link w:val="Nessunaspaziatura"/>
    <w:uiPriority w:val="1"/>
    <w:locked/>
    <w:rsid w:val="006B1056"/>
    <w:rPr>
      <w:rFonts w:eastAsia="SimSun" w:cs="font536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8C1F6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C1F6D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1F6D"/>
    <w:rPr>
      <w:szCs w:val="21"/>
      <w:lang w:val="x-none" w:eastAsia="en-US"/>
    </w:rPr>
  </w:style>
  <w:style w:type="character" w:customStyle="1" w:styleId="Titolo1Carattere">
    <w:name w:val="Titolo 1 Carattere"/>
    <w:basedOn w:val="Carpredefinitoparagrafo"/>
    <w:link w:val="Titolo1"/>
    <w:rsid w:val="00EF75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75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75A6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FrameContents">
    <w:name w:val="Frame Contents"/>
    <w:basedOn w:val="Normale"/>
    <w:qFormat/>
    <w:rsid w:val="00EF75A6"/>
    <w:pPr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ampa@uninsubria.it" TargetMode="External"/><Relationship Id="rId2" Type="http://schemas.openxmlformats.org/officeDocument/2006/relationships/hyperlink" Target="mailto:laura.balduzzi@uninsubria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uninsubria.it" TargetMode="External"/><Relationship Id="rId4" Type="http://schemas.openxmlformats.org/officeDocument/2006/relationships/hyperlink" Target="http://www4.uninsubria.it/on-line/home/articolo201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settembre, 1 ottobre, Campus Bizzozero, Piazza Monte Grappa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settembre, 1 ottobre, Campus Bizzozero, Piazza Monte Grappa</dc:title>
  <dc:creator>utente</dc:creator>
  <cp:lastModifiedBy>Balduzzi Laura</cp:lastModifiedBy>
  <cp:revision>2</cp:revision>
  <cp:lastPrinted>2019-03-05T14:30:00Z</cp:lastPrinted>
  <dcterms:created xsi:type="dcterms:W3CDTF">2019-07-11T08:59:00Z</dcterms:created>
  <dcterms:modified xsi:type="dcterms:W3CDTF">2019-07-11T08:59:00Z</dcterms:modified>
</cp:coreProperties>
</file>