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F2" w:rsidRDefault="008E06F2" w:rsidP="0062137C"/>
    <w:p w:rsidR="007C4E2A" w:rsidRDefault="007C4E2A" w:rsidP="007C4E2A">
      <w:pPr>
        <w:jc w:val="center"/>
      </w:pPr>
    </w:p>
    <w:p w:rsidR="00B72A2D" w:rsidRDefault="003921FD" w:rsidP="00E00CCE">
      <w:pPr>
        <w:jc w:val="center"/>
        <w:rPr>
          <w:b/>
          <w:color w:val="C00000"/>
          <w:sz w:val="32"/>
          <w:szCs w:val="32"/>
        </w:rPr>
      </w:pPr>
      <w:r w:rsidRPr="006A0839">
        <w:rPr>
          <w:b/>
          <w:color w:val="C00000"/>
          <w:sz w:val="32"/>
          <w:szCs w:val="32"/>
        </w:rPr>
        <w:t xml:space="preserve">VIVERE IL LUSSO: UN’ANALISI SANTANDREA E </w:t>
      </w:r>
      <w:r w:rsidR="00A17F24">
        <w:rPr>
          <w:b/>
          <w:color w:val="C00000"/>
          <w:sz w:val="32"/>
          <w:szCs w:val="32"/>
        </w:rPr>
        <w:t xml:space="preserve">BVA </w:t>
      </w:r>
      <w:r w:rsidRPr="006A0839">
        <w:rPr>
          <w:b/>
          <w:color w:val="C00000"/>
          <w:sz w:val="32"/>
          <w:szCs w:val="32"/>
        </w:rPr>
        <w:t xml:space="preserve">DOXA </w:t>
      </w:r>
    </w:p>
    <w:p w:rsidR="007321C5" w:rsidRDefault="00B72A2D" w:rsidP="00E00CCE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su MILANO e ROMA</w:t>
      </w:r>
    </w:p>
    <w:p w:rsidR="00B72A2D" w:rsidRDefault="00B72A2D" w:rsidP="00E00CCE">
      <w:pPr>
        <w:jc w:val="center"/>
        <w:rPr>
          <w:b/>
          <w:color w:val="C00000"/>
          <w:sz w:val="32"/>
          <w:szCs w:val="32"/>
        </w:rPr>
      </w:pPr>
    </w:p>
    <w:p w:rsidR="00B72A2D" w:rsidRDefault="00B72A2D" w:rsidP="00E00CCE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Milano “asso piglia tutto”. </w:t>
      </w:r>
    </w:p>
    <w:p w:rsidR="00B72A2D" w:rsidRPr="00E00CCE" w:rsidRDefault="00B72A2D" w:rsidP="00E00CCE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A Roma è in </w:t>
      </w:r>
      <w:r w:rsidR="00F3111B">
        <w:rPr>
          <w:b/>
          <w:color w:val="C00000"/>
          <w:sz w:val="32"/>
          <w:szCs w:val="32"/>
        </w:rPr>
        <w:t>atto una tendenza “centripeta”</w:t>
      </w:r>
    </w:p>
    <w:p w:rsidR="009C5B7D" w:rsidRPr="009717AE" w:rsidRDefault="009C5B7D" w:rsidP="006A0839">
      <w:pPr>
        <w:spacing w:line="320" w:lineRule="atLeast"/>
        <w:jc w:val="center"/>
        <w:rPr>
          <w:rFonts w:eastAsia="Calibri" w:cs="Times New Roman"/>
          <w:b/>
          <w:color w:val="C00000"/>
          <w:sz w:val="28"/>
          <w:szCs w:val="28"/>
        </w:rPr>
      </w:pPr>
    </w:p>
    <w:p w:rsidR="008D0DB5" w:rsidRDefault="008D0DB5" w:rsidP="00001A9E">
      <w:pPr>
        <w:pStyle w:val="p1"/>
        <w:jc w:val="both"/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</w:pPr>
      <w:r w:rsidRPr="00001A9E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Secondo i dati Santandrea, elaborati dall’ufficio Studi Gabetti, </w:t>
      </w:r>
      <w:r w:rsidR="00001A9E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>n</w:t>
      </w:r>
      <w:r w:rsidR="00001A9E" w:rsidRPr="00001A9E">
        <w:rPr>
          <w:rFonts w:asciiTheme="minorHAnsi" w:eastAsia="Calibri" w:hAnsiTheme="minorHAnsi"/>
          <w:color w:val="000000" w:themeColor="text1"/>
          <w:sz w:val="24"/>
          <w:szCs w:val="24"/>
          <w:lang w:eastAsia="en-US"/>
        </w:rPr>
        <w:t xml:space="preserve">el corso del primo semestre del 2019, il mercato degli immobili di pregio a Milano ha confermato i segnali di ripresa registrati dal 2018, mentre Roma ha mostrato una generale stabilità. </w:t>
      </w:r>
    </w:p>
    <w:p w:rsidR="00001A9E" w:rsidRPr="00001A9E" w:rsidRDefault="00001A9E" w:rsidP="00001A9E">
      <w:pPr>
        <w:pStyle w:val="NormaleWeb"/>
        <w:shd w:val="clear" w:color="auto" w:fill="FFFFFF"/>
        <w:spacing w:before="240" w:beforeAutospacing="0" w:after="0" w:afterAutospacing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>
        <w:rPr>
          <w:rFonts w:asciiTheme="minorHAnsi" w:eastAsia="Calibri" w:hAnsiTheme="minorHAnsi"/>
          <w:i/>
          <w:color w:val="000000" w:themeColor="text1"/>
          <w:lang w:eastAsia="en-US"/>
        </w:rPr>
        <w:t>“</w:t>
      </w:r>
      <w:r w:rsidRPr="00001A9E">
        <w:rPr>
          <w:rFonts w:asciiTheme="minorHAnsi" w:eastAsia="Calibri" w:hAnsiTheme="minorHAnsi"/>
          <w:i/>
          <w:color w:val="000000" w:themeColor="text1"/>
          <w:lang w:eastAsia="en-US"/>
        </w:rPr>
        <w:t>Milano da sempre in prima linea, come città che anticipa i trend a livello nazionale, continua la sua</w:t>
      </w:r>
      <w:r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  <w:r w:rsidRPr="00001A9E">
        <w:rPr>
          <w:rFonts w:asciiTheme="minorHAnsi" w:eastAsia="Calibri" w:hAnsiTheme="minorHAnsi"/>
          <w:i/>
          <w:color w:val="000000" w:themeColor="text1"/>
          <w:lang w:eastAsia="en-US"/>
        </w:rPr>
        <w:t xml:space="preserve">fase espansiva, caratterizzata </w:t>
      </w:r>
      <w:r w:rsidR="002102EB">
        <w:rPr>
          <w:rFonts w:asciiTheme="minorHAnsi" w:eastAsia="Calibri" w:hAnsiTheme="minorHAnsi"/>
          <w:i/>
          <w:color w:val="000000" w:themeColor="text1"/>
          <w:lang w:eastAsia="en-US"/>
        </w:rPr>
        <w:t xml:space="preserve">da </w:t>
      </w:r>
      <w:r w:rsidRPr="00001A9E">
        <w:rPr>
          <w:rFonts w:asciiTheme="minorHAnsi" w:eastAsia="Calibri" w:hAnsiTheme="minorHAnsi"/>
          <w:i/>
          <w:color w:val="000000" w:themeColor="text1"/>
          <w:lang w:eastAsia="en-US"/>
        </w:rPr>
        <w:t xml:space="preserve">operazioni immobiliari che ne stanno ridisegnando il panorama. </w:t>
      </w:r>
      <w:r w:rsidRPr="00D92EDD">
        <w:rPr>
          <w:rFonts w:asciiTheme="minorHAnsi" w:eastAsia="Calibri" w:hAnsiTheme="minorHAnsi"/>
          <w:color w:val="000000" w:themeColor="text1"/>
          <w:lang w:eastAsia="en-US"/>
        </w:rPr>
        <w:t xml:space="preserve"> – dichiara </w:t>
      </w:r>
      <w:r w:rsidRPr="00D92EDD">
        <w:rPr>
          <w:rFonts w:asciiTheme="minorHAnsi" w:eastAsia="Calibri" w:hAnsiTheme="minorHAnsi"/>
          <w:b/>
          <w:color w:val="000000" w:themeColor="text1"/>
          <w:lang w:eastAsia="en-US"/>
        </w:rPr>
        <w:t xml:space="preserve">Fabio Guglielmi, </w:t>
      </w:r>
      <w:r w:rsidR="00762D16">
        <w:rPr>
          <w:rFonts w:asciiTheme="minorHAnsi" w:eastAsia="Calibri" w:hAnsiTheme="minorHAnsi"/>
          <w:b/>
          <w:color w:val="000000" w:themeColor="text1"/>
          <w:lang w:eastAsia="en-US"/>
        </w:rPr>
        <w:t>Consigliere</w:t>
      </w:r>
      <w:r>
        <w:rPr>
          <w:rFonts w:asciiTheme="minorHAnsi" w:eastAsia="Calibri" w:hAnsiTheme="minorHAnsi"/>
          <w:b/>
          <w:color w:val="000000" w:themeColor="text1"/>
          <w:lang w:eastAsia="en-US"/>
        </w:rPr>
        <w:t xml:space="preserve"> </w:t>
      </w:r>
      <w:r w:rsidR="00ED42E0">
        <w:rPr>
          <w:rFonts w:asciiTheme="minorHAnsi" w:eastAsia="Calibri" w:hAnsiTheme="minorHAnsi"/>
          <w:b/>
          <w:color w:val="000000" w:themeColor="text1"/>
          <w:lang w:eastAsia="en-US"/>
        </w:rPr>
        <w:t>D</w:t>
      </w:r>
      <w:r w:rsidRPr="00D92EDD">
        <w:rPr>
          <w:rFonts w:asciiTheme="minorHAnsi" w:eastAsia="Calibri" w:hAnsiTheme="minorHAnsi"/>
          <w:b/>
          <w:color w:val="000000" w:themeColor="text1"/>
          <w:lang w:eastAsia="en-US"/>
        </w:rPr>
        <w:t xml:space="preserve">elegato Santandrea Luxury Houses </w:t>
      </w:r>
      <w:r w:rsidRPr="00D92EDD">
        <w:rPr>
          <w:rFonts w:asciiTheme="minorHAnsi" w:eastAsia="Calibri" w:hAnsiTheme="minorHAnsi"/>
          <w:color w:val="000000" w:themeColor="text1"/>
          <w:lang w:eastAsia="en-US"/>
        </w:rPr>
        <w:t xml:space="preserve">- </w:t>
      </w:r>
      <w:r w:rsidRPr="00001A9E">
        <w:rPr>
          <w:rFonts w:asciiTheme="minorHAnsi" w:eastAsia="Calibri" w:hAnsiTheme="minorHAnsi"/>
          <w:i/>
          <w:color w:val="000000" w:themeColor="text1"/>
          <w:lang w:eastAsia="en-US"/>
        </w:rPr>
        <w:t>Tra</w:t>
      </w:r>
      <w:r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  <w:r w:rsidRPr="00001A9E">
        <w:rPr>
          <w:rFonts w:asciiTheme="minorHAnsi" w:eastAsia="Calibri" w:hAnsiTheme="minorHAnsi"/>
          <w:i/>
          <w:color w:val="000000" w:themeColor="text1"/>
          <w:lang w:eastAsia="en-US"/>
        </w:rPr>
        <w:t>le città italiane, il capoluogo milanese sembra essere “asso p</w:t>
      </w:r>
      <w:r w:rsidR="002102EB">
        <w:rPr>
          <w:rFonts w:asciiTheme="minorHAnsi" w:eastAsia="Calibri" w:hAnsiTheme="minorHAnsi"/>
          <w:i/>
          <w:color w:val="000000" w:themeColor="text1"/>
          <w:lang w:eastAsia="en-US"/>
        </w:rPr>
        <w:t>iglia tutto”, in riferimento a</w:t>
      </w:r>
      <w:r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  <w:r w:rsidRPr="00001A9E">
        <w:rPr>
          <w:rFonts w:asciiTheme="minorHAnsi" w:eastAsia="Calibri" w:hAnsiTheme="minorHAnsi"/>
          <w:i/>
          <w:color w:val="000000" w:themeColor="text1"/>
          <w:lang w:eastAsia="en-US"/>
        </w:rPr>
        <w:t>eventi di</w:t>
      </w:r>
      <w:r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  <w:r w:rsidRPr="00001A9E">
        <w:rPr>
          <w:rFonts w:asciiTheme="minorHAnsi" w:eastAsia="Calibri" w:hAnsiTheme="minorHAnsi"/>
          <w:i/>
          <w:color w:val="000000" w:themeColor="text1"/>
          <w:lang w:eastAsia="en-US"/>
        </w:rPr>
        <w:t>portata internazionale, come quelli legati al design, a</w:t>
      </w:r>
      <w:r>
        <w:rPr>
          <w:rFonts w:asciiTheme="minorHAnsi" w:eastAsia="Calibri" w:hAnsiTheme="minorHAnsi"/>
          <w:i/>
          <w:color w:val="000000" w:themeColor="text1"/>
          <w:lang w:eastAsia="en-US"/>
        </w:rPr>
        <w:t xml:space="preserve">lla moda e non ultimi il salone </w:t>
      </w:r>
      <w:r w:rsidRPr="00001A9E">
        <w:rPr>
          <w:rFonts w:asciiTheme="minorHAnsi" w:eastAsia="Calibri" w:hAnsiTheme="minorHAnsi"/>
          <w:i/>
          <w:color w:val="000000" w:themeColor="text1"/>
          <w:lang w:eastAsia="en-US"/>
        </w:rPr>
        <w:t>dell’auto e le</w:t>
      </w:r>
      <w:r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  <w:r w:rsidRPr="00001A9E">
        <w:rPr>
          <w:rFonts w:asciiTheme="minorHAnsi" w:eastAsia="Calibri" w:hAnsiTheme="minorHAnsi"/>
          <w:i/>
          <w:color w:val="000000" w:themeColor="text1"/>
          <w:lang w:eastAsia="en-US"/>
        </w:rPr>
        <w:t>Olimpiadi invernali</w:t>
      </w:r>
      <w:r w:rsidR="00E45601">
        <w:rPr>
          <w:rFonts w:asciiTheme="minorHAnsi" w:eastAsia="Calibri" w:hAnsiTheme="minorHAnsi"/>
          <w:i/>
          <w:color w:val="000000" w:themeColor="text1"/>
          <w:lang w:eastAsia="en-US"/>
        </w:rPr>
        <w:t>.”</w:t>
      </w:r>
    </w:p>
    <w:p w:rsidR="00001A9E" w:rsidRPr="00001A9E" w:rsidRDefault="00001A9E" w:rsidP="00001A9E">
      <w:pPr>
        <w:pStyle w:val="p1"/>
        <w:jc w:val="both"/>
        <w:rPr>
          <w:rFonts w:asciiTheme="minorHAnsi" w:eastAsia="Calibri" w:hAnsiTheme="minorHAnsi"/>
          <w:i/>
          <w:color w:val="000000" w:themeColor="text1"/>
          <w:sz w:val="24"/>
          <w:szCs w:val="24"/>
          <w:lang w:eastAsia="en-US"/>
        </w:rPr>
      </w:pPr>
    </w:p>
    <w:p w:rsidR="007E6205" w:rsidRDefault="007E6205" w:rsidP="00E00CCE">
      <w:pPr>
        <w:spacing w:line="320" w:lineRule="atLeast"/>
        <w:rPr>
          <w:rFonts w:eastAsia="Calibri" w:cs="Times New Roman"/>
          <w:b/>
          <w:color w:val="C00000"/>
          <w:sz w:val="28"/>
          <w:szCs w:val="28"/>
        </w:rPr>
      </w:pPr>
    </w:p>
    <w:p w:rsidR="007E6205" w:rsidRDefault="007E6205" w:rsidP="00D92EDD">
      <w:pPr>
        <w:pStyle w:val="Corpodeltesto31"/>
        <w:spacing w:line="320" w:lineRule="atLeast"/>
        <w:jc w:val="center"/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</w:pPr>
    </w:p>
    <w:p w:rsidR="00173B45" w:rsidRDefault="00173B45" w:rsidP="00D92EDD">
      <w:pPr>
        <w:pStyle w:val="Corpodeltesto31"/>
        <w:spacing w:line="320" w:lineRule="atLeast"/>
        <w:jc w:val="center"/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</w:pPr>
      <w:r w:rsidRPr="003553FB"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  <w:t>MILANO</w:t>
      </w:r>
    </w:p>
    <w:p w:rsidR="00105E95" w:rsidRDefault="00105E95" w:rsidP="00D92EDD">
      <w:pPr>
        <w:pStyle w:val="Corpodeltesto31"/>
        <w:spacing w:line="320" w:lineRule="atLeast"/>
        <w:jc w:val="center"/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</w:pPr>
    </w:p>
    <w:p w:rsidR="00105E95" w:rsidRDefault="00EE1486" w:rsidP="00D92EDD">
      <w:pPr>
        <w:pStyle w:val="Corpodeltesto31"/>
        <w:spacing w:line="320" w:lineRule="atLeast"/>
        <w:jc w:val="center"/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</w:pPr>
      <w:r>
        <w:rPr>
          <w:noProof/>
          <w:lang w:eastAsia="it-IT"/>
        </w:rPr>
        <w:drawing>
          <wp:inline distT="0" distB="0" distL="0" distR="0">
            <wp:extent cx="6116320" cy="1235899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3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0B3" w:rsidRDefault="00C220B3" w:rsidP="00843EE3">
      <w:pPr>
        <w:pStyle w:val="p1"/>
        <w:rPr>
          <w:rFonts w:asciiTheme="minorHAnsi" w:eastAsia="Calibri" w:hAnsiTheme="minorHAnsi"/>
          <w:b/>
          <w:color w:val="C00000"/>
          <w:sz w:val="28"/>
          <w:szCs w:val="28"/>
          <w:lang w:eastAsia="en-US"/>
        </w:rPr>
      </w:pPr>
    </w:p>
    <w:p w:rsidR="00A05976" w:rsidRPr="00A05976" w:rsidRDefault="00A05976" w:rsidP="00A05976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Nel corso del primo semestre del 2019, il </w:t>
      </w:r>
      <w:r w:rsidRPr="0004547E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>mercato delle compravendite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a Milano, ha mostrato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andamenti differenti a seconda delle zone di riferimento. </w:t>
      </w:r>
      <w:r w:rsidRPr="001D118B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>Le zone Brera, Centro Storico e Magenta –Pagano–Castello si confermano tra le più dinamiche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con una domanda in costante crescita.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Stabili le zone Palestro–Duse e Quadrilatero. P</w:t>
      </w:r>
      <w:r w:rsidR="0004547E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er quanto riguarda l’offerta, a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eccezione della zona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Palestro-Duse, la disponibilità di immobili è risultata in crescita, ma non sempre la qualità degli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edifici e degli interni è allineata alle aspettative dei possibili acquirenti. Per quanto riguarda i prezzi, si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è riscontrato un lieve rialzo rispetto alla precedente rilevazione.</w:t>
      </w:r>
    </w:p>
    <w:p w:rsidR="00A1752F" w:rsidRDefault="00A1752F" w:rsidP="00A05976">
      <w:pPr>
        <w:jc w:val="both"/>
        <w:rPr>
          <w:rFonts w:eastAsia="Calibri" w:cstheme="minorHAnsi"/>
          <w:sz w:val="23"/>
          <w:szCs w:val="23"/>
        </w:rPr>
      </w:pPr>
    </w:p>
    <w:p w:rsidR="007C6EC1" w:rsidRDefault="007C6EC1" w:rsidP="0004547E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A05976" w:rsidRDefault="00A05976" w:rsidP="0004547E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La domanda di </w:t>
      </w:r>
      <w:r w:rsidRPr="0004547E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>locazioni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a Milano è risultata stabile nelle zone del Quadrilatero e Palestro-Duse,</w:t>
      </w:r>
      <w:r w:rsidR="0004547E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mentre in crescita in zona Magenta–Pagano–Castello, Brera e Centro Storico. L’offerta in locazione</w:t>
      </w:r>
      <w:r w:rsidR="0004547E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ha proseguito nel suo trend di crescita nel Centro Storico, Quadrilatero e in zona Brera. Nelle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restanti zone, l’offerta è risultata costante. I canoni sono risultati complessivamente in aumento, con crescite in Centro Storico Brera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e Magenta e stabilità in Palestro Duse e Quadrilatero. In generale, continua a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lastRenderedPageBreak/>
        <w:t>crescere il fenomeno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dello short rent gestito direttamente da proprietari o da società di servizi, che negli ultimi anni ha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fortemente ridimensionato l’offerta di immobili per locazione di medio-lungo termine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.</w:t>
      </w:r>
    </w:p>
    <w:p w:rsidR="0004547E" w:rsidRDefault="0004547E" w:rsidP="0004547E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04547E" w:rsidRPr="0004547E" w:rsidRDefault="0004547E" w:rsidP="0004547E">
      <w:pPr>
        <w:pStyle w:val="p1"/>
        <w:jc w:val="both"/>
        <w:rPr>
          <w:rFonts w:asciiTheme="minorHAnsi" w:eastAsia="Calibri" w:hAnsiTheme="minorHAnsi"/>
          <w:b/>
          <w:color w:val="C00000"/>
          <w:sz w:val="24"/>
          <w:szCs w:val="24"/>
          <w:lang w:eastAsia="en-US"/>
        </w:rPr>
      </w:pPr>
      <w:r w:rsidRPr="0004547E">
        <w:rPr>
          <w:rFonts w:asciiTheme="minorHAnsi" w:eastAsia="Calibri" w:hAnsiTheme="minorHAnsi"/>
          <w:b/>
          <w:color w:val="C00000"/>
          <w:sz w:val="24"/>
          <w:szCs w:val="24"/>
          <w:lang w:eastAsia="en-US"/>
        </w:rPr>
        <w:t>PREZZI</w:t>
      </w:r>
    </w:p>
    <w:p w:rsidR="00A05976" w:rsidRPr="00A05976" w:rsidRDefault="00A05976" w:rsidP="0004547E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 Milano, per le abitazioni nuove o ristrutturate le quotazioni oscillano da un minimo di 7.700 euro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al mq nel Centro Storico e Magenta-Pagano-Castello, fino a un massimo di 13.800 euro al mq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nella zona del Quadrilatero, che ha confermato ancora una volta valori più alti sia sul mercato delle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compravendite che su quello delle locazioni.</w:t>
      </w:r>
    </w:p>
    <w:p w:rsidR="00A05976" w:rsidRPr="00A05976" w:rsidRDefault="00A05976" w:rsidP="0004547E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Nel caso di abitazioni usate o da ristrutturare le quotazioni sono state entro un range di 5.700 euro al</w:t>
      </w:r>
      <w:r w:rsidR="0004547E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mq nella zona Magenta-Pagano-Castello e di 11.000 euro al mq nel Quadrilatero.</w:t>
      </w:r>
    </w:p>
    <w:p w:rsidR="00843EE3" w:rsidRDefault="00843EE3" w:rsidP="00A05976">
      <w:pPr>
        <w:jc w:val="both"/>
        <w:rPr>
          <w:rFonts w:eastAsia="Calibri" w:cstheme="minorHAnsi"/>
          <w:sz w:val="23"/>
          <w:szCs w:val="23"/>
        </w:rPr>
      </w:pPr>
    </w:p>
    <w:p w:rsidR="00843EE3" w:rsidRDefault="00105E95" w:rsidP="007C0A69">
      <w:pPr>
        <w:jc w:val="both"/>
        <w:rPr>
          <w:rFonts w:eastAsia="Calibri" w:cstheme="minorHAnsi"/>
          <w:sz w:val="23"/>
          <w:szCs w:val="23"/>
        </w:rPr>
      </w:pPr>
      <w:r>
        <w:rPr>
          <w:noProof/>
          <w:lang w:eastAsia="it-IT"/>
        </w:rPr>
        <w:drawing>
          <wp:inline distT="0" distB="0" distL="0" distR="0">
            <wp:extent cx="5493600" cy="2106000"/>
            <wp:effectExtent l="0" t="0" r="0" b="889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600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976" w:rsidRDefault="00105E95" w:rsidP="007C0A69">
      <w:pPr>
        <w:jc w:val="both"/>
        <w:rPr>
          <w:rFonts w:eastAsia="Calibri" w:cstheme="minorHAnsi"/>
          <w:sz w:val="23"/>
          <w:szCs w:val="23"/>
        </w:rPr>
      </w:pPr>
      <w:r>
        <w:rPr>
          <w:noProof/>
          <w:lang w:eastAsia="it-IT"/>
        </w:rPr>
        <w:drawing>
          <wp:inline distT="0" distB="0" distL="0" distR="0">
            <wp:extent cx="5497200" cy="2106000"/>
            <wp:effectExtent l="0" t="0" r="8255" b="889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200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976" w:rsidRDefault="00A05976" w:rsidP="007C0A69">
      <w:pPr>
        <w:jc w:val="both"/>
        <w:rPr>
          <w:rFonts w:eastAsia="Calibri" w:cstheme="minorHAnsi"/>
          <w:sz w:val="23"/>
          <w:szCs w:val="23"/>
        </w:rPr>
      </w:pPr>
    </w:p>
    <w:p w:rsidR="00A05976" w:rsidRDefault="00A05976" w:rsidP="00A05976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Il primo semestre del 2019, ha confermato l’aumento delle quotazioni per il mercato delle residenze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di pregio a Milano. La crescita, che si è attestata intorno a +1,8%, è da imputarsi principalmente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alle zone Brera, Magenta e Centro Storico. Con riferimento agli immobili usati, il divario medio fra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prezzo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richiesto e prezzo effettivo, a livello cittadino, si è attestato intorno all’11% in linea con quanto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registrato nel semestre precedente, con lievi differenze tra le varie zone. Per quanto concerne i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tempi medi di vendita, sono risultate p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iù dinamiche le zone di Brera (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3-5 mesi), Magenta e Centro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Storico (4-6 mesi). Tempistiche relativamente più dilatate per le altre zone fino ad un massimo di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otto mesi.</w:t>
      </w:r>
    </w:p>
    <w:p w:rsidR="0004547E" w:rsidRPr="00A05976" w:rsidRDefault="0004547E" w:rsidP="00A05976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A05976" w:rsidRPr="00A05976" w:rsidRDefault="00A05976" w:rsidP="0004547E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Nel comparto delle locazioni si sono registrati canoni medi a livello cittadino in aumento (+2,</w:t>
      </w:r>
      <w:r w:rsidR="00D5292B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7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%),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con una crescita imputabile sempre alle tre zone più richieste.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Gli sconti medi fra canone richiesto ed effettivo si sono attestati tra l’8% e il 10% e, per quanto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riguarda i tempi medi di locazione, le soluzioni sono rimaste sul mercato da un minimo di due a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0597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un massimo quattro mesi.</w:t>
      </w:r>
    </w:p>
    <w:p w:rsidR="001A6CE2" w:rsidRDefault="001A6CE2" w:rsidP="0004547E">
      <w:pPr>
        <w:jc w:val="both"/>
        <w:rPr>
          <w:rFonts w:eastAsia="Calibri" w:cstheme="minorHAnsi"/>
          <w:sz w:val="23"/>
          <w:szCs w:val="23"/>
        </w:rPr>
      </w:pPr>
    </w:p>
    <w:p w:rsidR="00F10E6D" w:rsidRPr="00F10E6D" w:rsidRDefault="00F10E6D" w:rsidP="00F10E6D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F10E6D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 Milano la maggioranza della domanda, 70%, continua ad essere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F10E6D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interessata all’acquisto mentre la richiesta di immobili in affitto è pari al 30%. </w:t>
      </w:r>
      <w:r w:rsidR="00052B85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S</w:t>
      </w:r>
      <w:r w:rsidRPr="00F10E6D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i è confermata</w:t>
      </w:r>
      <w:r w:rsidR="00052B85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, nella compravendita,</w:t>
      </w:r>
      <w:r w:rsidRPr="00F10E6D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la prev</w:t>
      </w:r>
      <w:r w:rsidR="00845F9F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alenza di clienti interessati a</w:t>
      </w:r>
      <w:r w:rsidRPr="00F10E6D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immobili usati (circa il 60%). </w:t>
      </w:r>
      <w:r w:rsidR="00845F9F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Contrariamente, p</w:t>
      </w:r>
      <w:r w:rsidRPr="00F10E6D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er il mercato della locazione, è cresciuta </w:t>
      </w:r>
      <w:r w:rsidR="00845F9F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invece </w:t>
      </w:r>
      <w:r w:rsidRPr="00F10E6D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la domanda per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F10E6D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residenze nuove (60%),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rispetto a quelle usate (40%). </w:t>
      </w:r>
    </w:p>
    <w:p w:rsidR="00F10E6D" w:rsidRPr="00F10E6D" w:rsidRDefault="00F10E6D" w:rsidP="00F10E6D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F10E6D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 Milano, la maggior parte delle compravendite (80%)è risultata funzionale alla sostituzione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F10E6D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della propria casa; nel 10% dei casi l’acquisto ha riguardato la prima casa, mentre è cresciuta la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F10E6D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componente di investimento (10%). La percentuale di stranieri che ha scelto la città come location per comprare o affittare casa</w:t>
      </w:r>
      <w:r w:rsidR="00845F9F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è stata pari al 5%.</w:t>
      </w:r>
    </w:p>
    <w:p w:rsidR="00F10E6D" w:rsidRDefault="00F10E6D" w:rsidP="00F10E6D">
      <w:pPr>
        <w:jc w:val="both"/>
        <w:rPr>
          <w:rFonts w:eastAsia="Calibri" w:cstheme="minorHAnsi"/>
          <w:sz w:val="23"/>
          <w:szCs w:val="23"/>
        </w:rPr>
      </w:pPr>
    </w:p>
    <w:p w:rsidR="00783CE2" w:rsidRDefault="00783CE2" w:rsidP="00105E95">
      <w:pPr>
        <w:pStyle w:val="Corpodeltesto31"/>
        <w:spacing w:line="320" w:lineRule="atLeast"/>
        <w:jc w:val="center"/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</w:pPr>
      <w:r w:rsidRPr="00910A9A"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  <w:t>ROMA</w:t>
      </w:r>
    </w:p>
    <w:p w:rsidR="00105E95" w:rsidRDefault="00105E95" w:rsidP="00105E95">
      <w:pPr>
        <w:pStyle w:val="Corpodeltesto31"/>
        <w:spacing w:line="320" w:lineRule="atLeast"/>
        <w:jc w:val="center"/>
        <w:rPr>
          <w:rFonts w:asciiTheme="minorHAnsi" w:eastAsia="Calibri" w:hAnsiTheme="minorHAnsi" w:cs="Times New Roman"/>
          <w:b/>
          <w:color w:val="C00000"/>
          <w:sz w:val="28"/>
          <w:szCs w:val="28"/>
          <w:lang w:eastAsia="en-US"/>
        </w:rPr>
      </w:pPr>
    </w:p>
    <w:p w:rsidR="00845F9F" w:rsidRDefault="00105E95" w:rsidP="00845F9F">
      <w:pPr>
        <w:pStyle w:val="p1"/>
        <w:jc w:val="both"/>
        <w:rPr>
          <w:rFonts w:asciiTheme="minorHAnsi" w:eastAsia="Calibri" w:hAnsiTheme="minorHAnsi"/>
          <w:b/>
          <w:color w:val="C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6116320" cy="104944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4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95" w:rsidRDefault="00105E95" w:rsidP="00845F9F">
      <w:pPr>
        <w:pStyle w:val="p1"/>
        <w:jc w:val="both"/>
        <w:rPr>
          <w:rFonts w:asciiTheme="minorHAnsi" w:eastAsia="Calibri" w:hAnsiTheme="minorHAnsi"/>
          <w:b/>
          <w:color w:val="C00000"/>
          <w:sz w:val="28"/>
          <w:szCs w:val="28"/>
          <w:lang w:eastAsia="en-US"/>
        </w:rPr>
      </w:pPr>
    </w:p>
    <w:p w:rsidR="0004547E" w:rsidRPr="00845F9F" w:rsidRDefault="00845F9F" w:rsidP="00845F9F">
      <w:pPr>
        <w:pStyle w:val="p1"/>
        <w:jc w:val="both"/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</w:pPr>
      <w:r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“</w:t>
      </w:r>
      <w:r w:rsidR="0004547E"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Roma, che racchiude in sé il fascino della città eterna, ha iniziato un percorso volto</w:t>
      </w:r>
      <w:r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 xml:space="preserve"> </w:t>
      </w:r>
      <w:r w:rsidR="0004547E"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alla riqualificazione e rigenerazione di un territorio per sua natura complesso.</w:t>
      </w:r>
      <w:r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 xml:space="preserve"> </w:t>
      </w:r>
      <w:r w:rsidRPr="00D92EDD">
        <w:rPr>
          <w:rFonts w:asciiTheme="minorHAnsi" w:eastAsia="Calibri" w:hAnsiTheme="minorHAnsi"/>
          <w:color w:val="000000" w:themeColor="text1"/>
          <w:lang w:eastAsia="en-US"/>
        </w:rPr>
        <w:t xml:space="preserve">– </w:t>
      </w:r>
      <w:r w:rsidRPr="00845F9F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dichiara </w:t>
      </w:r>
      <w:r w:rsidRPr="00845F9F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 xml:space="preserve">Fabio Guglielmi, </w:t>
      </w:r>
      <w:r w:rsidR="00762D16" w:rsidRPr="00762D16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 xml:space="preserve">Consigliere </w:t>
      </w:r>
      <w:r w:rsidR="00E2587A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>D</w:t>
      </w:r>
      <w:bookmarkStart w:id="0" w:name="_GoBack"/>
      <w:bookmarkEnd w:id="0"/>
      <w:r w:rsidRPr="00845F9F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>elegato Santandrea Luxury Houses</w:t>
      </w:r>
      <w:r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 xml:space="preserve"> -</w:t>
      </w:r>
      <w:r w:rsidR="0004547E"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Un processo che richiederà tempo e soprattutto collaborazione tra pubblico-privato. In questo</w:t>
      </w:r>
      <w:r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 xml:space="preserve"> </w:t>
      </w:r>
      <w:r w:rsidR="0004547E"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contesto, la raccolta e lo smaltimento dei rifiuti, la manutenzione e l’implementazione delle</w:t>
      </w:r>
      <w:r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 xml:space="preserve"> </w:t>
      </w:r>
      <w:r w:rsidR="0004547E"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infrastrutture, la viabilità ed il trasporto pubblico sono tematiche fortemente sentite che influiscono</w:t>
      </w:r>
      <w:r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 xml:space="preserve"> </w:t>
      </w:r>
      <w:r w:rsidR="0004547E"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in maniera importante sulla percezione della qualità della vita in città e sui criteri che guidano la</w:t>
      </w:r>
      <w:r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 xml:space="preserve"> </w:t>
      </w:r>
      <w:r w:rsidR="0004547E"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ricerca della propria casa. Un fenomeno più evidente nelle aree periferiche, che non risparmia</w:t>
      </w:r>
      <w:r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 xml:space="preserve"> </w:t>
      </w:r>
      <w:r w:rsidR="0004547E"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nemmeno i quartieri di maggior pregio.</w:t>
      </w:r>
      <w:r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 xml:space="preserve"> </w:t>
      </w:r>
      <w:r w:rsidR="0004547E"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Proprio sullo sfondo di queste problematiche, si innesta una tendenza che si caratterizza per il</w:t>
      </w:r>
      <w:r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 xml:space="preserve"> </w:t>
      </w:r>
      <w:r w:rsidR="0004547E"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ritorno alle zone più centrali e più storiche della città. Con riferimento al mercato delle residenze</w:t>
      </w:r>
      <w:r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 xml:space="preserve"> </w:t>
      </w:r>
      <w:r w:rsidR="0004547E"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esclusive, la Capitale registra una richiesta significativa in acquisto, soprattutto nelle zone del Centro</w:t>
      </w:r>
      <w:r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 xml:space="preserve"> </w:t>
      </w:r>
      <w:r w:rsidR="0004547E"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Storico e dei Parioli, in zona Prati, Aventino e Salario Trieste</w:t>
      </w:r>
      <w:r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”</w:t>
      </w:r>
      <w:r w:rsidR="0004547E" w:rsidRPr="00845F9F"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  <w:t>.</w:t>
      </w:r>
    </w:p>
    <w:p w:rsidR="0004547E" w:rsidRPr="00845F9F" w:rsidRDefault="0004547E" w:rsidP="00845F9F">
      <w:pPr>
        <w:pStyle w:val="p1"/>
        <w:jc w:val="both"/>
        <w:rPr>
          <w:rFonts w:asciiTheme="minorHAnsi" w:eastAsia="Calibri" w:hAnsiTheme="minorHAnsi" w:cstheme="minorHAnsi"/>
          <w:i/>
          <w:color w:val="auto"/>
          <w:sz w:val="23"/>
          <w:szCs w:val="23"/>
          <w:lang w:eastAsia="en-US"/>
        </w:rPr>
      </w:pPr>
    </w:p>
    <w:p w:rsidR="008F0150" w:rsidRPr="008F0150" w:rsidRDefault="008F0150" w:rsidP="008F0150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 Roma, nel corso dei primi sei mesi del 2019</w:t>
      </w:r>
      <w:r w:rsidR="0089176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,</w:t>
      </w:r>
      <w:r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la domanda è risultata stab</w:t>
      </w:r>
      <w:r w:rsidR="0089176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ile a</w:t>
      </w:r>
      <w:r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eccezione delle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zone di Prati e Trastevere dove si è registrato un lieve aumento. L’offerta in vendita è risultata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complessivamente stabile, con aumenti in Parioli, Prati e Salario -Trieste. Le </w:t>
      </w:r>
      <w:r w:rsidRPr="00891760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>compravendite</w:t>
      </w:r>
      <w:r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sono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state complessivamente stabili, così come i prezzi, che sono rimasti invariati in tutte le zone con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segnali di flessione delle quotazioni a Prati e Trastevere e di rialzo a Pinciano-Veneto.</w:t>
      </w:r>
    </w:p>
    <w:p w:rsidR="007E6205" w:rsidRPr="008F0150" w:rsidRDefault="007E6205" w:rsidP="008F0150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8F0150" w:rsidRPr="008F0150" w:rsidRDefault="00B72A2D" w:rsidP="008F0150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I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l comparto della </w:t>
      </w:r>
      <w:r w:rsidR="008F0150" w:rsidRPr="00891760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>locazione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ha registrato una sostanziale stabilità della domanda con una</w:t>
      </w:r>
      <w:r w:rsid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crescita in Pinciano-Veneto e Salario-Trieste. L’offerta in locazione è risultata stabile in quasi tutte</w:t>
      </w:r>
      <w:r w:rsid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le zone, eccezion fatta per i Parioli (in crescita) e il Centro Storico (in calo). L’attività contrattuale</w:t>
      </w:r>
      <w:r w:rsid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è rimasta invariata in tutte le zone tranne per il Centro Storico in cui si è confermata la flessione</w:t>
      </w:r>
      <w:r w:rsid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del semestre precedente, mentre in Salario-Trieste in aumento. I canoni di locazione sono risultati</w:t>
      </w:r>
      <w:r w:rsid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complessivamente stabili (-0,1%), risultato di aumenti nelle zone di Aventino, Centro Storico, Parioli</w:t>
      </w:r>
      <w:r w:rsid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e Salario Trieste e diminuzioni in Flaminio, Prati e Trastevere.</w:t>
      </w:r>
    </w:p>
    <w:p w:rsidR="008F0150" w:rsidRDefault="008F0150" w:rsidP="008F0150">
      <w:pPr>
        <w:spacing w:line="320" w:lineRule="atLeast"/>
        <w:jc w:val="both"/>
        <w:rPr>
          <w:rFonts w:eastAsia="Calibri" w:cstheme="minorHAnsi"/>
        </w:rPr>
      </w:pPr>
    </w:p>
    <w:p w:rsidR="00891760" w:rsidRDefault="00891760" w:rsidP="008F0150">
      <w:pPr>
        <w:spacing w:line="320" w:lineRule="atLeast"/>
        <w:jc w:val="both"/>
        <w:rPr>
          <w:rFonts w:eastAsia="Calibri" w:cstheme="minorHAnsi"/>
        </w:rPr>
      </w:pPr>
    </w:p>
    <w:p w:rsidR="001D118B" w:rsidRDefault="001D118B" w:rsidP="008F0150">
      <w:pPr>
        <w:jc w:val="both"/>
        <w:rPr>
          <w:rFonts w:eastAsia="Calibri" w:cstheme="minorHAnsi"/>
          <w:b/>
          <w:bCs/>
          <w:color w:val="B20933"/>
          <w:sz w:val="28"/>
          <w:lang w:eastAsia="it-IT"/>
        </w:rPr>
      </w:pPr>
    </w:p>
    <w:p w:rsidR="001D118B" w:rsidRDefault="00105E95" w:rsidP="008F0150">
      <w:pPr>
        <w:jc w:val="both"/>
        <w:rPr>
          <w:rFonts w:eastAsia="Calibri" w:cstheme="minorHAnsi"/>
          <w:b/>
          <w:bCs/>
          <w:color w:val="B20933"/>
          <w:sz w:val="28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440499" cy="850739"/>
            <wp:effectExtent l="0" t="0" r="0" b="698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-78" t="1263" r="-90" b="-1263"/>
                    <a:stretch/>
                  </pic:blipFill>
                  <pic:spPr bwMode="auto">
                    <a:xfrm>
                      <a:off x="0" y="0"/>
                      <a:ext cx="5464303" cy="854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118B" w:rsidRDefault="00105E95" w:rsidP="008F0150">
      <w:pPr>
        <w:jc w:val="both"/>
        <w:rPr>
          <w:rFonts w:eastAsia="Calibri" w:cstheme="minorHAnsi"/>
          <w:b/>
          <w:bCs/>
          <w:color w:val="B20933"/>
          <w:sz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431366" cy="1883095"/>
            <wp:effectExtent l="0" t="0" r="0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3473"/>
                    <a:stretch/>
                  </pic:blipFill>
                  <pic:spPr bwMode="auto">
                    <a:xfrm>
                      <a:off x="0" y="0"/>
                      <a:ext cx="5432400" cy="1883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5E95" w:rsidRDefault="00105E95" w:rsidP="008F0150">
      <w:pPr>
        <w:jc w:val="both"/>
        <w:rPr>
          <w:rFonts w:eastAsia="Calibri" w:cstheme="minorHAnsi"/>
          <w:b/>
          <w:bCs/>
          <w:color w:val="B20933"/>
          <w:sz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566833" cy="827294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b="4925"/>
                    <a:stretch/>
                  </pic:blipFill>
                  <pic:spPr bwMode="auto">
                    <a:xfrm>
                      <a:off x="0" y="0"/>
                      <a:ext cx="5573524" cy="828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118B" w:rsidRDefault="00105E95" w:rsidP="008F0150">
      <w:pPr>
        <w:jc w:val="both"/>
        <w:rPr>
          <w:rFonts w:eastAsia="Calibri" w:cstheme="minorHAnsi"/>
          <w:b/>
          <w:bCs/>
          <w:color w:val="B20933"/>
          <w:sz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565600" cy="19296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600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541" w:rsidRDefault="00973541" w:rsidP="008F0150">
      <w:pPr>
        <w:jc w:val="both"/>
        <w:rPr>
          <w:rFonts w:eastAsia="Calibri" w:cstheme="minorHAnsi"/>
          <w:b/>
          <w:bCs/>
          <w:color w:val="B20933"/>
          <w:sz w:val="28"/>
          <w:lang w:eastAsia="it-IT"/>
        </w:rPr>
      </w:pPr>
    </w:p>
    <w:p w:rsidR="008F0150" w:rsidRPr="008F0150" w:rsidRDefault="00891760" w:rsidP="008F0150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R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ispetto al secondo semestre del 2018, ci sono state alcune variazioni di prezzo. Nelle zone</w:t>
      </w:r>
      <w:r w:rsid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di pregio considerate, si sono rilevate quotazioni in lieve diminuzione (-0,4%).</w:t>
      </w:r>
      <w:r w:rsid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Il divario medio tra prezzo richiesto e prezzo effettivo, per immob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ili usati, è stato pari al 13%.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I tempi medi di vendita</w:t>
      </w:r>
      <w:r w:rsid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variano invece da un minimo di 7 a un massimo di 11 mesi. Nelle zone di Aventino, Pinciano-Veneto,</w:t>
      </w:r>
      <w:r w:rsid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Prati, Salario -Trieste e Trastevere è stato possibile concludere una trattativa in un arco temporale a</w:t>
      </w:r>
      <w:r w:rsid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partire dai 6 mesi, mentre nelle altre zone si sono registrati tempi medi di vendita dagli otto mesi</w:t>
      </w:r>
      <w:r w:rsid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in su</w:t>
      </w:r>
      <w:r w:rsid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.</w:t>
      </w:r>
    </w:p>
    <w:p w:rsidR="008F0150" w:rsidRPr="008F0150" w:rsidRDefault="008F0150" w:rsidP="00A1752F">
      <w:pPr>
        <w:jc w:val="both"/>
        <w:rPr>
          <w:rFonts w:eastAsia="Calibri" w:cstheme="minorHAnsi"/>
          <w:sz w:val="23"/>
          <w:szCs w:val="23"/>
        </w:rPr>
      </w:pPr>
    </w:p>
    <w:p w:rsidR="008F0150" w:rsidRDefault="008F0150" w:rsidP="009F3DDC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Per il segmento delle locazioni, i canoni hanno mostrato una variazione complessiva del -0,1%,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frutto di andamenti differenziati nelle varie zone. Lo sconto in sede di chiusura della trattativa si è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attestato mediamente intorno all’8%, in un range tra il 5% nelle zone di maggior appeal e il 10%. I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tempi medi di locazione si sono confermati stabili, attestandosi sui 2-3 mesi.</w:t>
      </w:r>
      <w:r w:rsidR="0089176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A</w:t>
      </w:r>
      <w:r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Roma il 65% della domanda si è orientata all’acquisto e il restante 35% </w:t>
      </w:r>
      <w:r w:rsidR="002F1C95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alla locazione.</w:t>
      </w:r>
    </w:p>
    <w:p w:rsidR="001D118B" w:rsidRDefault="001D118B" w:rsidP="009F3DDC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8F0150" w:rsidRPr="002F1C95" w:rsidRDefault="001D118B" w:rsidP="009F3DDC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S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i è confermata la prevalenza di clienti interessati ad immobili usati (circa il 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55%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). Per il mercato della locazione, le nuove residenze pesano il</w:t>
      </w:r>
      <w:r w:rsidR="002F1C95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70% delle richieste in locazione.</w:t>
      </w:r>
      <w:r w:rsidR="009F3DD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 Roma la componente di investimento è rimasta stabile</w:t>
      </w:r>
      <w:r w:rsidR="002F1C95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attestandosi al 25%. La quota maggiore di compravendite è rimasta, comunque, legata al mercato</w:t>
      </w:r>
      <w:r w:rsidR="002F1C95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della sostituzione (50%) e solo in parte all’acquisto della prima casa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lastRenderedPageBreak/>
        <w:t>(25%).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8F015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La percentuale di stranieri che ha scelto la città come location per comprare </w:t>
      </w:r>
      <w:r w:rsidR="0089176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o affittare casa </w:t>
      </w:r>
      <w:r w:rsidR="008F0150" w:rsidRPr="002F1C95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è stata pari al 5%, </w:t>
      </w:r>
      <w:r w:rsidR="00891760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rimanendo una </w:t>
      </w:r>
      <w:r w:rsidR="008F0150" w:rsidRPr="002F1C95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meta preferita generalmente da acquirenti statunitensi. Sempre a Roma, circa nel 35% dei casi, i</w:t>
      </w:r>
      <w:r w:rsidR="009F3DD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8F0150" w:rsidRPr="002F1C95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locatari sono di origine Nord-Europea e Sud-Americana.</w:t>
      </w:r>
    </w:p>
    <w:p w:rsidR="008F0150" w:rsidRPr="002F1C95" w:rsidRDefault="008F0150" w:rsidP="002F1C95">
      <w:pPr>
        <w:pStyle w:val="p1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BE55D6" w:rsidRDefault="00BE55D6" w:rsidP="00A1752F">
      <w:pPr>
        <w:jc w:val="both"/>
        <w:rPr>
          <w:rFonts w:eastAsia="Calibri" w:cstheme="minorHAnsi"/>
        </w:rPr>
      </w:pPr>
    </w:p>
    <w:p w:rsidR="001D118B" w:rsidRDefault="001D118B" w:rsidP="00E80198">
      <w:pPr>
        <w:jc w:val="center"/>
        <w:rPr>
          <w:b/>
          <w:color w:val="C00000"/>
        </w:rPr>
      </w:pPr>
    </w:p>
    <w:p w:rsidR="007C0A69" w:rsidRPr="009717AE" w:rsidRDefault="007C0A69" w:rsidP="00C81E8B">
      <w:pPr>
        <w:pStyle w:val="Corpodeltesto31"/>
        <w:spacing w:line="320" w:lineRule="atLeast"/>
        <w:jc w:val="both"/>
        <w:rPr>
          <w:rFonts w:asciiTheme="minorHAnsi" w:eastAsia="Calibri" w:hAnsiTheme="minorHAnsi" w:cs="Times New Roman"/>
          <w:b/>
          <w:color w:val="000000" w:themeColor="text1"/>
          <w:sz w:val="24"/>
          <w:szCs w:val="24"/>
          <w:lang w:eastAsia="en-US"/>
        </w:rPr>
      </w:pPr>
    </w:p>
    <w:p w:rsidR="00785434" w:rsidRPr="001D118B" w:rsidRDefault="001D118B" w:rsidP="001D118B">
      <w:pPr>
        <w:pStyle w:val="Corpodeltesto31"/>
        <w:spacing w:line="320" w:lineRule="atLeast"/>
        <w:jc w:val="center"/>
        <w:rPr>
          <w:rFonts w:asciiTheme="minorHAnsi" w:eastAsia="Calibri" w:hAnsiTheme="minorHAnsi" w:cs="Times New Roman"/>
          <w:b/>
          <w:color w:val="C00000"/>
          <w:sz w:val="24"/>
          <w:szCs w:val="24"/>
          <w:lang w:eastAsia="en-US"/>
        </w:rPr>
      </w:pPr>
      <w:r w:rsidRPr="001D118B">
        <w:rPr>
          <w:rFonts w:asciiTheme="minorHAnsi" w:eastAsia="Calibri" w:hAnsiTheme="minorHAnsi" w:cs="Times New Roman"/>
          <w:b/>
          <w:color w:val="C00000"/>
          <w:sz w:val="24"/>
          <w:szCs w:val="24"/>
          <w:lang w:eastAsia="en-US"/>
        </w:rPr>
        <w:t>ANALISI QUALITATIVA</w:t>
      </w:r>
    </w:p>
    <w:p w:rsidR="001D118B" w:rsidRPr="001D118B" w:rsidRDefault="001D118B" w:rsidP="001D118B">
      <w:pPr>
        <w:pStyle w:val="Corpodeltesto31"/>
        <w:spacing w:line="320" w:lineRule="atLeast"/>
        <w:jc w:val="center"/>
        <w:rPr>
          <w:rFonts w:asciiTheme="minorHAnsi" w:eastAsia="Calibri" w:hAnsiTheme="minorHAnsi" w:cs="Times New Roman"/>
          <w:b/>
          <w:color w:val="C00000"/>
          <w:sz w:val="24"/>
          <w:szCs w:val="24"/>
          <w:lang w:eastAsia="en-US"/>
        </w:rPr>
      </w:pPr>
      <w:r w:rsidRPr="001D118B">
        <w:rPr>
          <w:rFonts w:asciiTheme="minorHAnsi" w:eastAsia="Calibri" w:hAnsiTheme="minorHAnsi" w:cs="Times New Roman"/>
          <w:b/>
          <w:color w:val="C00000"/>
          <w:sz w:val="24"/>
          <w:szCs w:val="24"/>
          <w:lang w:eastAsia="en-US"/>
        </w:rPr>
        <w:t>GLI IMMOBILI DI PREGIO NEL CONTESTO ROMANO</w:t>
      </w:r>
    </w:p>
    <w:p w:rsidR="001D118B" w:rsidRDefault="001D118B" w:rsidP="006A0839">
      <w:pPr>
        <w:spacing w:line="320" w:lineRule="atLeast"/>
        <w:jc w:val="both"/>
        <w:rPr>
          <w:rFonts w:eastAsia="Calibri" w:cstheme="minorHAnsi"/>
        </w:rPr>
      </w:pPr>
    </w:p>
    <w:p w:rsidR="00785434" w:rsidRDefault="00785434" w:rsidP="00785434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45755B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>BVA Doxa</w:t>
      </w:r>
      <w:r w:rsidRPr="00785434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ha realizzato, con Santandrea,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785434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un approfondimento sul contesto romano, mirat</w:t>
      </w:r>
      <w:r w:rsidR="00105E95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o</w:t>
      </w:r>
      <w:r w:rsidRPr="00785434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ad investigare gli insight più rilevanti che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785434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caratterizzano l’abitare di oggi e di domani.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</w:p>
    <w:p w:rsidR="00785434" w:rsidRDefault="00785434" w:rsidP="00785434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785434" w:rsidRPr="00785434" w:rsidRDefault="00785434" w:rsidP="00785434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785434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Nonostante il ricco portato culturale e architettonico della città, il racconto su Roma è impregnato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785434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di rammarico e preoccupazione per le situazioni di degrado che caratterizza la città. Un fenomeno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785434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più evidente nelle aree periferiche, ma che non risparmia nemmeno i quartieri di maggior pregio.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</w:p>
    <w:p w:rsidR="00785434" w:rsidRPr="00785434" w:rsidRDefault="00785434" w:rsidP="00785434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A80E1C" w:rsidRPr="00A80E1C" w:rsidRDefault="00A80E1C" w:rsidP="00A80E1C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A80E1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Proprio sullo sfondo di queste problematiche, si innesta una tendenza evidenziata trasversalmente</w:t>
      </w:r>
      <w:r w:rsidR="004235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80E1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al campione: </w:t>
      </w:r>
      <w:r w:rsidRPr="0045755B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>il ritorno alle zone più centrali</w:t>
      </w:r>
      <w:r w:rsidRPr="00A80E1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.</w:t>
      </w:r>
    </w:p>
    <w:p w:rsidR="00A80E1C" w:rsidRPr="00A80E1C" w:rsidRDefault="00A80E1C" w:rsidP="00A80E1C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A80E1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Se in passato si è manifestata una migrazione verso aree più periferiche, alla ricerca di uno stile di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80E1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vita meno caotico, frenetico, più a «misura d’uomo», oggi la tendenza si inverte.</w:t>
      </w:r>
    </w:p>
    <w:p w:rsidR="00A80E1C" w:rsidRDefault="00A80E1C" w:rsidP="00A80E1C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A80E1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La valorizzazione delle periferie tanto auspicata non si è realizzata</w:t>
      </w:r>
      <w:r w:rsidR="001D118B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e o</w:t>
      </w:r>
      <w:r w:rsidRPr="00A80E1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ggi si evidenzia una tendenza «centripeta» che porta ad un ritorno all’interno del centro città</w:t>
      </w:r>
      <w:r w:rsidR="004235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A80E1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(quartieri centrali, semi centrali o dentro il raccordo anulare).</w:t>
      </w:r>
    </w:p>
    <w:p w:rsidR="00423559" w:rsidRPr="00A80E1C" w:rsidRDefault="00423559" w:rsidP="00A80E1C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A80E1C" w:rsidRPr="00A80E1C" w:rsidRDefault="00A80E1C" w:rsidP="00A80E1C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A80E1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Tale fenomeno è supportato da:</w:t>
      </w:r>
    </w:p>
    <w:p w:rsidR="00A80E1C" w:rsidRPr="00A80E1C" w:rsidRDefault="00A80E1C" w:rsidP="00A80E1C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A80E1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• abbassamento dei prezzi degli immobili siti in queste aree rispetto al passato</w:t>
      </w:r>
    </w:p>
    <w:p w:rsidR="00A80E1C" w:rsidRPr="00A80E1C" w:rsidRDefault="00A80E1C" w:rsidP="00A80E1C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A80E1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• insoddisfazione verso i servizi offerti al di fuori delle zone centrali</w:t>
      </w:r>
    </w:p>
    <w:p w:rsidR="00A80E1C" w:rsidRPr="00A80E1C" w:rsidRDefault="00A80E1C" w:rsidP="00A80E1C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A80E1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• ricerca di un miglioramento nella qualità della vita in termini di salubrità e sicurezza del contesto</w:t>
      </w:r>
    </w:p>
    <w:p w:rsidR="00A80E1C" w:rsidRPr="00A80E1C" w:rsidRDefault="00A80E1C" w:rsidP="00A80E1C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A80E1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in cui si vive</w:t>
      </w:r>
    </w:p>
    <w:p w:rsidR="00785434" w:rsidRPr="00785434" w:rsidRDefault="00785434" w:rsidP="00A80E1C">
      <w:pPr>
        <w:spacing w:line="320" w:lineRule="atLeast"/>
        <w:jc w:val="both"/>
        <w:rPr>
          <w:rFonts w:eastAsia="Calibri" w:cstheme="minorHAnsi"/>
          <w:sz w:val="23"/>
          <w:szCs w:val="23"/>
        </w:rPr>
      </w:pPr>
    </w:p>
    <w:p w:rsidR="00423559" w:rsidRPr="00423559" w:rsidRDefault="00423559" w:rsidP="00423559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4235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Emerge una particolare </w:t>
      </w:r>
      <w:r w:rsidRPr="00F3660A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>attenzione per gli immobili riqualificati</w:t>
      </w:r>
      <w:r w:rsidRPr="004235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, ovvero tutte quelle unità abitative</w:t>
      </w:r>
      <w:r w:rsidR="00B2622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4235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ristrutturate che offrono un buon compromesso tra costruzioni adeguate da un punto di vista</w:t>
      </w:r>
      <w:r w:rsidR="00B2622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="00F3660A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architettonico e</w:t>
      </w:r>
      <w:r w:rsidRPr="004235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impiantistico e zone meglio servite e curate, che permettono una qualità della</w:t>
      </w:r>
      <w:r w:rsidR="00B2622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4235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vita soddisfacente.</w:t>
      </w:r>
      <w:r w:rsidR="00B2622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4235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La ristrutturazione sembra, inoltre, offrire una maggiore possibilità di personalizzazione della</w:t>
      </w:r>
      <w:r w:rsidR="00B2622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4235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metratura. Le case di «taglio medio» risultano poco diffuse a Roma e la riqualificazione offre la</w:t>
      </w:r>
      <w:r w:rsidR="00B2622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4235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possibilità di rimodulare le superfici abitative con il frazionamento delle vecchie unità.</w:t>
      </w:r>
    </w:p>
    <w:p w:rsidR="00B26226" w:rsidRDefault="00B26226" w:rsidP="00423559">
      <w:pPr>
        <w:pStyle w:val="p1"/>
        <w:jc w:val="both"/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</w:pPr>
    </w:p>
    <w:p w:rsidR="006A0839" w:rsidRPr="00B26226" w:rsidRDefault="00423559" w:rsidP="00B26226">
      <w:pPr>
        <w:pStyle w:val="p1"/>
        <w:jc w:val="both"/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</w:pPr>
      <w:r w:rsidRPr="00F3660A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>L’usato riqualificato sembra quindi maggiormente considerato nella ricerca della casa, funziona</w:t>
      </w:r>
      <w:r w:rsidR="00B26226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 xml:space="preserve"> </w:t>
      </w:r>
      <w:r w:rsidRPr="00F3660A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>meglio e ha prezzi concorrenziali.</w:t>
      </w:r>
      <w:r w:rsidR="00B26226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 xml:space="preserve"> </w:t>
      </w:r>
      <w:r w:rsidRPr="004235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Le nuove costruzioni risultano appetibili quando sono case moderne e funzionali, che si distinguono</w:t>
      </w:r>
      <w:r w:rsidR="00B26226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 xml:space="preserve"> </w:t>
      </w:r>
      <w:r w:rsidRPr="004235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all’interno della storicità del quartiere, grazie alla fruibilità degli spazi comuni, la tecnologia e la</w:t>
      </w:r>
      <w:r w:rsidR="00B26226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 xml:space="preserve"> </w:t>
      </w:r>
      <w:r w:rsidRPr="004235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luminosità. Si tratta di una tipologia in salita se l’immobile è improntato all’efficienza energetica, è</w:t>
      </w:r>
      <w:r w:rsidR="00B26226">
        <w:rPr>
          <w:rFonts w:asciiTheme="minorHAnsi" w:eastAsia="Calibri" w:hAnsiTheme="minorHAnsi" w:cstheme="minorHAnsi"/>
          <w:b/>
          <w:color w:val="auto"/>
          <w:sz w:val="23"/>
          <w:szCs w:val="23"/>
          <w:lang w:eastAsia="en-US"/>
        </w:rPr>
        <w:t xml:space="preserve"> </w:t>
      </w:r>
      <w:r w:rsidRPr="00423559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green/ecologico e risponde ai nuovi stili di vita dell’abitare</w:t>
      </w:r>
      <w:r w:rsidR="00F3660A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.</w:t>
      </w:r>
    </w:p>
    <w:p w:rsidR="00423559" w:rsidRDefault="00F3660A" w:rsidP="00F3660A">
      <w:pPr>
        <w:adjustRightInd w:val="0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color w:val="000000"/>
          <w:sz w:val="20"/>
          <w:szCs w:val="20"/>
          <w:lang w:eastAsia="it-IT"/>
        </w:rPr>
        <w:lastRenderedPageBreak/>
        <w:drawing>
          <wp:inline distT="0" distB="0" distL="0" distR="0">
            <wp:extent cx="5404121" cy="2914147"/>
            <wp:effectExtent l="0" t="0" r="6350" b="6985"/>
            <wp:docPr id="12" name="Immagine 12" descr="Schermata%202019-09-24%20alle%2015.35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ermata%202019-09-24%20alle%2015.35.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45" cy="292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59" w:rsidRDefault="00423559" w:rsidP="00DF7B6B">
      <w:pPr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423559" w:rsidRDefault="00423559" w:rsidP="00DF7B6B">
      <w:pPr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F3660A" w:rsidRPr="00F3660A" w:rsidRDefault="00F3660A" w:rsidP="00F3660A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F3660A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Il contesto in cui è inserito l’immobile assume un ruolo molto rilevante poiché influisce sulla qualità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F3660A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della vita.</w:t>
      </w:r>
    </w:p>
    <w:p w:rsidR="00F3660A" w:rsidRPr="00F3660A" w:rsidRDefault="00F3660A" w:rsidP="00F3660A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F3660A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Si è più disponibili a rinunciare ad alcuni aspetti pur di avere uno stile di vita più sereno e di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F3660A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qualità. Si inizia a considerare una casa di dimensioni inferiori, ma più funzionale, che consenta di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F3660A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vivere in un contesto centrale e ben servito.</w:t>
      </w:r>
    </w:p>
    <w:p w:rsidR="00F3660A" w:rsidRDefault="00F3660A" w:rsidP="00F3660A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F3660A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Si cerca un quartiere fornito di tutti i servizi e le commodities necessarie, una «piccola città all’interno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F3660A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della metropoli». Rilevante la presenza di negozi, scuole, palestre, parcheggi e di una mobilità,</w:t>
      </w:r>
      <w:r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F3660A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facilitata grazie alla presenza delle linee metropolitane, che collegano facilmente tutta la città.</w:t>
      </w:r>
    </w:p>
    <w:p w:rsidR="00B719FE" w:rsidRDefault="00B719FE" w:rsidP="000A14E2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942AD6" w:rsidRDefault="00942AD6" w:rsidP="000A14E2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942AD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Nella maggior parte dei casi si tratta di caratteristiche proprie degli immobili in particolare, la</w:t>
      </w:r>
      <w:r w:rsidR="00784A7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zona, la luminosità, il piano alto e il terrazzo sembrano costituire «conditio sine qua non»</w:t>
      </w:r>
      <w:r w:rsidR="00784A7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. </w:t>
      </w: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Alcuni aspetti hanno invece più a che fare con lo stile dell’immobile, richiamando in causa la</w:t>
      </w:r>
      <w:r w:rsidR="00784A7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macro-distinzione immobile d’epoca vs. nuovo.</w:t>
      </w:r>
    </w:p>
    <w:p w:rsidR="00B719FE" w:rsidRDefault="00F45086" w:rsidP="00F45086">
      <w:pPr>
        <w:pStyle w:val="p1"/>
        <w:jc w:val="center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>
        <w:rPr>
          <w:rFonts w:ascii="Arial" w:hAnsi="Arial" w:cs="Arial"/>
          <w:b/>
          <w:bCs/>
          <w:iCs/>
          <w:noProof/>
          <w:color w:val="000000"/>
          <w:sz w:val="20"/>
          <w:szCs w:val="20"/>
        </w:rPr>
        <w:drawing>
          <wp:inline distT="0" distB="0" distL="0" distR="0">
            <wp:extent cx="4250591" cy="2948893"/>
            <wp:effectExtent l="0" t="0" r="0" b="0"/>
            <wp:docPr id="13" name="Immagine 13" descr="Schermata%202019-09-24%20alle%2015.47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ermata%202019-09-24%20alle%2015.47.2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548" cy="298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FE" w:rsidRDefault="00B719FE" w:rsidP="00B719FE">
      <w:pPr>
        <w:pStyle w:val="p1"/>
        <w:jc w:val="center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B719FE" w:rsidRDefault="00B719FE" w:rsidP="000A14E2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B719FE" w:rsidRPr="004337FC" w:rsidRDefault="005F7CE6" w:rsidP="005F7CE6">
      <w:pPr>
        <w:jc w:val="both"/>
        <w:rPr>
          <w:rFonts w:eastAsia="Calibri" w:cstheme="minorHAnsi"/>
          <w:b/>
          <w:color w:val="C00000"/>
        </w:rPr>
      </w:pPr>
      <w:r w:rsidRPr="004337FC">
        <w:rPr>
          <w:rFonts w:eastAsia="Calibri" w:cstheme="minorHAnsi"/>
          <w:b/>
          <w:color w:val="C00000"/>
        </w:rPr>
        <w:t xml:space="preserve">CARATTERISTICHE IMPRESCINDIBILI </w:t>
      </w:r>
    </w:p>
    <w:p w:rsidR="00942AD6" w:rsidRPr="004337FC" w:rsidRDefault="00942AD6" w:rsidP="00F3660A">
      <w:pPr>
        <w:pStyle w:val="p1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</w:p>
    <w:p w:rsidR="000A14E2" w:rsidRPr="000A14E2" w:rsidRDefault="000A14E2" w:rsidP="005F7CE6">
      <w:pPr>
        <w:pStyle w:val="p1"/>
        <w:jc w:val="both"/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</w:pPr>
      <w:r w:rsidRPr="000A14E2"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  <w:t>LA ZONA</w:t>
      </w:r>
    </w:p>
    <w:p w:rsidR="000A14E2" w:rsidRPr="000A14E2" w:rsidRDefault="000A14E2" w:rsidP="005F7CE6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La zona dell’immobile di lusso è la zona centrale e più storica della città, con tutti i</w:t>
      </w:r>
      <w:r w:rsidR="005F7CE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servizi a portata di mano e con una mig</w:t>
      </w:r>
      <w:r w:rsidR="005F7CE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liore manutenzione degli spazi:</w:t>
      </w:r>
    </w:p>
    <w:p w:rsidR="000A14E2" w:rsidRPr="000A14E2" w:rsidRDefault="000A14E2" w:rsidP="005F7CE6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• Roma Nord grazie ai quartieri Parioli e Prati; zone più rinomate e alla moda della città</w:t>
      </w:r>
    </w:p>
    <w:p w:rsidR="000A14E2" w:rsidRPr="000A14E2" w:rsidRDefault="000A14E2" w:rsidP="005F7CE6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• Trastevere zona storica che rappresenta Roma, caratterizzata da abitazioni</w:t>
      </w:r>
      <w:r w:rsidR="004337F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medioevali e molto vitale soprattutto la sera, grazie ai ristoranti e locali tipici</w:t>
      </w:r>
    </w:p>
    <w:p w:rsidR="000A14E2" w:rsidRPr="000A14E2" w:rsidRDefault="000A14E2" w:rsidP="005F7CE6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• Tridente del centro storico</w:t>
      </w:r>
      <w:r w:rsidR="004337FC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. C</w:t>
      </w: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omplesso stradale costituito da tre vie rettilinee che</w:t>
      </w:r>
      <w:r w:rsidR="005F7CE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partono da Piazza del Popolo e divergono in direzione sud, Via del Tritone, passeggiata</w:t>
      </w:r>
      <w:r w:rsidR="005F7CE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di Ripetta, Viale della Trinità dei Monti.</w:t>
      </w:r>
    </w:p>
    <w:p w:rsidR="00423559" w:rsidRPr="005F7CE6" w:rsidRDefault="00423559" w:rsidP="005F7CE6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0A14E2" w:rsidRPr="004337FC" w:rsidRDefault="000A14E2" w:rsidP="005F7CE6">
      <w:pPr>
        <w:pStyle w:val="p1"/>
        <w:jc w:val="both"/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</w:pPr>
      <w:r w:rsidRPr="004337FC"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  <w:t>LA LUMINOSITA’</w:t>
      </w:r>
    </w:p>
    <w:p w:rsidR="000A14E2" w:rsidRPr="005F7CE6" w:rsidRDefault="000A14E2" w:rsidP="005F7CE6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5F7CE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Spazi molto luminosi e ben areati hanno un effetto positivo sul benessere psico–fisico</w:t>
      </w:r>
      <w:r w:rsidR="005F7CE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5F7CE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delle persone. Doppia esposizione, ampie vetrate, colori chiari e una progettazione</w:t>
      </w:r>
      <w:r w:rsidR="005F7CE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5F7CE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intelligente delle luci artificiali sono elementi che creano un ambiente piacevole, capace</w:t>
      </w:r>
      <w:r w:rsidR="005F7CE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5F7CE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di comunicare serenità e pace.</w:t>
      </w:r>
    </w:p>
    <w:p w:rsidR="000A14E2" w:rsidRPr="004337FC" w:rsidRDefault="000A14E2" w:rsidP="005F7CE6">
      <w:pPr>
        <w:pStyle w:val="p1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</w:p>
    <w:p w:rsidR="000A14E2" w:rsidRPr="000A14E2" w:rsidRDefault="000A14E2" w:rsidP="005F7CE6">
      <w:pPr>
        <w:pStyle w:val="p1"/>
        <w:jc w:val="both"/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</w:pPr>
      <w:r w:rsidRPr="000A14E2"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  <w:t>LA COLLOCAZIONE AI PIANI ALTI</w:t>
      </w:r>
    </w:p>
    <w:p w:rsidR="000A14E2" w:rsidRPr="000A14E2" w:rsidRDefault="000A14E2" w:rsidP="005F7CE6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Le abitazioni ai piani alti sono preferite, hanno spazi più ampi, consentono di godere al</w:t>
      </w:r>
      <w:r w:rsidR="005F7CE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meglio del panorama della città. Garantiscono inoltre un maggiore comfort acustico,</w:t>
      </w:r>
      <w:r w:rsidR="005F7CE6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 xml:space="preserve"> </w:t>
      </w:r>
      <w:r w:rsidRPr="000A14E2"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  <w:t>particolarmente importante in una città caotica e trafficata come Roma.</w:t>
      </w:r>
    </w:p>
    <w:p w:rsidR="005F7CE6" w:rsidRDefault="005F7CE6" w:rsidP="005F7CE6">
      <w:pPr>
        <w:pStyle w:val="p1"/>
        <w:jc w:val="both"/>
        <w:rPr>
          <w:rFonts w:asciiTheme="minorHAnsi" w:eastAsia="Calibri" w:hAnsiTheme="minorHAnsi" w:cstheme="minorHAnsi"/>
          <w:color w:val="auto"/>
          <w:sz w:val="23"/>
          <w:szCs w:val="23"/>
          <w:lang w:eastAsia="en-US"/>
        </w:rPr>
      </w:pPr>
    </w:p>
    <w:p w:rsidR="000A14E2" w:rsidRPr="000A14E2" w:rsidRDefault="000A14E2" w:rsidP="005F7CE6">
      <w:pPr>
        <w:pStyle w:val="p1"/>
        <w:jc w:val="both"/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</w:pPr>
      <w:r w:rsidRPr="000A14E2"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  <w:t>L’APERTURA VERSO L’ESTERNO</w:t>
      </w:r>
    </w:p>
    <w:p w:rsidR="000A14E2" w:rsidRPr="000A14E2" w:rsidRDefault="000A14E2" w:rsidP="000A14E2">
      <w:pPr>
        <w:rPr>
          <w:rFonts w:eastAsia="Calibri" w:cstheme="minorHAnsi"/>
          <w:sz w:val="23"/>
          <w:szCs w:val="23"/>
        </w:rPr>
      </w:pPr>
      <w:r w:rsidRPr="000A14E2">
        <w:rPr>
          <w:rFonts w:eastAsia="Calibri" w:cstheme="minorHAnsi"/>
          <w:sz w:val="23"/>
          <w:szCs w:val="23"/>
        </w:rPr>
        <w:t>Ampi terrazzi e balconi diventano il cuore della casa stessa, anche grazie alle temperature</w:t>
      </w:r>
      <w:r w:rsidR="005F7CE6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gradevoli che il clima romano offre per molti mesi all’anno. Un’oasi verde che offre</w:t>
      </w:r>
      <w:r w:rsidR="005F7CE6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respiro e tranquillità in un contesto caotico.</w:t>
      </w:r>
    </w:p>
    <w:p w:rsidR="000A14E2" w:rsidRPr="005F7CE6" w:rsidRDefault="000A14E2" w:rsidP="00F3660A">
      <w:pPr>
        <w:adjustRightInd w:val="0"/>
        <w:jc w:val="both"/>
        <w:rPr>
          <w:rFonts w:eastAsia="Calibri" w:cstheme="minorHAnsi"/>
          <w:sz w:val="23"/>
          <w:szCs w:val="23"/>
        </w:rPr>
      </w:pPr>
    </w:p>
    <w:p w:rsidR="000A14E2" w:rsidRPr="000A14E2" w:rsidRDefault="000A14E2" w:rsidP="005F7CE6">
      <w:pPr>
        <w:pStyle w:val="p1"/>
        <w:jc w:val="both"/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</w:pPr>
      <w:r w:rsidRPr="000A14E2"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  <w:t>LA PRESENZA DEL GARAGE / DEL POSTO AUTO</w:t>
      </w:r>
    </w:p>
    <w:p w:rsidR="000A14E2" w:rsidRPr="000A14E2" w:rsidRDefault="000A14E2" w:rsidP="000A14E2">
      <w:pPr>
        <w:rPr>
          <w:rFonts w:eastAsia="Calibri" w:cstheme="minorHAnsi"/>
          <w:sz w:val="23"/>
          <w:szCs w:val="23"/>
        </w:rPr>
      </w:pPr>
      <w:r w:rsidRPr="000A14E2">
        <w:rPr>
          <w:rFonts w:eastAsia="Calibri" w:cstheme="minorHAnsi"/>
          <w:sz w:val="23"/>
          <w:szCs w:val="23"/>
        </w:rPr>
        <w:t>La presenza o meno del garage o del posto auto è una caratteristica saliente, sia in termini</w:t>
      </w:r>
      <w:r w:rsidR="005F7CE6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pratici e concreti sia in termini di status sociale. Diventa un elemento con un valore</w:t>
      </w:r>
      <w:r w:rsidR="005F7CE6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aggiunto soprattutto per coloro che acquistano l’immobile in ottica di investimento.</w:t>
      </w:r>
    </w:p>
    <w:p w:rsidR="005F7CE6" w:rsidRDefault="005F7CE6" w:rsidP="000A14E2">
      <w:pPr>
        <w:rPr>
          <w:rFonts w:eastAsia="Calibri" w:cstheme="minorHAnsi"/>
          <w:sz w:val="23"/>
          <w:szCs w:val="23"/>
        </w:rPr>
      </w:pPr>
    </w:p>
    <w:p w:rsidR="000A14E2" w:rsidRPr="000A14E2" w:rsidRDefault="000A14E2" w:rsidP="005F7CE6">
      <w:pPr>
        <w:pStyle w:val="p1"/>
        <w:jc w:val="both"/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</w:pPr>
      <w:r w:rsidRPr="000A14E2"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  <w:t>IL CARATTERE STORICO DELL’IMMOBILE</w:t>
      </w:r>
    </w:p>
    <w:p w:rsidR="000A14E2" w:rsidRPr="000A14E2" w:rsidRDefault="000A14E2" w:rsidP="005F7CE6">
      <w:pPr>
        <w:jc w:val="both"/>
        <w:rPr>
          <w:rFonts w:eastAsia="Calibri" w:cstheme="minorHAnsi"/>
          <w:sz w:val="23"/>
          <w:szCs w:val="23"/>
        </w:rPr>
      </w:pPr>
      <w:r w:rsidRPr="000A14E2">
        <w:rPr>
          <w:rFonts w:eastAsia="Calibri" w:cstheme="minorHAnsi"/>
          <w:sz w:val="23"/>
          <w:szCs w:val="23"/>
        </w:rPr>
        <w:t>L’abitazione di pregio deve avere una sua personalità intrinseca, deve essere in grado</w:t>
      </w:r>
      <w:r w:rsidR="005F7CE6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di raccontare una storia parlando ad esempio della Roma antica, presentando stili</w:t>
      </w:r>
      <w:r w:rsidR="005F7CE6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architettonici particolari, coerenti con la fama di Roma come museo a cielo aperto.</w:t>
      </w:r>
      <w:r w:rsidR="005F7CE6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Si ricercano abitazioni che nell’aspetto esterno evochino la storicità della città, pur</w:t>
      </w:r>
      <w:r w:rsidR="005F7CE6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coniugandola con la funzionalità e godibilità delle abitazioni più moderne.</w:t>
      </w:r>
    </w:p>
    <w:p w:rsidR="000A14E2" w:rsidRPr="000A14E2" w:rsidRDefault="000A14E2" w:rsidP="000A14E2">
      <w:pPr>
        <w:rPr>
          <w:rFonts w:eastAsia="Calibri" w:cstheme="minorHAnsi"/>
          <w:sz w:val="23"/>
          <w:szCs w:val="23"/>
        </w:rPr>
      </w:pPr>
    </w:p>
    <w:p w:rsidR="000A14E2" w:rsidRPr="000A14E2" w:rsidRDefault="000A14E2" w:rsidP="005F7CE6">
      <w:pPr>
        <w:pStyle w:val="p1"/>
        <w:jc w:val="both"/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</w:pPr>
      <w:r w:rsidRPr="000A14E2"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  <w:t>LE DIMENSIONI DELL’UNITÀ ABITATIVA</w:t>
      </w:r>
    </w:p>
    <w:p w:rsidR="000A14E2" w:rsidRPr="000A14E2" w:rsidRDefault="000A14E2" w:rsidP="00CC2C9A">
      <w:pPr>
        <w:jc w:val="both"/>
        <w:rPr>
          <w:rFonts w:eastAsia="Calibri" w:cstheme="minorHAnsi"/>
          <w:sz w:val="23"/>
          <w:szCs w:val="23"/>
        </w:rPr>
      </w:pPr>
      <w:r w:rsidRPr="000A14E2">
        <w:rPr>
          <w:rFonts w:eastAsia="Calibri" w:cstheme="minorHAnsi"/>
          <w:sz w:val="23"/>
          <w:szCs w:val="23"/>
        </w:rPr>
        <w:t>La superfice dell’unità abitativa è medio/grande, anche se rispetto al passato si</w:t>
      </w:r>
      <w:r w:rsidR="00CC2C9A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evidenzia l’interesse verso abitazioni di dimensioni complessive più ridotte, ma meglio</w:t>
      </w:r>
      <w:r w:rsidR="00CC2C9A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organizzate da un punto di vista funzionale.</w:t>
      </w:r>
      <w:r w:rsidR="00CC2C9A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L’aumento di nuclei «monocomponenti» (single, di passaggio per lavoro...) o «piccoli»</w:t>
      </w:r>
      <w:r w:rsidR="00CC2C9A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richiedono abitazioni con tagli specifici, dove un tempo si prediligevano abitazioni con</w:t>
      </w:r>
      <w:r w:rsidR="00CC2C9A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metrature molto più elevate.</w:t>
      </w:r>
    </w:p>
    <w:p w:rsidR="00CC2C9A" w:rsidRDefault="00CC2C9A" w:rsidP="000A14E2">
      <w:pPr>
        <w:rPr>
          <w:rFonts w:eastAsia="Calibri" w:cstheme="minorHAnsi"/>
          <w:sz w:val="23"/>
          <w:szCs w:val="23"/>
        </w:rPr>
      </w:pPr>
    </w:p>
    <w:p w:rsidR="000A14E2" w:rsidRPr="000A14E2" w:rsidRDefault="000A14E2" w:rsidP="00CC2C9A">
      <w:pPr>
        <w:pStyle w:val="p1"/>
        <w:jc w:val="both"/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</w:pPr>
      <w:r w:rsidRPr="000A14E2"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  <w:t>L’ORGANIZZAZIONE DEGLI SPAZI</w:t>
      </w:r>
    </w:p>
    <w:p w:rsidR="000A14E2" w:rsidRPr="000A14E2" w:rsidRDefault="000A14E2" w:rsidP="00CC2C9A">
      <w:pPr>
        <w:jc w:val="both"/>
        <w:rPr>
          <w:rFonts w:eastAsia="Calibri" w:cstheme="minorHAnsi"/>
          <w:sz w:val="23"/>
          <w:szCs w:val="23"/>
        </w:rPr>
      </w:pPr>
      <w:r w:rsidRPr="000A14E2">
        <w:rPr>
          <w:rFonts w:eastAsia="Calibri" w:cstheme="minorHAnsi"/>
          <w:sz w:val="23"/>
          <w:szCs w:val="23"/>
        </w:rPr>
        <w:t>L’ottimizzazione degli spazi e la loro flessibilità sono elementi chiave: l’abitazione deve</w:t>
      </w:r>
      <w:r w:rsidR="00CC2C9A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essere in grado di far coesistere la sfera intima della famiglia con la convivialità insieme</w:t>
      </w:r>
      <w:r w:rsidR="00CC2C9A">
        <w:rPr>
          <w:rFonts w:eastAsia="Calibri" w:cstheme="minorHAnsi"/>
          <w:sz w:val="23"/>
          <w:szCs w:val="23"/>
        </w:rPr>
        <w:t xml:space="preserve"> agli amici e il piacere </w:t>
      </w:r>
      <w:r w:rsidRPr="000A14E2">
        <w:rPr>
          <w:rFonts w:eastAsia="Calibri" w:cstheme="minorHAnsi"/>
          <w:sz w:val="23"/>
          <w:szCs w:val="23"/>
        </w:rPr>
        <w:lastRenderedPageBreak/>
        <w:t>individuale (zona relax, wellness).</w:t>
      </w:r>
      <w:r w:rsidR="00CC2C9A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Una casa che si adatta alle esigenze di chi la abita, modificandosi nel tempo e nelle</w:t>
      </w:r>
      <w:r w:rsidR="00CC2C9A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circostanze.</w:t>
      </w:r>
    </w:p>
    <w:p w:rsidR="000A14E2" w:rsidRPr="00CC2C9A" w:rsidRDefault="000A14E2" w:rsidP="00F3660A">
      <w:pPr>
        <w:adjustRightInd w:val="0"/>
        <w:jc w:val="both"/>
        <w:rPr>
          <w:rFonts w:eastAsia="Calibri" w:cstheme="minorHAnsi"/>
          <w:sz w:val="23"/>
          <w:szCs w:val="23"/>
        </w:rPr>
      </w:pPr>
    </w:p>
    <w:p w:rsidR="000A14E2" w:rsidRPr="000A14E2" w:rsidRDefault="000A14E2" w:rsidP="00CC2C9A">
      <w:pPr>
        <w:pStyle w:val="p1"/>
        <w:jc w:val="both"/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</w:pPr>
      <w:r w:rsidRPr="000A14E2"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  <w:t>LA QUALITÀ DELLE FINITURE E DEI MATERIALI</w:t>
      </w:r>
    </w:p>
    <w:p w:rsidR="000A14E2" w:rsidRDefault="000A14E2" w:rsidP="00CC2C9A">
      <w:pPr>
        <w:jc w:val="both"/>
        <w:rPr>
          <w:rFonts w:eastAsia="Calibri" w:cstheme="minorHAnsi"/>
          <w:sz w:val="23"/>
          <w:szCs w:val="23"/>
        </w:rPr>
      </w:pPr>
      <w:r w:rsidRPr="000A14E2">
        <w:rPr>
          <w:rFonts w:eastAsia="Calibri" w:cstheme="minorHAnsi"/>
          <w:sz w:val="23"/>
          <w:szCs w:val="23"/>
        </w:rPr>
        <w:t>L’abitazione di lusso mostra un’attenzione particolarmente scrupolosa nella scelta di</w:t>
      </w:r>
      <w:r w:rsidR="00CC2C9A">
        <w:rPr>
          <w:rFonts w:eastAsia="Calibri" w:cstheme="minorHAnsi"/>
          <w:sz w:val="23"/>
          <w:szCs w:val="23"/>
        </w:rPr>
        <w:t xml:space="preserve"> dettagli e finiture. </w:t>
      </w:r>
      <w:r w:rsidRPr="000A14E2">
        <w:rPr>
          <w:rFonts w:eastAsia="Calibri" w:cstheme="minorHAnsi"/>
          <w:sz w:val="23"/>
          <w:szCs w:val="23"/>
        </w:rPr>
        <w:t>Nulla è lasciato al caso, tutto viene progettato e realizzato in maniera</w:t>
      </w:r>
      <w:r w:rsidR="00CC2C9A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meticolosa.</w:t>
      </w:r>
      <w:r w:rsidR="00CC2C9A">
        <w:rPr>
          <w:rFonts w:eastAsia="Calibri" w:cstheme="minorHAnsi"/>
          <w:sz w:val="23"/>
          <w:szCs w:val="23"/>
        </w:rPr>
        <w:t xml:space="preserve"> Anche i materiali </w:t>
      </w:r>
      <w:r w:rsidRPr="000A14E2">
        <w:rPr>
          <w:rFonts w:eastAsia="Calibri" w:cstheme="minorHAnsi"/>
          <w:sz w:val="23"/>
          <w:szCs w:val="23"/>
        </w:rPr>
        <w:t>hanno un ruolo rilevante. Vengono impiegati materiali di elevata</w:t>
      </w:r>
      <w:r w:rsidR="00CC2C9A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qualità e pregio. Spesso vengono coniugati materiali tradizionali (legno e marmo) con</w:t>
      </w:r>
      <w:r w:rsidR="00CC2C9A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materiali da</w:t>
      </w:r>
      <w:r w:rsidR="00CC2C9A">
        <w:rPr>
          <w:rFonts w:eastAsia="Calibri" w:cstheme="minorHAnsi"/>
          <w:sz w:val="23"/>
          <w:szCs w:val="23"/>
        </w:rPr>
        <w:t xml:space="preserve">lla resa più moderna (cementi e </w:t>
      </w:r>
      <w:r w:rsidRPr="000A14E2">
        <w:rPr>
          <w:rFonts w:eastAsia="Calibri" w:cstheme="minorHAnsi"/>
          <w:sz w:val="23"/>
          <w:szCs w:val="23"/>
        </w:rPr>
        <w:t>resine).</w:t>
      </w:r>
    </w:p>
    <w:p w:rsidR="00CC2C9A" w:rsidRPr="000A14E2" w:rsidRDefault="00CC2C9A" w:rsidP="00CC2C9A">
      <w:pPr>
        <w:jc w:val="both"/>
        <w:rPr>
          <w:rFonts w:eastAsia="Calibri" w:cstheme="minorHAnsi"/>
          <w:sz w:val="23"/>
          <w:szCs w:val="23"/>
        </w:rPr>
      </w:pPr>
    </w:p>
    <w:p w:rsidR="000A14E2" w:rsidRPr="000A14E2" w:rsidRDefault="000A14E2" w:rsidP="00CC2C9A">
      <w:pPr>
        <w:pStyle w:val="p1"/>
        <w:jc w:val="both"/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</w:pPr>
      <w:r w:rsidRPr="000A14E2">
        <w:rPr>
          <w:rFonts w:asciiTheme="minorHAnsi" w:eastAsia="Calibri" w:hAnsiTheme="minorHAnsi" w:cstheme="minorHAnsi"/>
          <w:b/>
          <w:color w:val="C00000"/>
          <w:sz w:val="20"/>
          <w:szCs w:val="20"/>
          <w:lang w:eastAsia="en-US"/>
        </w:rPr>
        <w:t>LA CLASSE ENERGETICA</w:t>
      </w:r>
    </w:p>
    <w:p w:rsidR="000A14E2" w:rsidRPr="000A14E2" w:rsidRDefault="000A14E2" w:rsidP="00F45086">
      <w:pPr>
        <w:jc w:val="both"/>
        <w:rPr>
          <w:rFonts w:eastAsia="Calibri" w:cstheme="minorHAnsi"/>
          <w:sz w:val="23"/>
          <w:szCs w:val="23"/>
        </w:rPr>
      </w:pPr>
      <w:r w:rsidRPr="000A14E2">
        <w:rPr>
          <w:rFonts w:eastAsia="Calibri" w:cstheme="minorHAnsi"/>
          <w:sz w:val="23"/>
          <w:szCs w:val="23"/>
        </w:rPr>
        <w:t>La classe energetica</w:t>
      </w:r>
      <w:r w:rsidR="004337FC">
        <w:rPr>
          <w:rFonts w:eastAsia="Calibri" w:cstheme="minorHAnsi"/>
          <w:sz w:val="23"/>
          <w:szCs w:val="23"/>
        </w:rPr>
        <w:t xml:space="preserve"> è un elemento di attenzione</w:t>
      </w:r>
      <w:r w:rsidRPr="000A14E2">
        <w:rPr>
          <w:rFonts w:eastAsia="Calibri" w:cstheme="minorHAnsi"/>
          <w:sz w:val="23"/>
          <w:szCs w:val="23"/>
        </w:rPr>
        <w:t xml:space="preserve"> e sensibilità soprattutto per coloro</w:t>
      </w:r>
      <w:r w:rsidR="00F45086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che hanno una disponibilità di spese/budget maggiore; l’attenzione ai consumi ed agli</w:t>
      </w:r>
      <w:r w:rsidR="00F45086">
        <w:rPr>
          <w:rFonts w:eastAsia="Calibri" w:cstheme="minorHAnsi"/>
          <w:sz w:val="23"/>
          <w:szCs w:val="23"/>
        </w:rPr>
        <w:t xml:space="preserve"> sprechi porta a ricercare </w:t>
      </w:r>
      <w:r w:rsidRPr="000A14E2">
        <w:rPr>
          <w:rFonts w:eastAsia="Calibri" w:cstheme="minorHAnsi"/>
          <w:sz w:val="23"/>
          <w:szCs w:val="23"/>
        </w:rPr>
        <w:t>impianti e dispositivi moderni che a fronte di un investimento</w:t>
      </w:r>
      <w:r w:rsidR="00F45086">
        <w:rPr>
          <w:rFonts w:eastAsia="Calibri" w:cstheme="minorHAnsi"/>
          <w:sz w:val="23"/>
          <w:szCs w:val="23"/>
        </w:rPr>
        <w:t xml:space="preserve"> </w:t>
      </w:r>
      <w:r w:rsidRPr="000A14E2">
        <w:rPr>
          <w:rFonts w:eastAsia="Calibri" w:cstheme="minorHAnsi"/>
          <w:sz w:val="23"/>
          <w:szCs w:val="23"/>
        </w:rPr>
        <w:t>iniziale, permettono un maggior controllo e risparmio nel lungo periodo.</w:t>
      </w:r>
    </w:p>
    <w:p w:rsidR="000A14E2" w:rsidRPr="00F45086" w:rsidRDefault="000A14E2" w:rsidP="00F45086">
      <w:pPr>
        <w:adjustRightInd w:val="0"/>
        <w:jc w:val="both"/>
        <w:rPr>
          <w:rFonts w:eastAsia="Calibri" w:cstheme="minorHAnsi"/>
          <w:sz w:val="23"/>
          <w:szCs w:val="23"/>
        </w:rPr>
      </w:pPr>
    </w:p>
    <w:p w:rsidR="00EB5321" w:rsidRPr="00EB5321" w:rsidRDefault="00EB5321" w:rsidP="0034423C">
      <w:pPr>
        <w:adjustRightInd w:val="0"/>
        <w:rPr>
          <w:rFonts w:ascii="Arial" w:hAnsi="Arial" w:cs="Arial"/>
          <w:i/>
          <w:iCs/>
          <w:sz w:val="20"/>
          <w:szCs w:val="20"/>
        </w:rPr>
      </w:pPr>
    </w:p>
    <w:sectPr w:rsidR="00EB5321" w:rsidRPr="00EB5321" w:rsidSect="00CD566F">
      <w:headerReference w:type="default" r:id="rId1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9A" w:rsidRDefault="0081499A" w:rsidP="000E615E">
      <w:r>
        <w:separator/>
      </w:r>
    </w:p>
  </w:endnote>
  <w:endnote w:type="continuationSeparator" w:id="0">
    <w:p w:rsidR="0081499A" w:rsidRDefault="0081499A" w:rsidP="000E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9A" w:rsidRDefault="0081499A" w:rsidP="000E615E">
      <w:r>
        <w:separator/>
      </w:r>
    </w:p>
  </w:footnote>
  <w:footnote w:type="continuationSeparator" w:id="0">
    <w:p w:rsidR="0081499A" w:rsidRDefault="0081499A" w:rsidP="000E6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15E" w:rsidRDefault="007C6EC1" w:rsidP="007C6EC1">
    <w:pPr>
      <w:pStyle w:val="Intestazione"/>
      <w:tabs>
        <w:tab w:val="clear" w:pos="4819"/>
        <w:tab w:val="clear" w:pos="9638"/>
        <w:tab w:val="left" w:pos="6067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4243341</wp:posOffset>
          </wp:positionH>
          <wp:positionV relativeFrom="paragraph">
            <wp:posOffset>11461</wp:posOffset>
          </wp:positionV>
          <wp:extent cx="1832433" cy="837557"/>
          <wp:effectExtent l="0" t="0" r="0" b="1270"/>
          <wp:wrapNone/>
          <wp:docPr id="21" name="Immagine 21" descr="Schermata%202019-09-24%20alle%2017.04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hermata%202019-09-24%20alle%2017.04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33" cy="83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2391891" cy="767558"/>
          <wp:effectExtent l="0" t="0" r="0" b="0"/>
          <wp:docPr id="2" name="Immagine 2" descr="Schermata%202018-09-27%20alle%2017.31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rmata%202018-09-27%20alle%2017.31.3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461" cy="785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A3B"/>
    <w:multiLevelType w:val="hybridMultilevel"/>
    <w:tmpl w:val="5F968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755DF"/>
    <w:multiLevelType w:val="hybridMultilevel"/>
    <w:tmpl w:val="35521C3E"/>
    <w:lvl w:ilvl="0" w:tplc="1CB0EE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6306"/>
    <w:multiLevelType w:val="hybridMultilevel"/>
    <w:tmpl w:val="340A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06EE"/>
    <w:multiLevelType w:val="hybridMultilevel"/>
    <w:tmpl w:val="33D6E4EA"/>
    <w:lvl w:ilvl="0" w:tplc="75FCAE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0BAE"/>
    <w:multiLevelType w:val="hybridMultilevel"/>
    <w:tmpl w:val="37728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63D8E"/>
    <w:multiLevelType w:val="hybridMultilevel"/>
    <w:tmpl w:val="D9040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404EC"/>
    <w:multiLevelType w:val="hybridMultilevel"/>
    <w:tmpl w:val="01A2F934"/>
    <w:lvl w:ilvl="0" w:tplc="1CB0EE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43637"/>
    <w:multiLevelType w:val="hybridMultilevel"/>
    <w:tmpl w:val="F356F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4E2A"/>
    <w:rsid w:val="00001A9E"/>
    <w:rsid w:val="0004547E"/>
    <w:rsid w:val="000470AC"/>
    <w:rsid w:val="00050313"/>
    <w:rsid w:val="00050B30"/>
    <w:rsid w:val="0005189E"/>
    <w:rsid w:val="00052B85"/>
    <w:rsid w:val="00063806"/>
    <w:rsid w:val="00076B3C"/>
    <w:rsid w:val="00084EC8"/>
    <w:rsid w:val="0009196E"/>
    <w:rsid w:val="00096786"/>
    <w:rsid w:val="000A14E2"/>
    <w:rsid w:val="000A1D21"/>
    <w:rsid w:val="000A2CFB"/>
    <w:rsid w:val="000A54E6"/>
    <w:rsid w:val="000A605A"/>
    <w:rsid w:val="000C5D1E"/>
    <w:rsid w:val="000E615E"/>
    <w:rsid w:val="001004D9"/>
    <w:rsid w:val="00105E95"/>
    <w:rsid w:val="00150AF1"/>
    <w:rsid w:val="001516F1"/>
    <w:rsid w:val="00173B45"/>
    <w:rsid w:val="001A442B"/>
    <w:rsid w:val="001A56CC"/>
    <w:rsid w:val="001A6CE2"/>
    <w:rsid w:val="001B5D0F"/>
    <w:rsid w:val="001D118B"/>
    <w:rsid w:val="001D24BA"/>
    <w:rsid w:val="001E2E1A"/>
    <w:rsid w:val="001F0E53"/>
    <w:rsid w:val="001F1FCF"/>
    <w:rsid w:val="00205973"/>
    <w:rsid w:val="002102EB"/>
    <w:rsid w:val="002446D8"/>
    <w:rsid w:val="00257BDD"/>
    <w:rsid w:val="0026601A"/>
    <w:rsid w:val="00270AC5"/>
    <w:rsid w:val="00271555"/>
    <w:rsid w:val="00296346"/>
    <w:rsid w:val="002B313A"/>
    <w:rsid w:val="002E3E7F"/>
    <w:rsid w:val="002F1C95"/>
    <w:rsid w:val="002F3651"/>
    <w:rsid w:val="0031745B"/>
    <w:rsid w:val="0034423C"/>
    <w:rsid w:val="003553FB"/>
    <w:rsid w:val="00373ED2"/>
    <w:rsid w:val="003921FD"/>
    <w:rsid w:val="003A23CB"/>
    <w:rsid w:val="003B5589"/>
    <w:rsid w:val="003F04AE"/>
    <w:rsid w:val="003F3DB9"/>
    <w:rsid w:val="0041285B"/>
    <w:rsid w:val="00423559"/>
    <w:rsid w:val="004337FC"/>
    <w:rsid w:val="004422C2"/>
    <w:rsid w:val="00446F25"/>
    <w:rsid w:val="00447C50"/>
    <w:rsid w:val="004562F5"/>
    <w:rsid w:val="0045755B"/>
    <w:rsid w:val="00480EC1"/>
    <w:rsid w:val="004B65D0"/>
    <w:rsid w:val="004E2A9C"/>
    <w:rsid w:val="004F2E27"/>
    <w:rsid w:val="004F31D3"/>
    <w:rsid w:val="00520617"/>
    <w:rsid w:val="005948EB"/>
    <w:rsid w:val="005A0897"/>
    <w:rsid w:val="005A2B99"/>
    <w:rsid w:val="005C3D2C"/>
    <w:rsid w:val="005F7CE6"/>
    <w:rsid w:val="00615794"/>
    <w:rsid w:val="00617C97"/>
    <w:rsid w:val="0062137C"/>
    <w:rsid w:val="00656428"/>
    <w:rsid w:val="006666AD"/>
    <w:rsid w:val="006A0839"/>
    <w:rsid w:val="006A5A93"/>
    <w:rsid w:val="006B7316"/>
    <w:rsid w:val="006C5AE4"/>
    <w:rsid w:val="006E57BC"/>
    <w:rsid w:val="00727B73"/>
    <w:rsid w:val="007321C5"/>
    <w:rsid w:val="00755C4B"/>
    <w:rsid w:val="0075631C"/>
    <w:rsid w:val="00762D16"/>
    <w:rsid w:val="007662C2"/>
    <w:rsid w:val="00783CE2"/>
    <w:rsid w:val="00784A72"/>
    <w:rsid w:val="00785434"/>
    <w:rsid w:val="00786FE7"/>
    <w:rsid w:val="007B3D86"/>
    <w:rsid w:val="007C0A69"/>
    <w:rsid w:val="007C1AF4"/>
    <w:rsid w:val="007C4E2A"/>
    <w:rsid w:val="007C6EC1"/>
    <w:rsid w:val="007D2D9B"/>
    <w:rsid w:val="007D4F5F"/>
    <w:rsid w:val="007E6205"/>
    <w:rsid w:val="007E7774"/>
    <w:rsid w:val="0081499A"/>
    <w:rsid w:val="00815CEC"/>
    <w:rsid w:val="00825300"/>
    <w:rsid w:val="00841016"/>
    <w:rsid w:val="00843EE3"/>
    <w:rsid w:val="00845F9F"/>
    <w:rsid w:val="00852892"/>
    <w:rsid w:val="00891760"/>
    <w:rsid w:val="008927B4"/>
    <w:rsid w:val="008D0DB5"/>
    <w:rsid w:val="008E06F2"/>
    <w:rsid w:val="008E34E7"/>
    <w:rsid w:val="008F0150"/>
    <w:rsid w:val="00905020"/>
    <w:rsid w:val="00910A9A"/>
    <w:rsid w:val="00911362"/>
    <w:rsid w:val="00925677"/>
    <w:rsid w:val="00926E4C"/>
    <w:rsid w:val="00932E3A"/>
    <w:rsid w:val="00937B58"/>
    <w:rsid w:val="00942AD6"/>
    <w:rsid w:val="009611A7"/>
    <w:rsid w:val="00963E17"/>
    <w:rsid w:val="009675B9"/>
    <w:rsid w:val="009717AE"/>
    <w:rsid w:val="00973541"/>
    <w:rsid w:val="009C5B7D"/>
    <w:rsid w:val="009F3DDC"/>
    <w:rsid w:val="00A05344"/>
    <w:rsid w:val="00A05976"/>
    <w:rsid w:val="00A10994"/>
    <w:rsid w:val="00A12702"/>
    <w:rsid w:val="00A1752F"/>
    <w:rsid w:val="00A17F24"/>
    <w:rsid w:val="00A80E1C"/>
    <w:rsid w:val="00A854FA"/>
    <w:rsid w:val="00AC3384"/>
    <w:rsid w:val="00AD3328"/>
    <w:rsid w:val="00AD3839"/>
    <w:rsid w:val="00AD6258"/>
    <w:rsid w:val="00B02261"/>
    <w:rsid w:val="00B07641"/>
    <w:rsid w:val="00B127CC"/>
    <w:rsid w:val="00B26226"/>
    <w:rsid w:val="00B30362"/>
    <w:rsid w:val="00B719FE"/>
    <w:rsid w:val="00B72A2D"/>
    <w:rsid w:val="00B81F03"/>
    <w:rsid w:val="00B86918"/>
    <w:rsid w:val="00B87A57"/>
    <w:rsid w:val="00BB305E"/>
    <w:rsid w:val="00BE55D6"/>
    <w:rsid w:val="00BF47F4"/>
    <w:rsid w:val="00BF6A5D"/>
    <w:rsid w:val="00C220B3"/>
    <w:rsid w:val="00C42FC0"/>
    <w:rsid w:val="00C47B28"/>
    <w:rsid w:val="00C567B3"/>
    <w:rsid w:val="00C81E8B"/>
    <w:rsid w:val="00CB0BD3"/>
    <w:rsid w:val="00CC15CF"/>
    <w:rsid w:val="00CC2C9A"/>
    <w:rsid w:val="00CC68E3"/>
    <w:rsid w:val="00CD54CC"/>
    <w:rsid w:val="00CD566F"/>
    <w:rsid w:val="00CE3579"/>
    <w:rsid w:val="00D23FF9"/>
    <w:rsid w:val="00D35C73"/>
    <w:rsid w:val="00D5292B"/>
    <w:rsid w:val="00D8494F"/>
    <w:rsid w:val="00D90AA4"/>
    <w:rsid w:val="00D92673"/>
    <w:rsid w:val="00D92EDD"/>
    <w:rsid w:val="00DE7E9F"/>
    <w:rsid w:val="00DF7B6B"/>
    <w:rsid w:val="00E00CCE"/>
    <w:rsid w:val="00E02FBB"/>
    <w:rsid w:val="00E06A0D"/>
    <w:rsid w:val="00E13D1A"/>
    <w:rsid w:val="00E2587A"/>
    <w:rsid w:val="00E351EA"/>
    <w:rsid w:val="00E45601"/>
    <w:rsid w:val="00E464CF"/>
    <w:rsid w:val="00E7082E"/>
    <w:rsid w:val="00E731E3"/>
    <w:rsid w:val="00E80198"/>
    <w:rsid w:val="00E83794"/>
    <w:rsid w:val="00EA35FD"/>
    <w:rsid w:val="00EB3409"/>
    <w:rsid w:val="00EB4447"/>
    <w:rsid w:val="00EB5321"/>
    <w:rsid w:val="00ED42E0"/>
    <w:rsid w:val="00EE1486"/>
    <w:rsid w:val="00EE5A2A"/>
    <w:rsid w:val="00EF7975"/>
    <w:rsid w:val="00F05F2F"/>
    <w:rsid w:val="00F10E6D"/>
    <w:rsid w:val="00F14C2A"/>
    <w:rsid w:val="00F16C55"/>
    <w:rsid w:val="00F3111B"/>
    <w:rsid w:val="00F3660A"/>
    <w:rsid w:val="00F45086"/>
    <w:rsid w:val="00F640BF"/>
    <w:rsid w:val="00F76B28"/>
    <w:rsid w:val="00F93479"/>
    <w:rsid w:val="00F96F71"/>
    <w:rsid w:val="00FA1AB6"/>
    <w:rsid w:val="00FB1063"/>
    <w:rsid w:val="00FD1DA8"/>
    <w:rsid w:val="00FD3755"/>
    <w:rsid w:val="00FF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8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7C4E2A"/>
    <w:pPr>
      <w:suppressAutoHyphens/>
    </w:pPr>
    <w:rPr>
      <w:rFonts w:ascii="Tahoma" w:eastAsia="Times New Roman" w:hAnsi="Tahoma" w:cs="Calibri"/>
      <w:sz w:val="2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E61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61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15E"/>
  </w:style>
  <w:style w:type="paragraph" w:styleId="Pidipagina">
    <w:name w:val="footer"/>
    <w:basedOn w:val="Normale"/>
    <w:link w:val="PidipaginaCarattere"/>
    <w:uiPriority w:val="99"/>
    <w:unhideWhenUsed/>
    <w:rsid w:val="000E61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1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E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EC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F7B6B"/>
    <w:rPr>
      <w:color w:val="0000FF"/>
      <w:u w:val="single"/>
    </w:rPr>
  </w:style>
  <w:style w:type="paragraph" w:customStyle="1" w:styleId="Sottotitolo12">
    <w:name w:val="Sottotitolo 12"/>
    <w:basedOn w:val="Normale"/>
    <w:link w:val="Sottotitolo12Carattere"/>
    <w:qFormat/>
    <w:rsid w:val="00852892"/>
    <w:pPr>
      <w:spacing w:before="120"/>
    </w:pPr>
    <w:rPr>
      <w:rFonts w:ascii="Century Gothic" w:eastAsia="Calibri" w:hAnsi="Century Gothic" w:cs="Times New Roman"/>
      <w:color w:val="404040" w:themeColor="text1" w:themeTint="BF"/>
    </w:rPr>
  </w:style>
  <w:style w:type="character" w:customStyle="1" w:styleId="Sottotitolo12Carattere">
    <w:name w:val="Sottotitolo 12 Carattere"/>
    <w:basedOn w:val="Carpredefinitoparagrafo"/>
    <w:link w:val="Sottotitolo12"/>
    <w:rsid w:val="00852892"/>
    <w:rPr>
      <w:rFonts w:ascii="Century Gothic" w:eastAsia="Calibri" w:hAnsi="Century Gothic" w:cs="Times New Roman"/>
      <w:color w:val="404040" w:themeColor="text1" w:themeTint="BF"/>
    </w:rPr>
  </w:style>
  <w:style w:type="paragraph" w:styleId="NormaleWeb">
    <w:name w:val="Normal (Web)"/>
    <w:basedOn w:val="Normale"/>
    <w:uiPriority w:val="99"/>
    <w:unhideWhenUsed/>
    <w:rsid w:val="009C5B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1">
    <w:name w:val="p1"/>
    <w:basedOn w:val="Normale"/>
    <w:rsid w:val="00001A9E"/>
    <w:rPr>
      <w:rFonts w:ascii="Helvetica" w:hAnsi="Helvetica" w:cs="Times New Roman"/>
      <w:color w:val="3D3C3B"/>
      <w:sz w:val="15"/>
      <w:szCs w:val="15"/>
      <w:lang w:eastAsia="it-IT"/>
    </w:rPr>
  </w:style>
  <w:style w:type="paragraph" w:customStyle="1" w:styleId="p2">
    <w:name w:val="p2"/>
    <w:basedOn w:val="Normale"/>
    <w:rsid w:val="00785434"/>
    <w:rPr>
      <w:rFonts w:ascii="Helvetica" w:hAnsi="Helvetica" w:cs="Times New Roman"/>
      <w:color w:val="3D3C3B"/>
      <w:sz w:val="11"/>
      <w:szCs w:val="11"/>
      <w:lang w:eastAsia="it-IT"/>
    </w:rPr>
  </w:style>
  <w:style w:type="paragraph" w:customStyle="1" w:styleId="p3">
    <w:name w:val="p3"/>
    <w:basedOn w:val="Normale"/>
    <w:rsid w:val="00785434"/>
    <w:rPr>
      <w:rFonts w:ascii="Helvetica" w:hAnsi="Helvetica" w:cs="Times New Roman"/>
      <w:color w:val="70706F"/>
      <w:sz w:val="15"/>
      <w:szCs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Gabetti</Company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Brambilla</dc:creator>
  <cp:lastModifiedBy>paola</cp:lastModifiedBy>
  <cp:revision>9</cp:revision>
  <dcterms:created xsi:type="dcterms:W3CDTF">2019-09-25T09:20:00Z</dcterms:created>
  <dcterms:modified xsi:type="dcterms:W3CDTF">2019-09-30T08:57:00Z</dcterms:modified>
</cp:coreProperties>
</file>