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BD368" w14:textId="5FCD5278" w:rsidR="0092773B" w:rsidRPr="00BE5FDE" w:rsidRDefault="00A6236C" w:rsidP="00BE5FDE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3D3C3B"/>
        </w:rPr>
      </w:pPr>
      <w:r>
        <w:rPr>
          <w:rFonts w:ascii="Segoe UI" w:hAnsi="Segoe UI" w:cs="Segoe UI"/>
          <w:b/>
          <w:bCs/>
          <w:color w:val="3D3C3B"/>
        </w:rPr>
        <w:t>SECONDO</w:t>
      </w:r>
      <w:r w:rsidR="0092773B" w:rsidRPr="00BE5FDE">
        <w:rPr>
          <w:rFonts w:ascii="Segoe UI" w:hAnsi="Segoe UI" w:cs="Segoe UI"/>
          <w:b/>
          <w:bCs/>
          <w:color w:val="3D3C3B"/>
        </w:rPr>
        <w:t xml:space="preserve"> SEMESTRE 2020</w:t>
      </w:r>
    </w:p>
    <w:p w14:paraId="572EDC57" w14:textId="019EDEB6" w:rsidR="0092773B" w:rsidRPr="00C949BA" w:rsidRDefault="0092773B" w:rsidP="00DF79EA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3D3C3B"/>
          <w:sz w:val="28"/>
          <w:szCs w:val="28"/>
        </w:rPr>
      </w:pPr>
      <w:r w:rsidRPr="00C949BA">
        <w:rPr>
          <w:rFonts w:ascii="Segoe UI" w:hAnsi="Segoe UI" w:cs="Segoe UI"/>
          <w:b/>
          <w:bCs/>
          <w:color w:val="3D3C3B"/>
          <w:sz w:val="28"/>
          <w:szCs w:val="28"/>
        </w:rPr>
        <w:t>IMMOBILI DI PREGIO</w:t>
      </w:r>
      <w:r w:rsidR="00C949BA" w:rsidRPr="00C949BA">
        <w:rPr>
          <w:rFonts w:ascii="Segoe UI" w:hAnsi="Segoe UI" w:cs="Segoe UI"/>
          <w:b/>
          <w:bCs/>
          <w:color w:val="3D3C3B"/>
          <w:sz w:val="28"/>
          <w:szCs w:val="28"/>
        </w:rPr>
        <w:t>:</w:t>
      </w:r>
    </w:p>
    <w:p w14:paraId="36653C3A" w14:textId="206A59EA" w:rsidR="00C949BA" w:rsidRPr="00C949BA" w:rsidRDefault="00C949BA" w:rsidP="00DF79EA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color w:val="3D3C3B"/>
          <w:sz w:val="28"/>
          <w:szCs w:val="28"/>
        </w:rPr>
      </w:pPr>
      <w:r w:rsidRPr="00C949BA">
        <w:rPr>
          <w:rFonts w:ascii="Segoe UI" w:hAnsi="Segoe UI" w:cs="Segoe UI"/>
          <w:b/>
          <w:bCs/>
          <w:color w:val="3D3C3B"/>
          <w:sz w:val="28"/>
          <w:szCs w:val="28"/>
        </w:rPr>
        <w:t>È MODERATO L’IMPATTO DEL LOCKDOWN SUL MERCATO DEL LUSSO,</w:t>
      </w:r>
    </w:p>
    <w:p w14:paraId="0AFC3AC2" w14:textId="08149227" w:rsidR="00C949BA" w:rsidRPr="00C949BA" w:rsidRDefault="00C949BA" w:rsidP="00DF79EA">
      <w:pPr>
        <w:autoSpaceDE w:val="0"/>
        <w:autoSpaceDN w:val="0"/>
        <w:adjustRightInd w:val="0"/>
        <w:jc w:val="center"/>
        <w:rPr>
          <w:rFonts w:ascii="Segoe UI" w:hAnsi="Segoe UI" w:cs="Segoe UI"/>
          <w:b/>
          <w:bCs/>
          <w:i/>
          <w:iCs/>
          <w:color w:val="3D3C3B"/>
          <w:sz w:val="28"/>
          <w:szCs w:val="28"/>
        </w:rPr>
      </w:pPr>
      <w:r w:rsidRPr="00C949BA">
        <w:rPr>
          <w:rFonts w:ascii="Segoe UI" w:hAnsi="Segoe UI" w:cs="Segoe UI"/>
          <w:b/>
          <w:bCs/>
          <w:color w:val="3D3C3B"/>
          <w:sz w:val="28"/>
          <w:szCs w:val="28"/>
        </w:rPr>
        <w:t>LA DOMANDA RIMANE STABILE, I PREZZI REGISTRANO UNA LIEVE FLESSIONE, AUMENTANO LE RICHIESTE DI SPAZI APERTI</w:t>
      </w:r>
    </w:p>
    <w:p w14:paraId="30A4C62C" w14:textId="1701576B" w:rsidR="0092773B" w:rsidRPr="00AB47B7" w:rsidRDefault="00397819" w:rsidP="005A4525">
      <w:pPr>
        <w:autoSpaceDE w:val="0"/>
        <w:autoSpaceDN w:val="0"/>
        <w:adjustRightInd w:val="0"/>
        <w:jc w:val="both"/>
        <w:rPr>
          <w:rFonts w:ascii="Segoe UI" w:hAnsi="Segoe UI" w:cs="Segoe UI"/>
          <w:i/>
          <w:color w:val="000000" w:themeColor="text1"/>
          <w:sz w:val="24"/>
          <w:szCs w:val="24"/>
          <w:lang w:eastAsia="it-IT"/>
        </w:rPr>
      </w:pPr>
      <w:r>
        <w:rPr>
          <w:rFonts w:ascii="Segoe UI" w:hAnsi="Segoe UI" w:cs="Segoe UI"/>
          <w:i/>
          <w:color w:val="000000" w:themeColor="text1"/>
          <w:sz w:val="24"/>
          <w:szCs w:val="24"/>
          <w:lang w:eastAsia="it-IT"/>
        </w:rPr>
        <w:br/>
      </w:r>
      <w:r w:rsidR="0092773B" w:rsidRPr="00BE5FDE">
        <w:rPr>
          <w:rFonts w:ascii="Segoe UI" w:hAnsi="Segoe UI" w:cs="Segoe UI"/>
          <w:color w:val="3D3C3B"/>
          <w:sz w:val="24"/>
          <w:szCs w:val="24"/>
        </w:rPr>
        <w:t>Il report redat</w:t>
      </w:r>
      <w:r w:rsidR="00FA2D58" w:rsidRPr="00BE5FDE">
        <w:rPr>
          <w:rFonts w:ascii="Segoe UI" w:hAnsi="Segoe UI" w:cs="Segoe UI"/>
          <w:color w:val="3D3C3B"/>
          <w:sz w:val="24"/>
          <w:szCs w:val="24"/>
        </w:rPr>
        <w:t>t</w:t>
      </w:r>
      <w:r w:rsidR="0092773B" w:rsidRPr="00BE5FDE">
        <w:rPr>
          <w:rFonts w:ascii="Segoe UI" w:hAnsi="Segoe UI" w:cs="Segoe UI"/>
          <w:color w:val="3D3C3B"/>
          <w:sz w:val="24"/>
          <w:szCs w:val="24"/>
        </w:rPr>
        <w:t>o da</w:t>
      </w:r>
      <w:r w:rsidR="006F2778">
        <w:rPr>
          <w:rFonts w:ascii="Segoe UI" w:hAnsi="Segoe UI" w:cs="Segoe UI"/>
          <w:color w:val="3D3C3B"/>
          <w:sz w:val="24"/>
          <w:szCs w:val="24"/>
        </w:rPr>
        <w:t>ll’Ufficio Studi Gabetti</w:t>
      </w:r>
      <w:r w:rsidR="00C07BC0">
        <w:rPr>
          <w:rFonts w:ascii="Segoe UI" w:hAnsi="Segoe UI" w:cs="Segoe UI"/>
          <w:color w:val="3D3C3B"/>
          <w:sz w:val="24"/>
          <w:szCs w:val="24"/>
        </w:rPr>
        <w:t xml:space="preserve"> </w:t>
      </w:r>
      <w:r w:rsidR="00956309">
        <w:rPr>
          <w:rFonts w:ascii="Segoe UI" w:hAnsi="Segoe UI" w:cs="Segoe UI"/>
          <w:color w:val="3D3C3B"/>
          <w:sz w:val="24"/>
          <w:szCs w:val="24"/>
        </w:rPr>
        <w:t>–</w:t>
      </w:r>
      <w:r w:rsidR="0092773B" w:rsidRPr="00BE5FDE">
        <w:rPr>
          <w:rFonts w:ascii="Segoe UI" w:hAnsi="Segoe UI" w:cs="Segoe UI"/>
          <w:color w:val="3D3C3B"/>
          <w:sz w:val="24"/>
          <w:szCs w:val="24"/>
        </w:rPr>
        <w:t xml:space="preserve"> </w:t>
      </w:r>
      <w:r w:rsidR="00956309">
        <w:rPr>
          <w:rFonts w:ascii="Segoe UI" w:hAnsi="Segoe UI" w:cs="Segoe UI"/>
          <w:color w:val="3D3C3B"/>
          <w:sz w:val="24"/>
          <w:szCs w:val="24"/>
        </w:rPr>
        <w:t xml:space="preserve">su dati </w:t>
      </w:r>
      <w:proofErr w:type="spellStart"/>
      <w:r w:rsidR="006F2778" w:rsidRPr="00956309">
        <w:rPr>
          <w:rFonts w:ascii="Segoe UI" w:hAnsi="Segoe UI" w:cs="Segoe UI"/>
          <w:b/>
          <w:bCs/>
          <w:color w:val="3D3C3B"/>
          <w:sz w:val="24"/>
          <w:szCs w:val="24"/>
        </w:rPr>
        <w:t>Santandrea</w:t>
      </w:r>
      <w:proofErr w:type="spellEnd"/>
      <w:r w:rsidR="006F2778" w:rsidRPr="00956309">
        <w:rPr>
          <w:rFonts w:ascii="Segoe UI" w:hAnsi="Segoe UI" w:cs="Segoe UI"/>
          <w:b/>
          <w:bCs/>
          <w:color w:val="3D3C3B"/>
          <w:sz w:val="24"/>
          <w:szCs w:val="24"/>
        </w:rPr>
        <w:t xml:space="preserve"> </w:t>
      </w:r>
      <w:proofErr w:type="spellStart"/>
      <w:r w:rsidR="006F2778" w:rsidRPr="00956309">
        <w:rPr>
          <w:rFonts w:ascii="Segoe UI" w:hAnsi="Segoe UI" w:cs="Segoe UI"/>
          <w:b/>
          <w:bCs/>
          <w:color w:val="3D3C3B"/>
          <w:sz w:val="24"/>
          <w:szCs w:val="24"/>
        </w:rPr>
        <w:t>Luxury</w:t>
      </w:r>
      <w:proofErr w:type="spellEnd"/>
      <w:r w:rsidR="006F2778" w:rsidRPr="00956309">
        <w:rPr>
          <w:rFonts w:ascii="Segoe UI" w:hAnsi="Segoe UI" w:cs="Segoe UI"/>
          <w:b/>
          <w:bCs/>
          <w:color w:val="3D3C3B"/>
          <w:sz w:val="24"/>
          <w:szCs w:val="24"/>
        </w:rPr>
        <w:t xml:space="preserve"> </w:t>
      </w:r>
      <w:proofErr w:type="spellStart"/>
      <w:r w:rsidR="006F2778" w:rsidRPr="00956309">
        <w:rPr>
          <w:rFonts w:ascii="Segoe UI" w:hAnsi="Segoe UI" w:cs="Segoe UI"/>
          <w:b/>
          <w:bCs/>
          <w:color w:val="3D3C3B"/>
          <w:sz w:val="24"/>
          <w:szCs w:val="24"/>
        </w:rPr>
        <w:t>Houses</w:t>
      </w:r>
      <w:proofErr w:type="spellEnd"/>
      <w:r w:rsidR="00C07BC0">
        <w:rPr>
          <w:rFonts w:ascii="Segoe UI" w:hAnsi="Segoe UI" w:cs="Segoe UI"/>
          <w:color w:val="3D3C3B"/>
          <w:sz w:val="24"/>
          <w:szCs w:val="24"/>
        </w:rPr>
        <w:t xml:space="preserve">, </w:t>
      </w:r>
      <w:r w:rsidR="006F2778" w:rsidRPr="00BE5FDE">
        <w:rPr>
          <w:rFonts w:ascii="Segoe UI" w:hAnsi="Segoe UI" w:cs="Segoe UI"/>
          <w:color w:val="3D3C3B"/>
          <w:sz w:val="24"/>
          <w:szCs w:val="24"/>
        </w:rPr>
        <w:t xml:space="preserve">divisione del Gruppo Gabetti dedicata al segmento </w:t>
      </w:r>
      <w:proofErr w:type="spellStart"/>
      <w:r w:rsidR="006F2778" w:rsidRPr="00BE5FDE">
        <w:rPr>
          <w:rFonts w:ascii="Segoe UI" w:hAnsi="Segoe UI" w:cs="Segoe UI"/>
          <w:color w:val="3D3C3B"/>
          <w:sz w:val="24"/>
          <w:szCs w:val="24"/>
        </w:rPr>
        <w:t>luxury</w:t>
      </w:r>
      <w:proofErr w:type="spellEnd"/>
      <w:r w:rsidR="006F2778" w:rsidRPr="00BE5FDE">
        <w:rPr>
          <w:rFonts w:ascii="Segoe UI" w:hAnsi="Segoe UI" w:cs="Segoe UI"/>
          <w:color w:val="3D3C3B"/>
          <w:sz w:val="24"/>
          <w:szCs w:val="24"/>
        </w:rPr>
        <w:t xml:space="preserve"> </w:t>
      </w:r>
      <w:r w:rsidR="00C07BC0">
        <w:rPr>
          <w:rFonts w:ascii="Calibri" w:eastAsia="Calibri" w:hAnsi="Calibri" w:cs="Calibri"/>
          <w:color w:val="3D3C3B"/>
          <w:sz w:val="24"/>
          <w:szCs w:val="24"/>
        </w:rPr>
        <w:t>–</w:t>
      </w:r>
      <w:r w:rsidR="00C07BC0" w:rsidRPr="00BE5FDE">
        <w:rPr>
          <w:rFonts w:ascii="Segoe UI" w:hAnsi="Segoe UI" w:cs="Segoe UI"/>
          <w:color w:val="3D3C3B"/>
          <w:sz w:val="24"/>
          <w:szCs w:val="24"/>
        </w:rPr>
        <w:t xml:space="preserve"> </w:t>
      </w:r>
      <w:r w:rsidR="0092773B" w:rsidRPr="00BE5FDE">
        <w:rPr>
          <w:rFonts w:ascii="Segoe UI" w:hAnsi="Segoe UI" w:cs="Segoe UI"/>
          <w:color w:val="3D3C3B"/>
          <w:sz w:val="24"/>
          <w:szCs w:val="24"/>
        </w:rPr>
        <w:t>analizza i principali indicatori del mercato residenziale di pregio, con l’obiettivo di restituir</w:t>
      </w:r>
      <w:r w:rsidR="00FA2D58" w:rsidRPr="00BE5FDE">
        <w:rPr>
          <w:rFonts w:ascii="Segoe UI" w:hAnsi="Segoe UI" w:cs="Segoe UI"/>
          <w:color w:val="3D3C3B"/>
          <w:sz w:val="24"/>
          <w:szCs w:val="24"/>
        </w:rPr>
        <w:t>n</w:t>
      </w:r>
      <w:r w:rsidR="0092773B" w:rsidRPr="00BE5FDE">
        <w:rPr>
          <w:rFonts w:ascii="Segoe UI" w:hAnsi="Segoe UI" w:cs="Segoe UI"/>
          <w:color w:val="3D3C3B"/>
          <w:sz w:val="24"/>
          <w:szCs w:val="24"/>
        </w:rPr>
        <w:t xml:space="preserve">e una fotografia </w:t>
      </w:r>
      <w:r w:rsidR="00FA2D58" w:rsidRPr="00BE5FDE">
        <w:rPr>
          <w:rFonts w:ascii="Segoe UI" w:hAnsi="Segoe UI" w:cs="Segoe UI"/>
          <w:color w:val="3D3C3B"/>
          <w:sz w:val="24"/>
          <w:szCs w:val="24"/>
        </w:rPr>
        <w:t xml:space="preserve">dal punto di vista </w:t>
      </w:r>
      <w:r w:rsidR="00BB56E9">
        <w:rPr>
          <w:rFonts w:ascii="Segoe UI" w:hAnsi="Segoe UI" w:cs="Segoe UI"/>
          <w:color w:val="3D3C3B"/>
          <w:sz w:val="24"/>
          <w:szCs w:val="24"/>
        </w:rPr>
        <w:t xml:space="preserve">sia </w:t>
      </w:r>
      <w:r w:rsidR="00FA2D58" w:rsidRPr="00BE5FDE">
        <w:rPr>
          <w:rFonts w:ascii="Segoe UI" w:hAnsi="Segoe UI" w:cs="Segoe UI"/>
          <w:color w:val="3D3C3B"/>
          <w:sz w:val="24"/>
          <w:szCs w:val="24"/>
        </w:rPr>
        <w:t>numerico</w:t>
      </w:r>
      <w:r w:rsidR="00D47CC4">
        <w:rPr>
          <w:rFonts w:ascii="Segoe UI" w:hAnsi="Segoe UI" w:cs="Segoe UI"/>
          <w:color w:val="3D3C3B"/>
          <w:sz w:val="24"/>
          <w:szCs w:val="24"/>
        </w:rPr>
        <w:t>,</w:t>
      </w:r>
      <w:r w:rsidR="00FA2D58" w:rsidRPr="00BE5FDE">
        <w:rPr>
          <w:rFonts w:ascii="Segoe UI" w:hAnsi="Segoe UI" w:cs="Segoe UI"/>
          <w:color w:val="3D3C3B"/>
          <w:sz w:val="24"/>
          <w:szCs w:val="24"/>
        </w:rPr>
        <w:t xml:space="preserve"> sia qualitativo.</w:t>
      </w:r>
    </w:p>
    <w:p w14:paraId="493A5AFA" w14:textId="29835DB8" w:rsidR="00EA71B8" w:rsidRPr="00AC20F1" w:rsidRDefault="00C07BC0" w:rsidP="00AC20F1">
      <w:pPr>
        <w:spacing w:line="240" w:lineRule="auto"/>
        <w:jc w:val="both"/>
        <w:rPr>
          <w:rFonts w:ascii="Segoe UI" w:eastAsia="Calibri" w:hAnsi="Segoe UI" w:cs="Segoe UI"/>
          <w:b/>
          <w:bCs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“</w:t>
      </w:r>
      <w:r w:rsidR="00EA71B8" w:rsidRPr="00AC20F1">
        <w:rPr>
          <w:rFonts w:ascii="Segoe UI" w:eastAsia="Calibri" w:hAnsi="Segoe UI" w:cs="Segoe UI"/>
          <w:i/>
          <w:sz w:val="24"/>
          <w:szCs w:val="24"/>
        </w:rPr>
        <w:t>Rispetto alle inevitabili conseguenze della pandemia, il mercato degli immobili di pregio ha nel complesso tenuto. Dovendo fare un bilancio dell’ultimo semestre 2020: innanzitutto l’interesse nei confronti delle abitazioni di lusso ha recuperato la stessa intensità del periodo ante-</w:t>
      </w:r>
      <w:proofErr w:type="spellStart"/>
      <w:r w:rsidR="00EA71B8" w:rsidRPr="00AC20F1">
        <w:rPr>
          <w:rFonts w:ascii="Segoe UI" w:eastAsia="Calibri" w:hAnsi="Segoe UI" w:cs="Segoe UI"/>
          <w:i/>
          <w:sz w:val="24"/>
          <w:szCs w:val="24"/>
        </w:rPr>
        <w:t>Covid</w:t>
      </w:r>
      <w:proofErr w:type="spellEnd"/>
      <w:r w:rsidR="00EA71B8" w:rsidRPr="00AC20F1">
        <w:rPr>
          <w:rFonts w:ascii="Segoe UI" w:eastAsia="Calibri" w:hAnsi="Segoe UI" w:cs="Segoe UI"/>
          <w:i/>
          <w:sz w:val="24"/>
          <w:szCs w:val="24"/>
        </w:rPr>
        <w:t>, i prezzi si sono mantenuti sostanzialmente stabili - perché, nell’ambito del lusso, lievi flessioni non incidono in modo significativo sul valore di vendita finale - e la durata della trattativa è rimasta in media tra i 6 e i 7 mesi</w:t>
      </w:r>
      <w:r>
        <w:rPr>
          <w:rFonts w:ascii="Calibri" w:eastAsia="Calibri" w:hAnsi="Calibri" w:cs="Calibri"/>
          <w:i/>
          <w:sz w:val="24"/>
          <w:szCs w:val="24"/>
        </w:rPr>
        <w:t>”</w:t>
      </w:r>
      <w:r>
        <w:rPr>
          <w:rFonts w:ascii="Segoe UI" w:eastAsia="Calibri" w:hAnsi="Segoe UI" w:cs="Segoe UI"/>
          <w:i/>
          <w:sz w:val="24"/>
          <w:szCs w:val="24"/>
        </w:rPr>
        <w:t xml:space="preserve"> </w:t>
      </w:r>
      <w:r w:rsidRPr="00AC20F1">
        <w:rPr>
          <w:rFonts w:ascii="Segoe UI" w:eastAsia="Calibri" w:hAnsi="Segoe UI" w:cs="Segoe UI"/>
          <w:sz w:val="24"/>
          <w:szCs w:val="24"/>
        </w:rPr>
        <w:t>ha</w:t>
      </w:r>
      <w:r w:rsidR="00F7544E">
        <w:rPr>
          <w:rFonts w:ascii="Segoe UI" w:eastAsia="Calibri" w:hAnsi="Segoe UI" w:cs="Segoe UI"/>
          <w:sz w:val="24"/>
          <w:szCs w:val="24"/>
        </w:rPr>
        <w:t xml:space="preserve"> dichiarato</w:t>
      </w:r>
      <w:r>
        <w:rPr>
          <w:rFonts w:ascii="Segoe UI" w:eastAsia="Calibri" w:hAnsi="Segoe UI" w:cs="Segoe UI"/>
          <w:i/>
          <w:sz w:val="24"/>
          <w:szCs w:val="24"/>
        </w:rPr>
        <w:t xml:space="preserve"> </w:t>
      </w:r>
      <w:r w:rsidRPr="00AC20F1">
        <w:rPr>
          <w:rFonts w:ascii="Segoe UI" w:eastAsia="Calibri" w:hAnsi="Segoe UI" w:cs="Segoe UI"/>
          <w:b/>
          <w:bCs/>
          <w:sz w:val="24"/>
          <w:szCs w:val="24"/>
        </w:rPr>
        <w:t>Fabio Guglielmi, Consigliere Delegato Gabetti Agency e responsabile Santandrea</w:t>
      </w:r>
      <w:r w:rsidR="00D5439C" w:rsidRPr="00AC20F1">
        <w:rPr>
          <w:rFonts w:ascii="Segoe UI" w:eastAsia="Calibri" w:hAnsi="Segoe UI" w:cs="Segoe UI"/>
          <w:b/>
          <w:bCs/>
          <w:sz w:val="24"/>
          <w:szCs w:val="24"/>
        </w:rPr>
        <w:t>.</w:t>
      </w:r>
    </w:p>
    <w:p w14:paraId="4326CACA" w14:textId="25936F20" w:rsidR="00A6236C" w:rsidRPr="00C73B3B" w:rsidRDefault="00A6236C" w:rsidP="00A6236C">
      <w:pPr>
        <w:spacing w:line="240" w:lineRule="auto"/>
        <w:rPr>
          <w:rFonts w:eastAsia="Calibri" w:cstheme="minorHAnsi"/>
          <w:b/>
          <w:sz w:val="24"/>
          <w:szCs w:val="24"/>
        </w:rPr>
      </w:pPr>
    </w:p>
    <w:p w14:paraId="17EC74F6" w14:textId="393C4498" w:rsidR="00EE6BA0" w:rsidRDefault="00A6236C" w:rsidP="00A6236C">
      <w:pPr>
        <w:pStyle w:val="Corpodeltesto31"/>
        <w:spacing w:line="320" w:lineRule="atLeast"/>
        <w:jc w:val="both"/>
        <w:rPr>
          <w:rFonts w:ascii="Segoe UI" w:eastAsiaTheme="minorEastAsia" w:hAnsi="Segoe UI" w:cs="Segoe UI"/>
          <w:color w:val="3D3C3B"/>
          <w:sz w:val="24"/>
          <w:szCs w:val="24"/>
          <w:lang w:eastAsia="en-US"/>
        </w:rPr>
      </w:pPr>
      <w:r w:rsidRPr="00EA71B8">
        <w:rPr>
          <w:rFonts w:ascii="Segoe UI" w:eastAsiaTheme="minorEastAsia" w:hAnsi="Segoe UI" w:cs="Segoe UI"/>
          <w:color w:val="3D3C3B"/>
          <w:sz w:val="24"/>
          <w:szCs w:val="24"/>
          <w:lang w:eastAsia="en-US"/>
        </w:rPr>
        <w:t xml:space="preserve">Dopo la riapertura delle attività del mese di maggio, il mercato delle residenze di pregio ha </w:t>
      </w:r>
      <w:r w:rsidR="00EA71B8" w:rsidRPr="00EA71B8">
        <w:rPr>
          <w:rFonts w:ascii="Segoe UI" w:eastAsiaTheme="minorEastAsia" w:hAnsi="Segoe UI" w:cs="Segoe UI"/>
          <w:color w:val="3D3C3B"/>
          <w:sz w:val="24"/>
          <w:szCs w:val="24"/>
          <w:lang w:eastAsia="en-US"/>
        </w:rPr>
        <w:t xml:space="preserve">gradualmente mostrato segnali positivi. </w:t>
      </w:r>
    </w:p>
    <w:p w14:paraId="3F32849F" w14:textId="77777777" w:rsidR="00EE6BA0" w:rsidRDefault="00EE6BA0" w:rsidP="00A6236C">
      <w:pPr>
        <w:pStyle w:val="Corpodeltesto31"/>
        <w:spacing w:line="320" w:lineRule="atLeast"/>
        <w:jc w:val="both"/>
        <w:rPr>
          <w:rFonts w:ascii="Segoe UI" w:eastAsiaTheme="minorEastAsia" w:hAnsi="Segoe UI" w:cs="Segoe UI"/>
          <w:color w:val="3D3C3B"/>
          <w:sz w:val="24"/>
          <w:szCs w:val="24"/>
          <w:lang w:eastAsia="en-US"/>
        </w:rPr>
      </w:pPr>
    </w:p>
    <w:p w14:paraId="49DE6C8F" w14:textId="58204A1E" w:rsidR="00EA71B8" w:rsidRPr="00F7544E" w:rsidRDefault="00EE6BA0" w:rsidP="00A6236C">
      <w:pPr>
        <w:pStyle w:val="Corpodeltesto31"/>
        <w:spacing w:line="320" w:lineRule="atLeast"/>
        <w:jc w:val="both"/>
        <w:rPr>
          <w:rFonts w:ascii="Segoe UI" w:eastAsiaTheme="minorEastAsia" w:hAnsi="Segoe UI" w:cs="Segoe UI"/>
          <w:color w:val="3D3C3B"/>
          <w:sz w:val="24"/>
          <w:szCs w:val="24"/>
          <w:lang w:eastAsia="en-US"/>
        </w:rPr>
      </w:pPr>
      <w:r w:rsidRPr="00AC20F1">
        <w:rPr>
          <w:rFonts w:ascii="Calibri" w:eastAsia="Calibri" w:hAnsi="Calibri"/>
          <w:i/>
          <w:color w:val="3D3C3B"/>
          <w:sz w:val="24"/>
          <w:szCs w:val="24"/>
          <w:lang w:eastAsia="en-US"/>
        </w:rPr>
        <w:t>“</w:t>
      </w:r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 xml:space="preserve">In particolare, la ripresa maggiore si è avuta a partire da metà settembre, perché nei mesi estivi - seppur registrando un certo dinamismo dopo l’hard </w:t>
      </w:r>
      <w:proofErr w:type="spellStart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>lockdown</w:t>
      </w:r>
      <w:proofErr w:type="spellEnd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 xml:space="preserve"> di marzo e aprile - lo </w:t>
      </w:r>
      <w:proofErr w:type="spellStart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>smart</w:t>
      </w:r>
      <w:proofErr w:type="spellEnd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>working</w:t>
      </w:r>
      <w:proofErr w:type="spellEnd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 xml:space="preserve"> e la permanenza nelle seconde case ha, di fatto, ridotto la presenza delle persone, e quindi le richieste, principalmente nelle grandi città. Il soft </w:t>
      </w:r>
      <w:proofErr w:type="spellStart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>lockdown</w:t>
      </w:r>
      <w:proofErr w:type="spellEnd"/>
      <w:r w:rsidR="00EA71B8" w:rsidRPr="00AC20F1">
        <w:rPr>
          <w:rFonts w:ascii="Segoe UI" w:eastAsia="Calibri" w:hAnsi="Segoe UI" w:cs="Segoe UI"/>
          <w:i/>
          <w:color w:val="000000" w:themeColor="text1"/>
          <w:sz w:val="24"/>
          <w:szCs w:val="24"/>
          <w:lang w:eastAsia="en-US"/>
        </w:rPr>
        <w:t xml:space="preserve"> di fine ottobre e novembre ha invece inciso relativamente meno sull’andamento delle compravendite, al punto che abbiamo chiuso l’anno con un dicembre positivo</w:t>
      </w:r>
      <w:r w:rsidRPr="00AC20F1">
        <w:rPr>
          <w:rFonts w:ascii="Calibri" w:eastAsia="Calibri" w:hAnsi="Calibri"/>
          <w:i/>
          <w:color w:val="000000" w:themeColor="text1"/>
          <w:sz w:val="24"/>
          <w:szCs w:val="24"/>
          <w:lang w:eastAsia="en-US"/>
        </w:rPr>
        <w:t>”</w:t>
      </w:r>
      <w:r w:rsidR="00F7544E" w:rsidRPr="00F7544E">
        <w:rPr>
          <w:rFonts w:ascii="Segoe UI" w:eastAsia="Calibri" w:hAnsi="Segoe UI" w:cs="Segoe UI"/>
          <w:color w:val="000000" w:themeColor="text1"/>
          <w:sz w:val="24"/>
          <w:szCs w:val="24"/>
          <w:lang w:eastAsia="en-US"/>
        </w:rPr>
        <w:t xml:space="preserve"> ha </w:t>
      </w:r>
      <w:r w:rsidR="00C56643">
        <w:rPr>
          <w:rFonts w:ascii="Segoe UI" w:eastAsia="Calibri" w:hAnsi="Segoe UI" w:cs="Segoe UI"/>
          <w:color w:val="000000" w:themeColor="text1"/>
          <w:sz w:val="24"/>
          <w:szCs w:val="24"/>
          <w:lang w:eastAsia="en-US"/>
        </w:rPr>
        <w:t>aggiunto</w:t>
      </w:r>
      <w:r w:rsidRPr="00AC20F1">
        <w:rPr>
          <w:rFonts w:ascii="Segoe UI" w:eastAsia="Calibri" w:hAnsi="Segoe UI" w:cs="Segoe UI"/>
          <w:color w:val="000000" w:themeColor="text1"/>
          <w:sz w:val="24"/>
          <w:szCs w:val="24"/>
          <w:lang w:eastAsia="en-US"/>
        </w:rPr>
        <w:t xml:space="preserve"> </w:t>
      </w:r>
      <w:r w:rsidRPr="00AC20F1">
        <w:rPr>
          <w:rFonts w:ascii="Segoe UI" w:eastAsia="Calibri" w:hAnsi="Segoe UI" w:cs="Segoe UI"/>
          <w:b/>
          <w:color w:val="000000" w:themeColor="text1"/>
          <w:sz w:val="24"/>
          <w:szCs w:val="24"/>
          <w:lang w:eastAsia="en-US"/>
        </w:rPr>
        <w:t>Fabio Guglielmi</w:t>
      </w:r>
      <w:r w:rsidRPr="00AC20F1">
        <w:rPr>
          <w:rFonts w:ascii="Segoe UI" w:eastAsia="Calibri" w:hAnsi="Segoe UI" w:cs="Segoe UI"/>
          <w:color w:val="000000" w:themeColor="text1"/>
          <w:sz w:val="24"/>
          <w:szCs w:val="24"/>
          <w:lang w:eastAsia="en-US"/>
        </w:rPr>
        <w:t>.</w:t>
      </w:r>
    </w:p>
    <w:p w14:paraId="19EA395C" w14:textId="69C84500" w:rsidR="00A6236C" w:rsidRPr="00A6236C" w:rsidRDefault="00A6236C" w:rsidP="00A6236C">
      <w:pPr>
        <w:spacing w:after="0" w:line="320" w:lineRule="atLeast"/>
        <w:jc w:val="both"/>
        <w:rPr>
          <w:rFonts w:ascii="Segoe UI" w:hAnsi="Segoe UI" w:cs="Segoe UI"/>
          <w:color w:val="3D3C3B"/>
          <w:sz w:val="24"/>
          <w:szCs w:val="24"/>
        </w:rPr>
      </w:pPr>
      <w:r w:rsidRPr="00EA71B8">
        <w:rPr>
          <w:rFonts w:ascii="Segoe UI" w:hAnsi="Segoe UI" w:cs="Segoe UI"/>
          <w:color w:val="3D3C3B"/>
          <w:sz w:val="24"/>
          <w:szCs w:val="24"/>
        </w:rPr>
        <w:t>Per quanto riguarda i prezzi, si sono avute lievi flessioni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per Milano (-0,5%) e Torino (-0,7%). </w:t>
      </w:r>
      <w:r w:rsidR="00EE6BA0">
        <w:rPr>
          <w:rFonts w:ascii="Segoe UI" w:hAnsi="Segoe UI" w:cs="Segoe UI"/>
          <w:color w:val="3D3C3B"/>
          <w:sz w:val="24"/>
          <w:szCs w:val="24"/>
        </w:rPr>
        <w:t>Riduzioni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più marcate per Roma -2%) e Genova ( -1,9%)</w:t>
      </w:r>
      <w:r>
        <w:rPr>
          <w:rFonts w:ascii="Segoe UI" w:hAnsi="Segoe UI" w:cs="Segoe UI"/>
          <w:color w:val="3D3C3B"/>
          <w:sz w:val="24"/>
          <w:szCs w:val="24"/>
        </w:rPr>
        <w:t>,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stabilità per Firenze e Napoli.</w:t>
      </w:r>
    </w:p>
    <w:p w14:paraId="49A732DF" w14:textId="26A9ED56" w:rsidR="00A6236C" w:rsidRPr="00A6236C" w:rsidRDefault="00A6236C" w:rsidP="00A6236C">
      <w:pPr>
        <w:spacing w:after="0" w:line="320" w:lineRule="atLeast"/>
        <w:jc w:val="both"/>
        <w:rPr>
          <w:rFonts w:ascii="Segoe UI" w:hAnsi="Segoe UI" w:cs="Segoe UI"/>
          <w:color w:val="3D3C3B"/>
          <w:sz w:val="24"/>
          <w:szCs w:val="24"/>
        </w:rPr>
      </w:pPr>
      <w:r w:rsidRPr="00A6236C">
        <w:rPr>
          <w:rFonts w:ascii="Segoe UI" w:hAnsi="Segoe UI" w:cs="Segoe UI"/>
          <w:color w:val="3D3C3B"/>
          <w:sz w:val="24"/>
          <w:szCs w:val="24"/>
        </w:rPr>
        <w:t>I tempi medi di vendita sono intorno ai 5-6 mesi per Milano, 6-8 mesi a Geova, 7 a Torino, 6 mesi per Firenze, 7-8 a Napoli e 9 mesi a Roma.</w:t>
      </w:r>
    </w:p>
    <w:p w14:paraId="2E57748C" w14:textId="430C049D" w:rsidR="00A6236C" w:rsidRDefault="00A6236C" w:rsidP="00A6236C">
      <w:pPr>
        <w:spacing w:after="0" w:line="320" w:lineRule="atLeast"/>
        <w:jc w:val="both"/>
        <w:rPr>
          <w:rFonts w:ascii="Segoe UI" w:hAnsi="Segoe UI" w:cs="Segoe UI"/>
          <w:color w:val="3D3C3B"/>
          <w:sz w:val="24"/>
          <w:szCs w:val="24"/>
        </w:rPr>
      </w:pPr>
      <w:r w:rsidRPr="00A6236C">
        <w:rPr>
          <w:rFonts w:ascii="Segoe UI" w:hAnsi="Segoe UI" w:cs="Segoe UI"/>
          <w:color w:val="3D3C3B"/>
          <w:sz w:val="24"/>
          <w:szCs w:val="24"/>
        </w:rPr>
        <w:t xml:space="preserve">Gli sconti in sede di chiusura delle trattative sono </w:t>
      </w:r>
      <w:r w:rsidR="00EE6BA0">
        <w:rPr>
          <w:rFonts w:ascii="Segoe UI" w:hAnsi="Segoe UI" w:cs="Segoe UI"/>
          <w:color w:val="3D3C3B"/>
          <w:sz w:val="24"/>
          <w:szCs w:val="24"/>
        </w:rPr>
        <w:t>nell</w:t>
      </w:r>
      <w:r w:rsidR="00EE6BA0">
        <w:rPr>
          <w:rFonts w:ascii="Calibri" w:eastAsia="Calibri" w:hAnsi="Calibri" w:cs="Calibri"/>
          <w:color w:val="3D3C3B"/>
          <w:sz w:val="24"/>
          <w:szCs w:val="24"/>
        </w:rPr>
        <w:t>’</w:t>
      </w:r>
      <w:r w:rsidR="00EE6BA0">
        <w:rPr>
          <w:rFonts w:ascii="Segoe UI" w:hAnsi="Segoe UI" w:cs="Segoe UI"/>
          <w:color w:val="3D3C3B"/>
          <w:sz w:val="24"/>
          <w:szCs w:val="24"/>
        </w:rPr>
        <w:t>ordine del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10% per Milano e Genova; lievemente più bassi a Torino (7-8%) e più elevati a Napoli (13%), Firenze (12%) e Roma (12%). </w:t>
      </w:r>
    </w:p>
    <w:p w14:paraId="649FDFB5" w14:textId="0248A05E" w:rsidR="00AB47B7" w:rsidRDefault="00AB47B7" w:rsidP="002A7139">
      <w:pPr>
        <w:spacing w:after="0" w:line="240" w:lineRule="auto"/>
        <w:jc w:val="both"/>
        <w:rPr>
          <w:rFonts w:ascii="Segoe UI" w:hAnsi="Segoe UI" w:cs="Segoe UI"/>
          <w:color w:val="3D3C3B"/>
          <w:sz w:val="24"/>
          <w:szCs w:val="24"/>
        </w:rPr>
      </w:pPr>
      <w:r>
        <w:rPr>
          <w:rFonts w:ascii="Segoe UI" w:hAnsi="Segoe UI" w:cs="Segoe UI"/>
          <w:color w:val="3D3C3B"/>
          <w:sz w:val="24"/>
          <w:szCs w:val="24"/>
        </w:rPr>
        <w:lastRenderedPageBreak/>
        <w:t>In generale</w:t>
      </w:r>
      <w:r w:rsidRPr="00AB47B7">
        <w:rPr>
          <w:rFonts w:ascii="Segoe UI" w:hAnsi="Segoe UI" w:cs="Segoe UI"/>
          <w:color w:val="3D3C3B"/>
          <w:sz w:val="24"/>
          <w:szCs w:val="24"/>
        </w:rPr>
        <w:t xml:space="preserve">, le componenti della domanda tra acquisto e locazione hanno visto dinamiche differenti. </w:t>
      </w:r>
      <w:r>
        <w:rPr>
          <w:rFonts w:ascii="Segoe UI" w:hAnsi="Segoe UI" w:cs="Segoe UI"/>
          <w:color w:val="3D3C3B"/>
          <w:sz w:val="24"/>
          <w:szCs w:val="24"/>
        </w:rPr>
        <w:t>N</w:t>
      </w:r>
      <w:r w:rsidRPr="00AB47B7">
        <w:rPr>
          <w:rFonts w:ascii="Segoe UI" w:hAnsi="Segoe UI" w:cs="Segoe UI"/>
          <w:color w:val="3D3C3B"/>
          <w:sz w:val="24"/>
          <w:szCs w:val="24"/>
        </w:rPr>
        <w:t xml:space="preserve">ell’ambito delle richieste rilevate da Santandrea, si </w:t>
      </w:r>
      <w:r>
        <w:rPr>
          <w:rFonts w:ascii="Segoe UI" w:hAnsi="Segoe UI" w:cs="Segoe UI"/>
          <w:color w:val="3D3C3B"/>
          <w:sz w:val="24"/>
          <w:szCs w:val="24"/>
        </w:rPr>
        <w:t>segnala</w:t>
      </w:r>
      <w:r w:rsidRPr="00AB47B7">
        <w:rPr>
          <w:rFonts w:ascii="Segoe UI" w:hAnsi="Segoe UI" w:cs="Segoe UI"/>
          <w:color w:val="3D3C3B"/>
          <w:sz w:val="24"/>
          <w:szCs w:val="24"/>
        </w:rPr>
        <w:t xml:space="preserve"> una prevalenza di domanda in acquisto </w:t>
      </w:r>
      <w:r w:rsidR="005A4525" w:rsidRPr="00AB47B7">
        <w:rPr>
          <w:rFonts w:ascii="Segoe UI" w:hAnsi="Segoe UI" w:cs="Segoe UI"/>
          <w:color w:val="3D3C3B"/>
          <w:sz w:val="24"/>
          <w:szCs w:val="24"/>
        </w:rPr>
        <w:t>(mediamente</w:t>
      </w:r>
      <w:r w:rsidRPr="00AB47B7">
        <w:rPr>
          <w:rFonts w:ascii="Segoe UI" w:hAnsi="Segoe UI" w:cs="Segoe UI"/>
          <w:color w:val="3D3C3B"/>
          <w:sz w:val="24"/>
          <w:szCs w:val="24"/>
        </w:rPr>
        <w:t xml:space="preserve"> il 76%) a fronte del 24% di richieste di soluzioni in affitto.</w:t>
      </w:r>
    </w:p>
    <w:p w14:paraId="5F404CEE" w14:textId="0F51E8E1" w:rsidR="00AB47B7" w:rsidRPr="00AB47B7" w:rsidRDefault="00AB47B7" w:rsidP="002A7139">
      <w:pPr>
        <w:spacing w:line="240" w:lineRule="auto"/>
        <w:jc w:val="both"/>
        <w:rPr>
          <w:rFonts w:ascii="Segoe UI" w:hAnsi="Segoe UI" w:cs="Segoe UI"/>
          <w:color w:val="3D3C3B"/>
          <w:sz w:val="24"/>
          <w:szCs w:val="24"/>
        </w:rPr>
      </w:pPr>
      <w:r w:rsidRPr="00AB47B7">
        <w:rPr>
          <w:rFonts w:ascii="Segoe UI" w:hAnsi="Segoe UI" w:cs="Segoe UI"/>
          <w:color w:val="3D3C3B"/>
          <w:sz w:val="24"/>
          <w:szCs w:val="24"/>
        </w:rPr>
        <w:t xml:space="preserve">La finalità di acquisto prevalente di una residenza di pregio, nelle </w:t>
      </w:r>
      <w:r w:rsidR="005A4525" w:rsidRPr="00AB47B7">
        <w:rPr>
          <w:rFonts w:ascii="Segoe UI" w:hAnsi="Segoe UI" w:cs="Segoe UI"/>
          <w:color w:val="3D3C3B"/>
          <w:sz w:val="24"/>
          <w:szCs w:val="24"/>
        </w:rPr>
        <w:t>città monitorate, risulta</w:t>
      </w:r>
      <w:r w:rsidRPr="00AB47B7">
        <w:rPr>
          <w:rFonts w:ascii="Segoe UI" w:hAnsi="Segoe UI" w:cs="Segoe UI"/>
          <w:color w:val="3D3C3B"/>
          <w:sz w:val="24"/>
          <w:szCs w:val="24"/>
        </w:rPr>
        <w:t xml:space="preserve"> quella della sostituzione in ottica migliorativa della propria abitazione, rispetto a quella del primo acquisto, coprendo mediamente il 50% delle richieste. </w:t>
      </w:r>
    </w:p>
    <w:p w14:paraId="40D43102" w14:textId="5E97F512" w:rsidR="00AB47B7" w:rsidRPr="00AB47B7" w:rsidRDefault="00AB47B7" w:rsidP="002A7139">
      <w:pPr>
        <w:spacing w:line="240" w:lineRule="auto"/>
        <w:jc w:val="both"/>
        <w:rPr>
          <w:rFonts w:ascii="Segoe UI" w:hAnsi="Segoe UI" w:cs="Segoe UI"/>
          <w:color w:val="3D3C3B"/>
          <w:sz w:val="24"/>
          <w:szCs w:val="24"/>
        </w:rPr>
      </w:pPr>
      <w:r w:rsidRPr="00AB47B7">
        <w:rPr>
          <w:rFonts w:ascii="Segoe UI" w:hAnsi="Segoe UI" w:cs="Segoe UI"/>
          <w:color w:val="3D3C3B"/>
          <w:sz w:val="24"/>
          <w:szCs w:val="24"/>
        </w:rPr>
        <w:t xml:space="preserve">La componente di investimento, che ha visto un rallentamento dovuto alla </w:t>
      </w:r>
      <w:r w:rsidR="00EE6BA0">
        <w:rPr>
          <w:rFonts w:ascii="Segoe UI" w:hAnsi="Segoe UI" w:cs="Segoe UI"/>
          <w:color w:val="3D3C3B"/>
          <w:sz w:val="24"/>
          <w:szCs w:val="24"/>
        </w:rPr>
        <w:t>p</w:t>
      </w:r>
      <w:r w:rsidRPr="00AB47B7">
        <w:rPr>
          <w:rFonts w:ascii="Segoe UI" w:hAnsi="Segoe UI" w:cs="Segoe UI"/>
          <w:color w:val="3D3C3B"/>
          <w:sz w:val="24"/>
          <w:szCs w:val="24"/>
        </w:rPr>
        <w:t>andemia, risulta coprire una quota meno rilevante</w:t>
      </w:r>
      <w:r w:rsidR="00EE6BA0">
        <w:rPr>
          <w:rFonts w:ascii="Segoe UI" w:hAnsi="Segoe UI" w:cs="Segoe UI"/>
          <w:color w:val="3D3C3B"/>
          <w:sz w:val="24"/>
          <w:szCs w:val="24"/>
        </w:rPr>
        <w:t>:</w:t>
      </w:r>
      <w:r w:rsidRPr="00AB47B7">
        <w:rPr>
          <w:rFonts w:ascii="Segoe UI" w:hAnsi="Segoe UI" w:cs="Segoe UI"/>
          <w:color w:val="3D3C3B"/>
          <w:sz w:val="24"/>
          <w:szCs w:val="24"/>
        </w:rPr>
        <w:t xml:space="preserve"> nell’ordine del 20% dei casi. In questo contesto, si riscontrano tuttavia alcune differenze tra le varie città, in base alle relative caratteristiche </w:t>
      </w:r>
      <w:r w:rsidR="005A4525" w:rsidRPr="00AB47B7">
        <w:rPr>
          <w:rFonts w:ascii="Segoe UI" w:hAnsi="Segoe UI" w:cs="Segoe UI"/>
          <w:color w:val="3D3C3B"/>
          <w:sz w:val="24"/>
          <w:szCs w:val="24"/>
        </w:rPr>
        <w:t>sociodemografiche</w:t>
      </w:r>
      <w:r w:rsidRPr="00AB47B7">
        <w:rPr>
          <w:rFonts w:ascii="Segoe UI" w:hAnsi="Segoe UI" w:cs="Segoe UI"/>
          <w:color w:val="3D3C3B"/>
          <w:sz w:val="24"/>
          <w:szCs w:val="24"/>
        </w:rPr>
        <w:t xml:space="preserve">. </w:t>
      </w:r>
    </w:p>
    <w:p w14:paraId="0F14FA0D" w14:textId="04AD1994" w:rsidR="00AB47B7" w:rsidRPr="00AB47B7" w:rsidRDefault="00AB47B7" w:rsidP="002A7139">
      <w:pPr>
        <w:pStyle w:val="Sottotitolo12"/>
        <w:jc w:val="both"/>
        <w:rPr>
          <w:rFonts w:ascii="Segoe UI" w:eastAsiaTheme="minorEastAsia" w:hAnsi="Segoe UI" w:cs="Segoe UI"/>
          <w:color w:val="3D3C3B"/>
        </w:rPr>
      </w:pPr>
      <w:r w:rsidRPr="00AB47B7">
        <w:rPr>
          <w:rFonts w:ascii="Segoe UI" w:eastAsiaTheme="minorEastAsia" w:hAnsi="Segoe UI" w:cs="Segoe UI"/>
          <w:color w:val="3D3C3B"/>
        </w:rPr>
        <w:t xml:space="preserve">Per quanto riguarda le dotazioni, nel secondo semestre del 2020, la </w:t>
      </w:r>
      <w:r w:rsidRPr="002A7139">
        <w:rPr>
          <w:rFonts w:ascii="Segoe UI" w:eastAsiaTheme="minorEastAsia" w:hAnsi="Segoe UI" w:cs="Segoe UI"/>
          <w:b/>
          <w:color w:val="3D3C3B"/>
        </w:rPr>
        <w:t>terrazza</w:t>
      </w:r>
      <w:r w:rsidRPr="00AB47B7">
        <w:rPr>
          <w:rFonts w:ascii="Segoe UI" w:eastAsiaTheme="minorEastAsia" w:hAnsi="Segoe UI" w:cs="Segoe UI"/>
          <w:color w:val="3D3C3B"/>
        </w:rPr>
        <w:t xml:space="preserve"> e il </w:t>
      </w:r>
      <w:r w:rsidRPr="002A7139">
        <w:rPr>
          <w:rFonts w:ascii="Segoe UI" w:eastAsiaTheme="minorEastAsia" w:hAnsi="Segoe UI" w:cs="Segoe UI"/>
          <w:b/>
          <w:color w:val="3D3C3B"/>
        </w:rPr>
        <w:t>piano alto</w:t>
      </w:r>
      <w:r w:rsidRPr="00AB47B7">
        <w:rPr>
          <w:rFonts w:ascii="Segoe UI" w:eastAsiaTheme="minorEastAsia" w:hAnsi="Segoe UI" w:cs="Segoe UI"/>
          <w:color w:val="3D3C3B"/>
        </w:rPr>
        <w:t xml:space="preserve"> si confermano i due principali elementi che contraddistinguono le richieste di residenze di pregio</w:t>
      </w:r>
      <w:r w:rsidR="002A7139">
        <w:rPr>
          <w:rFonts w:ascii="Segoe UI" w:eastAsiaTheme="minorEastAsia" w:hAnsi="Segoe UI" w:cs="Segoe UI"/>
          <w:color w:val="3D3C3B"/>
        </w:rPr>
        <w:t xml:space="preserve">, seguite dalla presenza del </w:t>
      </w:r>
      <w:r w:rsidR="002A7139" w:rsidRPr="002A7139">
        <w:rPr>
          <w:rFonts w:ascii="Segoe UI" w:eastAsiaTheme="minorEastAsia" w:hAnsi="Segoe UI" w:cs="Segoe UI"/>
          <w:b/>
          <w:color w:val="3D3C3B"/>
        </w:rPr>
        <w:t>giardino</w:t>
      </w:r>
      <w:r w:rsidRPr="00AB47B7">
        <w:rPr>
          <w:rFonts w:ascii="Segoe UI" w:eastAsiaTheme="minorEastAsia" w:hAnsi="Segoe UI" w:cs="Segoe UI"/>
          <w:color w:val="3D3C3B"/>
        </w:rPr>
        <w:t>.</w:t>
      </w:r>
      <w:r>
        <w:rPr>
          <w:rFonts w:ascii="Segoe UI" w:eastAsiaTheme="minorEastAsia" w:hAnsi="Segoe UI" w:cs="Segoe UI"/>
          <w:color w:val="3D3C3B"/>
        </w:rPr>
        <w:t xml:space="preserve"> </w:t>
      </w:r>
      <w:r w:rsidRPr="00AB47B7">
        <w:rPr>
          <w:rFonts w:ascii="Segoe UI" w:eastAsiaTheme="minorEastAsia" w:hAnsi="Segoe UI" w:cs="Segoe UI"/>
          <w:color w:val="3D3C3B"/>
        </w:rPr>
        <w:t xml:space="preserve">L’impatto dei periodi di </w:t>
      </w:r>
      <w:proofErr w:type="spellStart"/>
      <w:r w:rsidRPr="00AB47B7">
        <w:rPr>
          <w:rFonts w:ascii="Segoe UI" w:eastAsiaTheme="minorEastAsia" w:hAnsi="Segoe UI" w:cs="Segoe UI"/>
          <w:color w:val="3D3C3B"/>
        </w:rPr>
        <w:t>lockdown</w:t>
      </w:r>
      <w:proofErr w:type="spellEnd"/>
      <w:r w:rsidRPr="00AB47B7">
        <w:rPr>
          <w:rFonts w:ascii="Segoe UI" w:eastAsiaTheme="minorEastAsia" w:hAnsi="Segoe UI" w:cs="Segoe UI"/>
          <w:color w:val="3D3C3B"/>
        </w:rPr>
        <w:t xml:space="preserve">, determinati dall’emergenza sanitaria, ha accresciuto in generale l’esigenza di vivere anche gli </w:t>
      </w:r>
      <w:r w:rsidRPr="002A7139">
        <w:rPr>
          <w:rFonts w:ascii="Segoe UI" w:eastAsiaTheme="minorEastAsia" w:hAnsi="Segoe UI" w:cs="Segoe UI"/>
          <w:b/>
          <w:color w:val="3D3C3B"/>
        </w:rPr>
        <w:t>spazi esterni</w:t>
      </w:r>
      <w:r w:rsidRPr="00AB47B7">
        <w:rPr>
          <w:rFonts w:ascii="Segoe UI" w:eastAsiaTheme="minorEastAsia" w:hAnsi="Segoe UI" w:cs="Segoe UI"/>
          <w:color w:val="3D3C3B"/>
        </w:rPr>
        <w:t xml:space="preserve"> della propria abitazione</w:t>
      </w:r>
      <w:r>
        <w:rPr>
          <w:rFonts w:ascii="Segoe UI" w:eastAsiaTheme="minorEastAsia" w:hAnsi="Segoe UI" w:cs="Segoe UI"/>
          <w:color w:val="3D3C3B"/>
        </w:rPr>
        <w:t>.</w:t>
      </w:r>
    </w:p>
    <w:p w14:paraId="770C4313" w14:textId="77777777" w:rsidR="00AB47B7" w:rsidRPr="00AB47B7" w:rsidRDefault="00AB47B7" w:rsidP="002A7139">
      <w:pPr>
        <w:pStyle w:val="Sottotitolo12"/>
        <w:jc w:val="both"/>
        <w:rPr>
          <w:rFonts w:ascii="Segoe UI" w:eastAsiaTheme="minorEastAsia" w:hAnsi="Segoe UI" w:cs="Segoe UI"/>
          <w:color w:val="3D3C3B"/>
        </w:rPr>
      </w:pPr>
      <w:r w:rsidRPr="00AB47B7">
        <w:rPr>
          <w:rFonts w:ascii="Segoe UI" w:eastAsiaTheme="minorEastAsia" w:hAnsi="Segoe UI" w:cs="Segoe UI"/>
          <w:color w:val="3D3C3B"/>
        </w:rPr>
        <w:t>Nel contempo l’assenza di balconi è in testa alla classifica degli elementi penalizzanti, confermando la posizione del semestre precedente, ma con un lieve incremento del peso relativo.</w:t>
      </w:r>
    </w:p>
    <w:p w14:paraId="2C762684" w14:textId="06A18F8E" w:rsidR="00AB47B7" w:rsidRPr="00AB47B7" w:rsidRDefault="00AB47B7" w:rsidP="002A7139">
      <w:pPr>
        <w:pStyle w:val="Sottotitolo12"/>
        <w:jc w:val="both"/>
        <w:rPr>
          <w:rFonts w:ascii="Segoe UI" w:eastAsiaTheme="minorEastAsia" w:hAnsi="Segoe UI" w:cs="Segoe UI"/>
          <w:color w:val="3D3C3B"/>
        </w:rPr>
      </w:pPr>
      <w:r w:rsidRPr="00AB47B7">
        <w:rPr>
          <w:rFonts w:ascii="Segoe UI" w:eastAsiaTheme="minorEastAsia" w:hAnsi="Segoe UI" w:cs="Segoe UI"/>
          <w:color w:val="3D3C3B"/>
        </w:rPr>
        <w:t>La presenza del box auto rimane molto importante, anche se in lieve riduzione rispetto al primo semestre 2020. Si conferma molto richiesto a Genova e Napoli, elemento comunque importante a Roma e Torino, mentre è meno ric</w:t>
      </w:r>
      <w:r w:rsidR="00EE6BA0">
        <w:rPr>
          <w:rFonts w:ascii="Segoe UI" w:eastAsiaTheme="minorEastAsia" w:hAnsi="Segoe UI" w:cs="Segoe UI"/>
          <w:color w:val="3D3C3B"/>
        </w:rPr>
        <w:t>ercato</w:t>
      </w:r>
      <w:r w:rsidRPr="00AB47B7">
        <w:rPr>
          <w:rFonts w:ascii="Segoe UI" w:eastAsiaTheme="minorEastAsia" w:hAnsi="Segoe UI" w:cs="Segoe UI"/>
          <w:color w:val="3D3C3B"/>
        </w:rPr>
        <w:t xml:space="preserve"> a Milano e Firenze.</w:t>
      </w:r>
    </w:p>
    <w:p w14:paraId="4BB05E1C" w14:textId="6DCF7BDF" w:rsidR="00AB47B7" w:rsidRPr="00AB47B7" w:rsidRDefault="00AB47B7" w:rsidP="002A7139">
      <w:pPr>
        <w:pStyle w:val="Sottotitolo12"/>
        <w:jc w:val="both"/>
        <w:rPr>
          <w:rFonts w:ascii="Segoe UI" w:eastAsiaTheme="minorEastAsia" w:hAnsi="Segoe UI" w:cs="Segoe UI"/>
          <w:color w:val="3D3C3B"/>
        </w:rPr>
      </w:pPr>
      <w:r w:rsidRPr="00AB47B7">
        <w:rPr>
          <w:rFonts w:ascii="Segoe UI" w:eastAsiaTheme="minorEastAsia" w:hAnsi="Segoe UI" w:cs="Segoe UI"/>
          <w:color w:val="3D3C3B"/>
        </w:rPr>
        <w:t xml:space="preserve">La richiesta di uno </w:t>
      </w:r>
      <w:r w:rsidRPr="002A7139">
        <w:rPr>
          <w:rFonts w:ascii="Segoe UI" w:eastAsiaTheme="minorEastAsia" w:hAnsi="Segoe UI" w:cs="Segoe UI"/>
          <w:b/>
          <w:color w:val="3D3C3B"/>
        </w:rPr>
        <w:t>spazio dedicato come studio</w:t>
      </w:r>
      <w:r w:rsidRPr="00AB47B7">
        <w:rPr>
          <w:rFonts w:ascii="Segoe UI" w:eastAsiaTheme="minorEastAsia" w:hAnsi="Segoe UI" w:cs="Segoe UI"/>
          <w:color w:val="3D3C3B"/>
        </w:rPr>
        <w:t xml:space="preserve"> si è maggiormente evidenziata in funzione d</w:t>
      </w:r>
      <w:r w:rsidR="00D850BB">
        <w:rPr>
          <w:rFonts w:ascii="Segoe UI" w:eastAsiaTheme="minorEastAsia" w:hAnsi="Segoe UI" w:cs="Segoe UI"/>
          <w:color w:val="3D3C3B"/>
        </w:rPr>
        <w:t xml:space="preserve">el </w:t>
      </w:r>
      <w:r w:rsidRPr="00AB47B7">
        <w:rPr>
          <w:rFonts w:ascii="Segoe UI" w:eastAsiaTheme="minorEastAsia" w:hAnsi="Segoe UI" w:cs="Segoe UI"/>
          <w:color w:val="3D3C3B"/>
        </w:rPr>
        <w:t>nuovo modello di lavorare e/o studiare da casa</w:t>
      </w:r>
      <w:r w:rsidR="00D850BB">
        <w:rPr>
          <w:rFonts w:ascii="Segoe UI" w:eastAsiaTheme="minorEastAsia" w:hAnsi="Segoe UI" w:cs="Segoe UI"/>
          <w:color w:val="3D3C3B"/>
        </w:rPr>
        <w:t>. Di conseguenza</w:t>
      </w:r>
      <w:r w:rsidRPr="00AB47B7">
        <w:rPr>
          <w:rFonts w:ascii="Segoe UI" w:eastAsiaTheme="minorEastAsia" w:hAnsi="Segoe UI" w:cs="Segoe UI"/>
          <w:color w:val="3D3C3B"/>
        </w:rPr>
        <w:t xml:space="preserve"> potrebbe perdurare nel tempo, se </w:t>
      </w:r>
      <w:r w:rsidR="003A0212">
        <w:rPr>
          <w:rFonts w:ascii="Segoe UI" w:eastAsiaTheme="minorEastAsia" w:hAnsi="Segoe UI" w:cs="Segoe UI"/>
          <w:color w:val="3D3C3B"/>
        </w:rPr>
        <w:t>l</w:t>
      </w:r>
      <w:r w:rsidR="003A0212">
        <w:rPr>
          <w:rFonts w:ascii="Calibri" w:hAnsi="Calibri" w:cs="Calibri"/>
          <w:color w:val="3D3C3B"/>
        </w:rPr>
        <w:t>’</w:t>
      </w:r>
      <w:r w:rsidR="003A0212">
        <w:rPr>
          <w:rFonts w:ascii="Segoe UI" w:eastAsiaTheme="minorEastAsia" w:hAnsi="Segoe UI" w:cs="Segoe UI"/>
          <w:color w:val="3D3C3B"/>
        </w:rPr>
        <w:t>utilizzo dello</w:t>
      </w:r>
      <w:r w:rsidRPr="00AB47B7">
        <w:rPr>
          <w:rFonts w:ascii="Segoe UI" w:eastAsiaTheme="minorEastAsia" w:hAnsi="Segoe UI" w:cs="Segoe UI"/>
          <w:color w:val="3D3C3B"/>
        </w:rPr>
        <w:t xml:space="preserve"> </w:t>
      </w:r>
      <w:proofErr w:type="spellStart"/>
      <w:r w:rsidRPr="00AB47B7">
        <w:rPr>
          <w:rFonts w:ascii="Segoe UI" w:eastAsiaTheme="minorEastAsia" w:hAnsi="Segoe UI" w:cs="Segoe UI"/>
          <w:color w:val="3D3C3B"/>
        </w:rPr>
        <w:t>smartworking</w:t>
      </w:r>
      <w:proofErr w:type="spellEnd"/>
      <w:r w:rsidRPr="00AB47B7">
        <w:rPr>
          <w:rFonts w:ascii="Segoe UI" w:eastAsiaTheme="minorEastAsia" w:hAnsi="Segoe UI" w:cs="Segoe UI"/>
          <w:color w:val="3D3C3B"/>
        </w:rPr>
        <w:t xml:space="preserve"> </w:t>
      </w:r>
      <w:r w:rsidR="00910056">
        <w:rPr>
          <w:rFonts w:ascii="Segoe UI" w:eastAsiaTheme="minorEastAsia" w:hAnsi="Segoe UI" w:cs="Segoe UI"/>
          <w:color w:val="3D3C3B"/>
        </w:rPr>
        <w:t xml:space="preserve">proseguirà </w:t>
      </w:r>
      <w:r w:rsidRPr="00AB47B7">
        <w:rPr>
          <w:rFonts w:ascii="Segoe UI" w:eastAsiaTheme="minorEastAsia" w:hAnsi="Segoe UI" w:cs="Segoe UI"/>
          <w:color w:val="3D3C3B"/>
        </w:rPr>
        <w:t>anche dopo la pandemia.</w:t>
      </w:r>
    </w:p>
    <w:p w14:paraId="663375EF" w14:textId="77777777" w:rsidR="00AB47B7" w:rsidRPr="00AB47B7" w:rsidRDefault="00AB47B7" w:rsidP="00AB47B7">
      <w:pPr>
        <w:spacing w:after="0"/>
        <w:jc w:val="both"/>
        <w:rPr>
          <w:rFonts w:ascii="Segoe UI" w:hAnsi="Segoe UI" w:cs="Segoe UI"/>
          <w:color w:val="3D3C3B"/>
          <w:sz w:val="24"/>
          <w:szCs w:val="24"/>
        </w:rPr>
      </w:pPr>
    </w:p>
    <w:p w14:paraId="255557F3" w14:textId="022E65D2" w:rsidR="00C949BA" w:rsidRDefault="00C949BA" w:rsidP="00AB47B7">
      <w:pPr>
        <w:pStyle w:val="Corpodeltesto31"/>
        <w:spacing w:after="120" w:line="320" w:lineRule="atLeast"/>
        <w:jc w:val="center"/>
        <w:rPr>
          <w:rFonts w:ascii="Segoe UI" w:eastAsiaTheme="minorEastAsia" w:hAnsi="Segoe UI" w:cs="Segoe UI"/>
          <w:b/>
          <w:bCs/>
          <w:color w:val="3D3C3B"/>
          <w:sz w:val="24"/>
          <w:szCs w:val="24"/>
          <w:lang w:eastAsia="en-US"/>
        </w:rPr>
      </w:pPr>
      <w:r>
        <w:rPr>
          <w:rFonts w:ascii="Segoe UI" w:eastAsiaTheme="minorEastAsia" w:hAnsi="Segoe UI" w:cs="Segoe UI"/>
          <w:b/>
          <w:bCs/>
          <w:color w:val="3D3C3B"/>
          <w:sz w:val="24"/>
          <w:szCs w:val="24"/>
          <w:lang w:eastAsia="en-US"/>
        </w:rPr>
        <w:t>LE PRINCIPALI CITTA’</w:t>
      </w:r>
    </w:p>
    <w:p w14:paraId="5448FBC9" w14:textId="77777777" w:rsidR="00C949BA" w:rsidRDefault="00C949BA" w:rsidP="0092773B">
      <w:pPr>
        <w:pStyle w:val="Corpodeltesto31"/>
        <w:spacing w:after="120" w:line="320" w:lineRule="atLeast"/>
        <w:jc w:val="both"/>
        <w:rPr>
          <w:rFonts w:ascii="Segoe UI" w:eastAsiaTheme="minorEastAsia" w:hAnsi="Segoe UI" w:cs="Segoe UI"/>
          <w:b/>
          <w:bCs/>
          <w:color w:val="3D3C3B"/>
          <w:sz w:val="24"/>
          <w:szCs w:val="24"/>
          <w:lang w:eastAsia="en-US"/>
        </w:rPr>
      </w:pPr>
    </w:p>
    <w:p w14:paraId="2A13F08C" w14:textId="4A485746" w:rsidR="0092773B" w:rsidRPr="00956309" w:rsidRDefault="0092773B" w:rsidP="0092773B">
      <w:pPr>
        <w:pStyle w:val="Corpodeltesto31"/>
        <w:spacing w:after="120" w:line="320" w:lineRule="atLeast"/>
        <w:jc w:val="both"/>
        <w:rPr>
          <w:rFonts w:ascii="Segoe UI" w:eastAsiaTheme="minorEastAsia" w:hAnsi="Segoe UI" w:cs="Segoe UI"/>
          <w:b/>
          <w:bCs/>
          <w:color w:val="3D3C3B"/>
          <w:sz w:val="24"/>
          <w:szCs w:val="24"/>
          <w:lang w:eastAsia="en-US"/>
        </w:rPr>
      </w:pPr>
      <w:r w:rsidRPr="00956309">
        <w:rPr>
          <w:rFonts w:ascii="Segoe UI" w:eastAsiaTheme="minorEastAsia" w:hAnsi="Segoe UI" w:cs="Segoe UI"/>
          <w:b/>
          <w:bCs/>
          <w:color w:val="3D3C3B"/>
          <w:sz w:val="24"/>
          <w:szCs w:val="24"/>
          <w:lang w:eastAsia="en-US"/>
        </w:rPr>
        <w:t>MILANO</w:t>
      </w:r>
    </w:p>
    <w:p w14:paraId="348C98AB" w14:textId="0759FAE0" w:rsidR="00A6236C" w:rsidRPr="00A6236C" w:rsidRDefault="00A6236C" w:rsidP="00A6236C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A6236C">
        <w:rPr>
          <w:rFonts w:ascii="Segoe UI" w:hAnsi="Segoe UI" w:cs="Segoe UI"/>
          <w:color w:val="3D3C3B"/>
          <w:sz w:val="24"/>
          <w:szCs w:val="24"/>
        </w:rPr>
        <w:t xml:space="preserve">Le zone di Brera e del Centro Storico si confermano ancora tra le più dinamiche con una domanda stabile. In flessione la domanda per le zone Palestro–Duse e Quadrilatero. Per quanto riguarda l’offerta, a eccezione della zona Centro Storico, la disponibilità di immobili è risultata stabile. Per quanto riguarda i prezzi, si è riscontrato un lieve calo </w:t>
      </w:r>
      <w:proofErr w:type="gramStart"/>
      <w:r w:rsidRPr="00A6236C">
        <w:rPr>
          <w:rFonts w:ascii="Segoe UI" w:hAnsi="Segoe UI" w:cs="Segoe UI"/>
          <w:color w:val="3D3C3B"/>
          <w:sz w:val="24"/>
          <w:szCs w:val="24"/>
        </w:rPr>
        <w:t xml:space="preserve">rispetto </w:t>
      </w:r>
      <w:r w:rsidR="00EA71B8">
        <w:rPr>
          <w:rFonts w:ascii="Segoe UI" w:hAnsi="Segoe UI" w:cs="Segoe UI"/>
          <w:color w:val="3D3C3B"/>
          <w:sz w:val="24"/>
          <w:szCs w:val="24"/>
        </w:rPr>
        <w:t xml:space="preserve"> al</w:t>
      </w:r>
      <w:proofErr w:type="gramEnd"/>
      <w:r w:rsidR="00EA71B8">
        <w:rPr>
          <w:rFonts w:ascii="Segoe UI" w:hAnsi="Segoe UI" w:cs="Segoe UI"/>
          <w:color w:val="3D3C3B"/>
          <w:sz w:val="24"/>
          <w:szCs w:val="24"/>
        </w:rPr>
        <w:t xml:space="preserve"> primo  semestre 2020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(-0,5%).</w:t>
      </w:r>
    </w:p>
    <w:p w14:paraId="68A8EA03" w14:textId="77777777" w:rsidR="00910056" w:rsidRDefault="00910056" w:rsidP="00A6236C">
      <w:pPr>
        <w:jc w:val="both"/>
        <w:rPr>
          <w:rFonts w:ascii="Segoe UI" w:hAnsi="Segoe UI" w:cs="Segoe UI"/>
          <w:color w:val="3D3C3B"/>
          <w:sz w:val="24"/>
          <w:szCs w:val="24"/>
        </w:rPr>
      </w:pPr>
    </w:p>
    <w:p w14:paraId="33266EB3" w14:textId="21FA1461" w:rsidR="00910056" w:rsidRDefault="00A6236C" w:rsidP="00A6236C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A6236C">
        <w:rPr>
          <w:rFonts w:ascii="Segoe UI" w:hAnsi="Segoe UI" w:cs="Segoe UI"/>
          <w:color w:val="3D3C3B"/>
          <w:sz w:val="24"/>
          <w:szCs w:val="24"/>
        </w:rPr>
        <w:lastRenderedPageBreak/>
        <w:t>Con riferimento agli immobili usati, il divario medio fra prezzo richiesto e prezzo effettivo, a livello cittadino, si è attestato intorno al</w:t>
      </w:r>
      <w:r w:rsidR="00910056">
        <w:rPr>
          <w:rFonts w:ascii="Segoe UI" w:hAnsi="Segoe UI" w:cs="Segoe UI"/>
          <w:color w:val="3D3C3B"/>
          <w:sz w:val="24"/>
          <w:szCs w:val="24"/>
        </w:rPr>
        <w:t xml:space="preserve"> 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10,6% in lieve calo rispetto a quanto registrato nel semestre precedente, con lievi differenze tra le varie zone. </w:t>
      </w:r>
    </w:p>
    <w:p w14:paraId="10C9A5B6" w14:textId="7FBAEFCB" w:rsidR="00A6236C" w:rsidRPr="00A6236C" w:rsidRDefault="00A6236C" w:rsidP="00A6236C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A6236C">
        <w:rPr>
          <w:rFonts w:ascii="Segoe UI" w:hAnsi="Segoe UI" w:cs="Segoe UI"/>
          <w:color w:val="3D3C3B"/>
          <w:sz w:val="24"/>
          <w:szCs w:val="24"/>
        </w:rPr>
        <w:t xml:space="preserve">Per quanto concerne i tempi di vendita, la media è di 5-6 mesi, in aumento rispetto </w:t>
      </w:r>
      <w:r w:rsidR="00EA71B8">
        <w:rPr>
          <w:rFonts w:ascii="Segoe UI" w:hAnsi="Segoe UI" w:cs="Segoe UI"/>
          <w:color w:val="3D3C3B"/>
          <w:sz w:val="24"/>
          <w:szCs w:val="24"/>
        </w:rPr>
        <w:t>al primo sem</w:t>
      </w:r>
      <w:r w:rsidR="00910056">
        <w:rPr>
          <w:rFonts w:ascii="Segoe UI" w:hAnsi="Segoe UI" w:cs="Segoe UI"/>
          <w:color w:val="3D3C3B"/>
          <w:sz w:val="24"/>
          <w:szCs w:val="24"/>
        </w:rPr>
        <w:t>e</w:t>
      </w:r>
      <w:r w:rsidR="00EA71B8">
        <w:rPr>
          <w:rFonts w:ascii="Segoe UI" w:hAnsi="Segoe UI" w:cs="Segoe UI"/>
          <w:color w:val="3D3C3B"/>
          <w:sz w:val="24"/>
          <w:szCs w:val="24"/>
        </w:rPr>
        <w:t>stre 2020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: </w:t>
      </w:r>
      <w:r w:rsidR="00910056">
        <w:rPr>
          <w:rFonts w:ascii="Segoe UI" w:hAnsi="Segoe UI" w:cs="Segoe UI"/>
          <w:color w:val="3D3C3B"/>
          <w:sz w:val="24"/>
          <w:szCs w:val="24"/>
        </w:rPr>
        <w:t xml:space="preserve">si registrano </w:t>
      </w:r>
      <w:r w:rsidRPr="00A6236C">
        <w:rPr>
          <w:rFonts w:ascii="Segoe UI" w:hAnsi="Segoe UI" w:cs="Segoe UI"/>
          <w:color w:val="3D3C3B"/>
          <w:sz w:val="24"/>
          <w:szCs w:val="24"/>
        </w:rPr>
        <w:t>tempi più rapidi per Brera e Magenta-Pagano-Castello (4-5 mesi), mentre nel Centro Storico si attestano sui 4-6 mesi. Tempistiche relativamente più dilatate per le altre zone</w:t>
      </w:r>
      <w:r w:rsidR="00910056">
        <w:rPr>
          <w:rFonts w:ascii="Segoe UI" w:hAnsi="Segoe UI" w:cs="Segoe UI"/>
          <w:color w:val="3D3C3B"/>
          <w:sz w:val="24"/>
          <w:szCs w:val="24"/>
        </w:rPr>
        <w:t>: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6-8 mesi. </w:t>
      </w:r>
    </w:p>
    <w:p w14:paraId="22E70130" w14:textId="41DC70A2" w:rsidR="00A6236C" w:rsidRPr="00A6236C" w:rsidRDefault="00A6236C" w:rsidP="00A6236C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A6236C">
        <w:rPr>
          <w:rFonts w:ascii="Segoe UI" w:hAnsi="Segoe UI" w:cs="Segoe UI"/>
          <w:color w:val="3D3C3B"/>
          <w:sz w:val="24"/>
          <w:szCs w:val="24"/>
        </w:rPr>
        <w:t>Come zone più ambite si confermano il Centro Storico e il quartiere Brera</w:t>
      </w:r>
      <w:r w:rsidR="00EF2BC8">
        <w:rPr>
          <w:rFonts w:ascii="Segoe UI" w:hAnsi="Segoe UI" w:cs="Segoe UI"/>
          <w:color w:val="3D3C3B"/>
          <w:sz w:val="24"/>
          <w:szCs w:val="24"/>
        </w:rPr>
        <w:t>,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mentre le metrature più ricercate sono quelle comprese tra i 180 e i 200 mq</w:t>
      </w:r>
      <w:r w:rsidR="00910056">
        <w:rPr>
          <w:rFonts w:ascii="Segoe UI" w:hAnsi="Segoe UI" w:cs="Segoe UI"/>
          <w:color w:val="3D3C3B"/>
          <w:sz w:val="24"/>
          <w:szCs w:val="24"/>
        </w:rPr>
        <w:t xml:space="preserve">, 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con almeno </w:t>
      </w:r>
      <w:r w:rsidR="00910056">
        <w:rPr>
          <w:rFonts w:ascii="Segoe UI" w:hAnsi="Segoe UI" w:cs="Segoe UI"/>
          <w:color w:val="3D3C3B"/>
          <w:sz w:val="24"/>
          <w:szCs w:val="24"/>
        </w:rPr>
        <w:t>3</w:t>
      </w:r>
      <w:r w:rsidRPr="00A6236C">
        <w:rPr>
          <w:rFonts w:ascii="Segoe UI" w:hAnsi="Segoe UI" w:cs="Segoe UI"/>
          <w:color w:val="3D3C3B"/>
          <w:sz w:val="24"/>
          <w:szCs w:val="24"/>
        </w:rPr>
        <w:t xml:space="preserve"> camere da letto. La clientela si è orientata prevalentemente verso soluzioni nuove o ristrutturate con spazi aperti vivibili, come terrazze o ampi balconi e dotate di box/posto auto.</w:t>
      </w:r>
    </w:p>
    <w:p w14:paraId="0DA979BC" w14:textId="49F74C28" w:rsidR="00EF2BC8" w:rsidRDefault="00AC20F1" w:rsidP="00EF618A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>
        <w:rPr>
          <w:rFonts w:ascii="Segoe UI" w:hAnsi="Segoe UI" w:cs="Segoe UI"/>
          <w:b/>
          <w:noProof/>
          <w:color w:val="808080" w:themeColor="background1" w:themeShade="80"/>
          <w:sz w:val="24"/>
          <w:szCs w:val="24"/>
          <w:lang w:eastAsia="it-IT"/>
        </w:rPr>
        <w:t>p</w:t>
      </w:r>
      <w:r w:rsidR="00D355E0" w:rsidRPr="00D355E0">
        <w:rPr>
          <w:rFonts w:ascii="Segoe UI" w:hAnsi="Segoe UI" w:cs="Segoe UI"/>
          <w:b/>
          <w:color w:val="808080" w:themeColor="background1" w:themeShade="80"/>
          <w:sz w:val="24"/>
          <w:szCs w:val="24"/>
        </w:rPr>
        <w:t>rezzi €/mq residenze di pregio</w:t>
      </w:r>
    </w:p>
    <w:p w14:paraId="03E65509" w14:textId="3A49849C" w:rsidR="00AC20F1" w:rsidRDefault="00AC37C6" w:rsidP="00C949BA">
      <w:pPr>
        <w:rPr>
          <w:rFonts w:ascii="Segoe UI" w:hAnsi="Segoe UI" w:cs="Segoe UI"/>
          <w:i/>
          <w:color w:val="3D3C3B"/>
          <w:szCs w:val="24"/>
        </w:rPr>
      </w:pPr>
      <w:r>
        <w:rPr>
          <w:noProof/>
          <w:lang w:eastAsia="it-IT"/>
        </w:rPr>
        <w:drawing>
          <wp:inline distT="0" distB="0" distL="0" distR="0" wp14:anchorId="31711E1A" wp14:editId="5B9CA595">
            <wp:extent cx="5977422" cy="2002352"/>
            <wp:effectExtent l="0" t="0" r="444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422" cy="200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003C" w14:textId="1D10D86F" w:rsidR="00AC20F1" w:rsidRDefault="00AC20F1" w:rsidP="00C949BA">
      <w:pPr>
        <w:rPr>
          <w:rFonts w:ascii="Segoe UI" w:hAnsi="Segoe UI" w:cs="Segoe UI"/>
          <w:i/>
          <w:color w:val="3D3C3B"/>
          <w:szCs w:val="24"/>
        </w:rPr>
      </w:pPr>
      <w:r>
        <w:rPr>
          <w:noProof/>
          <w:lang w:eastAsia="it-IT"/>
        </w:rPr>
        <w:drawing>
          <wp:inline distT="0" distB="0" distL="0" distR="0" wp14:anchorId="2A4BD8D1" wp14:editId="3AC99022">
            <wp:extent cx="5990122" cy="2319849"/>
            <wp:effectExtent l="0" t="0" r="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0122" cy="23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BDC8" w14:textId="3658F371" w:rsidR="005404B0" w:rsidRDefault="00D355E0" w:rsidP="00C949BA">
      <w:pPr>
        <w:rPr>
          <w:rFonts w:ascii="Segoe UI" w:hAnsi="Segoe UI" w:cs="Segoe UI"/>
          <w:i/>
          <w:color w:val="3D3C3B"/>
          <w:szCs w:val="24"/>
        </w:rPr>
      </w:pPr>
      <w:r w:rsidRPr="00D355E0">
        <w:rPr>
          <w:rFonts w:ascii="Segoe UI" w:hAnsi="Segoe UI" w:cs="Segoe UI"/>
          <w:i/>
          <w:color w:val="3D3C3B"/>
          <w:szCs w:val="24"/>
        </w:rPr>
        <w:t xml:space="preserve">Fonte, Ufficio </w:t>
      </w:r>
      <w:r w:rsidR="00665E20">
        <w:rPr>
          <w:rFonts w:ascii="Segoe UI" w:hAnsi="Segoe UI" w:cs="Segoe UI"/>
          <w:i/>
          <w:color w:val="3D3C3B"/>
          <w:szCs w:val="24"/>
        </w:rPr>
        <w:t>S</w:t>
      </w:r>
      <w:r w:rsidRPr="00D355E0">
        <w:rPr>
          <w:rFonts w:ascii="Segoe UI" w:hAnsi="Segoe UI" w:cs="Segoe UI"/>
          <w:i/>
          <w:color w:val="3D3C3B"/>
          <w:szCs w:val="24"/>
        </w:rPr>
        <w:t xml:space="preserve">tudi Gabetti su dati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Santandrea</w:t>
      </w:r>
      <w:proofErr w:type="spellEnd"/>
      <w:r w:rsidRPr="00D355E0">
        <w:rPr>
          <w:rFonts w:ascii="Segoe UI" w:hAnsi="Segoe UI" w:cs="Segoe UI"/>
          <w:i/>
          <w:color w:val="3D3C3B"/>
          <w:szCs w:val="24"/>
        </w:rPr>
        <w:t xml:space="preserve">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Luxury</w:t>
      </w:r>
      <w:proofErr w:type="spellEnd"/>
      <w:r w:rsidRPr="00D355E0">
        <w:rPr>
          <w:rFonts w:ascii="Segoe UI" w:hAnsi="Segoe UI" w:cs="Segoe UI"/>
          <w:i/>
          <w:color w:val="3D3C3B"/>
          <w:szCs w:val="24"/>
        </w:rPr>
        <w:t xml:space="preserve">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Houses</w:t>
      </w:r>
      <w:proofErr w:type="spellEnd"/>
    </w:p>
    <w:p w14:paraId="7D1DD0EF" w14:textId="29DC4F98" w:rsidR="00AB47B7" w:rsidRDefault="00AB47B7" w:rsidP="00C949BA">
      <w:pPr>
        <w:rPr>
          <w:rFonts w:ascii="Segoe UI" w:hAnsi="Segoe UI" w:cs="Segoe UI"/>
          <w:i/>
          <w:color w:val="3D3C3B"/>
          <w:szCs w:val="24"/>
        </w:rPr>
      </w:pPr>
    </w:p>
    <w:p w14:paraId="61AB49C2" w14:textId="77777777" w:rsidR="00AC20F1" w:rsidRDefault="00AC20F1" w:rsidP="00C949BA">
      <w:pPr>
        <w:rPr>
          <w:rFonts w:ascii="Segoe UI" w:hAnsi="Segoe UI" w:cs="Segoe UI"/>
          <w:i/>
          <w:color w:val="3D3C3B"/>
          <w:szCs w:val="24"/>
        </w:rPr>
      </w:pPr>
    </w:p>
    <w:p w14:paraId="00013E08" w14:textId="4F7F8B38" w:rsidR="0092773B" w:rsidRPr="00956309" w:rsidRDefault="0092773B" w:rsidP="0092773B">
      <w:pPr>
        <w:pStyle w:val="Corpodeltesto31"/>
        <w:spacing w:after="120" w:line="320" w:lineRule="atLeast"/>
        <w:jc w:val="both"/>
        <w:rPr>
          <w:rFonts w:ascii="Segoe UI" w:eastAsiaTheme="minorEastAsia" w:hAnsi="Segoe UI" w:cs="Segoe UI"/>
          <w:b/>
          <w:bCs/>
          <w:color w:val="3D3C3B"/>
          <w:sz w:val="24"/>
          <w:szCs w:val="24"/>
          <w:lang w:eastAsia="en-US"/>
        </w:rPr>
      </w:pPr>
      <w:r w:rsidRPr="00956309">
        <w:rPr>
          <w:rFonts w:ascii="Segoe UI" w:eastAsiaTheme="minorEastAsia" w:hAnsi="Segoe UI" w:cs="Segoe UI"/>
          <w:b/>
          <w:bCs/>
          <w:color w:val="3D3C3B"/>
          <w:sz w:val="24"/>
          <w:szCs w:val="24"/>
          <w:lang w:eastAsia="en-US"/>
        </w:rPr>
        <w:lastRenderedPageBreak/>
        <w:t xml:space="preserve">ROMA </w:t>
      </w:r>
    </w:p>
    <w:p w14:paraId="23EDA7DD" w14:textId="40D9BFC2" w:rsidR="00EF2BC8" w:rsidRPr="00EF2BC8" w:rsidRDefault="00EF2BC8" w:rsidP="00EF2BC8">
      <w:pPr>
        <w:contextualSpacing/>
        <w:jc w:val="both"/>
        <w:rPr>
          <w:rFonts w:ascii="Segoe UI" w:hAnsi="Segoe UI" w:cs="Segoe UI"/>
          <w:color w:val="3D3C3B"/>
          <w:sz w:val="24"/>
          <w:szCs w:val="24"/>
        </w:rPr>
      </w:pPr>
      <w:r w:rsidRPr="00EF2BC8">
        <w:rPr>
          <w:rFonts w:ascii="Segoe UI" w:hAnsi="Segoe UI" w:cs="Segoe UI"/>
          <w:color w:val="3D3C3B"/>
          <w:sz w:val="24"/>
          <w:szCs w:val="24"/>
        </w:rPr>
        <w:t>A Roma, nel corso del secondo semestre del 2020, la domanda è risultata stabile a eccezione delle zone di Salario Trieste e Trastevere dove si è registrato un lieve aumento. Anche l’offerta in vendita è risultata complessivamente stabile, mentre i prezzi hanno registrato una lieve flessione ( -2%).</w:t>
      </w:r>
    </w:p>
    <w:p w14:paraId="6F4D9842" w14:textId="316CE6E3" w:rsidR="00EF2BC8" w:rsidRPr="00EF2BC8" w:rsidRDefault="00EF2BC8" w:rsidP="00EF2BC8">
      <w:pPr>
        <w:contextualSpacing/>
        <w:jc w:val="both"/>
        <w:rPr>
          <w:rFonts w:ascii="Segoe UI" w:hAnsi="Segoe UI" w:cs="Segoe UI"/>
          <w:color w:val="3D3C3B"/>
          <w:sz w:val="24"/>
          <w:szCs w:val="24"/>
        </w:rPr>
      </w:pPr>
      <w:r w:rsidRPr="00EF2BC8">
        <w:rPr>
          <w:rFonts w:ascii="Segoe UI" w:hAnsi="Segoe UI" w:cs="Segoe UI"/>
          <w:color w:val="3D3C3B"/>
          <w:sz w:val="24"/>
          <w:szCs w:val="24"/>
        </w:rPr>
        <w:t xml:space="preserve">Il divario medio tra prezzo richiesto e prezzo effettivo, per immobili usati, è stato pari al 12% mentre i tempi medi di vendita, intorno ai 9 mesi, variano da un minimo di 6 a un massimo di 12 mesi. </w:t>
      </w:r>
    </w:p>
    <w:p w14:paraId="0ED7070D" w14:textId="6B813574" w:rsidR="00EF2BC8" w:rsidRPr="00EF2BC8" w:rsidRDefault="00EF2BC8" w:rsidP="00EF2BC8">
      <w:pPr>
        <w:jc w:val="both"/>
        <w:rPr>
          <w:rFonts w:ascii="Segoe UI" w:hAnsi="Segoe UI" w:cs="Segoe UI"/>
          <w:color w:val="3D3C3B"/>
          <w:sz w:val="24"/>
          <w:szCs w:val="24"/>
        </w:rPr>
      </w:pPr>
      <w:r>
        <w:rPr>
          <w:rFonts w:ascii="Segoe UI" w:hAnsi="Segoe UI" w:cs="Segoe UI"/>
          <w:color w:val="3D3C3B"/>
          <w:sz w:val="24"/>
          <w:szCs w:val="24"/>
        </w:rPr>
        <w:t>L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a zona </w:t>
      </w:r>
      <w:proofErr w:type="spellStart"/>
      <w:r w:rsidRPr="00EF2BC8">
        <w:rPr>
          <w:rFonts w:ascii="Segoe UI" w:hAnsi="Segoe UI" w:cs="Segoe UI"/>
          <w:color w:val="3D3C3B"/>
          <w:sz w:val="24"/>
          <w:szCs w:val="24"/>
        </w:rPr>
        <w:t>Parioli</w:t>
      </w:r>
      <w:proofErr w:type="spellEnd"/>
      <w:r w:rsidRPr="00EF2BC8">
        <w:rPr>
          <w:rFonts w:ascii="Segoe UI" w:hAnsi="Segoe UI" w:cs="Segoe UI"/>
          <w:color w:val="3D3C3B"/>
          <w:sz w:val="24"/>
          <w:szCs w:val="24"/>
        </w:rPr>
        <w:t xml:space="preserve">, il Centro Storico e Trieste </w:t>
      </w:r>
      <w:r>
        <w:rPr>
          <w:rFonts w:ascii="Segoe UI" w:hAnsi="Segoe UI" w:cs="Segoe UI"/>
          <w:color w:val="3D3C3B"/>
          <w:sz w:val="24"/>
          <w:szCs w:val="24"/>
        </w:rPr>
        <w:t>rimangono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le preferite. Le unità immobiliari più ricercate sono state quelle intorno ai 150 mq e dotate di almeno tre camere da letto. Preferite le soluzioni già ristrutturate. Tra le dotazioni di maggiore appeal</w:t>
      </w:r>
      <w:r w:rsidR="00910056">
        <w:rPr>
          <w:rFonts w:ascii="Segoe UI" w:hAnsi="Segoe UI" w:cs="Segoe UI"/>
          <w:color w:val="3D3C3B"/>
          <w:sz w:val="24"/>
          <w:szCs w:val="24"/>
        </w:rPr>
        <w:t>: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posto auto, terrazza e giardino privato. </w:t>
      </w:r>
    </w:p>
    <w:p w14:paraId="365A0FD1" w14:textId="54836F80" w:rsidR="00D355E0" w:rsidRDefault="00D355E0" w:rsidP="00D355E0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 w:rsidRPr="00D355E0">
        <w:rPr>
          <w:rFonts w:ascii="Segoe UI" w:hAnsi="Segoe UI" w:cs="Segoe UI"/>
          <w:b/>
          <w:color w:val="808080" w:themeColor="background1" w:themeShade="80"/>
          <w:sz w:val="24"/>
          <w:szCs w:val="24"/>
        </w:rPr>
        <w:t>Prezzi €/mq residenze di pregio</w:t>
      </w:r>
    </w:p>
    <w:p w14:paraId="238932AD" w14:textId="65D8E686" w:rsidR="00AC37C6" w:rsidRPr="00D355E0" w:rsidRDefault="00AC37C6" w:rsidP="00D355E0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D109339" wp14:editId="0FECC4CE">
            <wp:extent cx="6011289" cy="2586547"/>
            <wp:effectExtent l="0" t="0" r="889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1289" cy="258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730A" w14:textId="60F280F9" w:rsidR="00AC20F1" w:rsidRDefault="00AC20F1" w:rsidP="00C949BA">
      <w:pPr>
        <w:rPr>
          <w:rFonts w:ascii="Segoe UI" w:hAnsi="Segoe UI" w:cs="Segoe UI"/>
          <w:i/>
          <w:color w:val="3D3C3B"/>
          <w:szCs w:val="24"/>
        </w:rPr>
      </w:pPr>
      <w:r>
        <w:rPr>
          <w:noProof/>
          <w:lang w:eastAsia="it-IT"/>
        </w:rPr>
        <w:drawing>
          <wp:inline distT="0" distB="0" distL="0" distR="0" wp14:anchorId="524AABF2" wp14:editId="15B33470">
            <wp:extent cx="6011289" cy="2341016"/>
            <wp:effectExtent l="0" t="0" r="0" b="254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1289" cy="23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CBB2" w14:textId="0339766A" w:rsidR="00D355E0" w:rsidRDefault="00D355E0" w:rsidP="00C949BA">
      <w:pPr>
        <w:rPr>
          <w:rFonts w:ascii="Segoe UI" w:hAnsi="Segoe UI" w:cs="Segoe UI"/>
          <w:i/>
          <w:color w:val="3D3C3B"/>
          <w:szCs w:val="24"/>
        </w:rPr>
      </w:pPr>
      <w:r w:rsidRPr="00D355E0">
        <w:rPr>
          <w:rFonts w:ascii="Segoe UI" w:hAnsi="Segoe UI" w:cs="Segoe UI"/>
          <w:i/>
          <w:color w:val="3D3C3B"/>
          <w:szCs w:val="24"/>
        </w:rPr>
        <w:t xml:space="preserve">Fonte, Ufficio </w:t>
      </w:r>
      <w:r w:rsidR="00665E20">
        <w:rPr>
          <w:rFonts w:ascii="Segoe UI" w:hAnsi="Segoe UI" w:cs="Segoe UI"/>
          <w:i/>
          <w:color w:val="3D3C3B"/>
          <w:szCs w:val="24"/>
        </w:rPr>
        <w:t>S</w:t>
      </w:r>
      <w:r w:rsidRPr="00D355E0">
        <w:rPr>
          <w:rFonts w:ascii="Segoe UI" w:hAnsi="Segoe UI" w:cs="Segoe UI"/>
          <w:i/>
          <w:color w:val="3D3C3B"/>
          <w:szCs w:val="24"/>
        </w:rPr>
        <w:t xml:space="preserve">tudi Gabetti su dati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Santandrea</w:t>
      </w:r>
      <w:proofErr w:type="spellEnd"/>
      <w:r w:rsidRPr="00D355E0">
        <w:rPr>
          <w:rFonts w:ascii="Segoe UI" w:hAnsi="Segoe UI" w:cs="Segoe UI"/>
          <w:i/>
          <w:color w:val="3D3C3B"/>
          <w:szCs w:val="24"/>
        </w:rPr>
        <w:t xml:space="preserve">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Luxury</w:t>
      </w:r>
      <w:proofErr w:type="spellEnd"/>
      <w:r w:rsidRPr="00D355E0">
        <w:rPr>
          <w:rFonts w:ascii="Segoe UI" w:hAnsi="Segoe UI" w:cs="Segoe UI"/>
          <w:i/>
          <w:color w:val="3D3C3B"/>
          <w:szCs w:val="24"/>
        </w:rPr>
        <w:t xml:space="preserve">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Houses</w:t>
      </w:r>
      <w:proofErr w:type="spellEnd"/>
    </w:p>
    <w:p w14:paraId="4E84397A" w14:textId="37185BC8" w:rsidR="0092773B" w:rsidRPr="00956309" w:rsidRDefault="0092773B" w:rsidP="00BE5FDE">
      <w:pPr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color w:val="3D3C3B"/>
          <w:sz w:val="24"/>
          <w:szCs w:val="24"/>
        </w:rPr>
      </w:pPr>
      <w:r w:rsidRPr="00956309">
        <w:rPr>
          <w:rFonts w:ascii="Segoe UI" w:hAnsi="Segoe UI" w:cs="Segoe UI"/>
          <w:b/>
          <w:bCs/>
          <w:color w:val="3D3C3B"/>
          <w:sz w:val="24"/>
          <w:szCs w:val="24"/>
        </w:rPr>
        <w:lastRenderedPageBreak/>
        <w:t>TORINO</w:t>
      </w:r>
    </w:p>
    <w:p w14:paraId="098214B2" w14:textId="29FCC94F" w:rsidR="00EF2BC8" w:rsidRPr="00EF2BC8" w:rsidRDefault="00EF2BC8" w:rsidP="00EF2BC8">
      <w:pPr>
        <w:contextualSpacing/>
        <w:jc w:val="both"/>
        <w:rPr>
          <w:rFonts w:ascii="Segoe UI" w:hAnsi="Segoe UI" w:cs="Segoe UI"/>
          <w:color w:val="3D3C3B"/>
          <w:sz w:val="24"/>
          <w:szCs w:val="24"/>
        </w:rPr>
      </w:pPr>
      <w:r w:rsidRPr="00EF2BC8">
        <w:rPr>
          <w:rFonts w:ascii="Segoe UI" w:hAnsi="Segoe UI" w:cs="Segoe UI"/>
          <w:color w:val="3D3C3B"/>
          <w:sz w:val="24"/>
          <w:szCs w:val="24"/>
        </w:rPr>
        <w:t xml:space="preserve">A Torino, risulta in aumento la zona Crocetta, Piazza Gran Madre, </w:t>
      </w:r>
      <w:proofErr w:type="spellStart"/>
      <w:r w:rsidRPr="00EF2BC8">
        <w:rPr>
          <w:rFonts w:ascii="Segoe UI" w:hAnsi="Segoe UI" w:cs="Segoe UI"/>
          <w:color w:val="3D3C3B"/>
          <w:sz w:val="24"/>
          <w:szCs w:val="24"/>
        </w:rPr>
        <w:t>Cit</w:t>
      </w:r>
      <w:proofErr w:type="spellEnd"/>
      <w:r w:rsidRPr="00EF2BC8">
        <w:rPr>
          <w:rFonts w:ascii="Segoe UI" w:hAnsi="Segoe UI" w:cs="Segoe UI"/>
          <w:color w:val="3D3C3B"/>
          <w:sz w:val="24"/>
          <w:szCs w:val="24"/>
        </w:rPr>
        <w:t xml:space="preserve"> </w:t>
      </w:r>
      <w:proofErr w:type="spellStart"/>
      <w:r w:rsidRPr="00EF2BC8">
        <w:rPr>
          <w:rFonts w:ascii="Segoe UI" w:hAnsi="Segoe UI" w:cs="Segoe UI"/>
          <w:color w:val="3D3C3B"/>
          <w:sz w:val="24"/>
          <w:szCs w:val="24"/>
        </w:rPr>
        <w:t>Turin</w:t>
      </w:r>
      <w:proofErr w:type="spellEnd"/>
      <w:r w:rsidRPr="00EF2BC8">
        <w:rPr>
          <w:rFonts w:ascii="Segoe UI" w:hAnsi="Segoe UI" w:cs="Segoe UI"/>
          <w:color w:val="3D3C3B"/>
          <w:sz w:val="24"/>
          <w:szCs w:val="24"/>
        </w:rPr>
        <w:t xml:space="preserve"> e limitrofe.  Stabile nel Quadrilatero, via Pietro Micca, piazza Solferino e limitrofe e la </w:t>
      </w:r>
      <w:proofErr w:type="spellStart"/>
      <w:r w:rsidRPr="00EF2BC8">
        <w:rPr>
          <w:rFonts w:ascii="Segoe UI" w:hAnsi="Segoe UI" w:cs="Segoe UI"/>
          <w:color w:val="3D3C3B"/>
          <w:sz w:val="24"/>
          <w:szCs w:val="24"/>
        </w:rPr>
        <w:t>Precollina</w:t>
      </w:r>
      <w:proofErr w:type="spellEnd"/>
      <w:r w:rsidRPr="00EF2BC8">
        <w:rPr>
          <w:rFonts w:ascii="Segoe UI" w:hAnsi="Segoe UI" w:cs="Segoe UI"/>
          <w:color w:val="3D3C3B"/>
          <w:sz w:val="24"/>
          <w:szCs w:val="24"/>
        </w:rPr>
        <w:t xml:space="preserve">; in calo la zona Corso Massimo D’Azeglio. </w:t>
      </w:r>
      <w:r>
        <w:rPr>
          <w:rFonts w:ascii="Segoe UI" w:hAnsi="Segoe UI" w:cs="Segoe UI"/>
          <w:color w:val="3D3C3B"/>
          <w:sz w:val="24"/>
          <w:szCs w:val="24"/>
        </w:rPr>
        <w:t>I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prezzi sono rimasti complessivamente stabili, con lievi flessioni in zona Quadrilatero, Pietro Micca, </w:t>
      </w:r>
      <w:r w:rsidR="00910056">
        <w:rPr>
          <w:rFonts w:ascii="Segoe UI" w:hAnsi="Segoe UI" w:cs="Segoe UI"/>
          <w:color w:val="3D3C3B"/>
          <w:sz w:val="24"/>
          <w:szCs w:val="24"/>
        </w:rPr>
        <w:t>v</w:t>
      </w:r>
      <w:r w:rsidRPr="00EF2BC8">
        <w:rPr>
          <w:rFonts w:ascii="Segoe UI" w:hAnsi="Segoe UI" w:cs="Segoe UI"/>
          <w:color w:val="3D3C3B"/>
          <w:sz w:val="24"/>
          <w:szCs w:val="24"/>
        </w:rPr>
        <w:t>ia Roma e vie limitrofe</w:t>
      </w:r>
      <w:r w:rsidR="00910056">
        <w:rPr>
          <w:rFonts w:ascii="Segoe UI" w:hAnsi="Segoe UI" w:cs="Segoe UI"/>
          <w:color w:val="3D3C3B"/>
          <w:sz w:val="24"/>
          <w:szCs w:val="24"/>
        </w:rPr>
        <w:t>.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</w:t>
      </w:r>
      <w:r w:rsidR="00910056">
        <w:rPr>
          <w:rFonts w:ascii="Segoe UI" w:hAnsi="Segoe UI" w:cs="Segoe UI"/>
          <w:color w:val="3D3C3B"/>
          <w:sz w:val="24"/>
          <w:szCs w:val="24"/>
        </w:rPr>
        <w:t>A</w:t>
      </w:r>
      <w:r w:rsidRPr="00EF2BC8">
        <w:rPr>
          <w:rFonts w:ascii="Segoe UI" w:hAnsi="Segoe UI" w:cs="Segoe UI"/>
          <w:color w:val="3D3C3B"/>
          <w:sz w:val="24"/>
          <w:szCs w:val="24"/>
        </w:rPr>
        <w:t>l contrario lieve aumento per Crocetta e Corso Massimo D’Azeglio.</w:t>
      </w:r>
    </w:p>
    <w:p w14:paraId="5E60A470" w14:textId="61C3A4AD" w:rsidR="00EF2BC8" w:rsidRPr="00EF2BC8" w:rsidRDefault="00EF2BC8" w:rsidP="00EF2BC8">
      <w:pPr>
        <w:contextualSpacing/>
        <w:jc w:val="both"/>
        <w:rPr>
          <w:rFonts w:ascii="Segoe UI" w:hAnsi="Segoe UI" w:cs="Segoe UI"/>
          <w:color w:val="3D3C3B"/>
          <w:sz w:val="24"/>
          <w:szCs w:val="24"/>
        </w:rPr>
      </w:pPr>
      <w:r w:rsidRPr="00EF2BC8">
        <w:rPr>
          <w:rFonts w:ascii="Segoe UI" w:hAnsi="Segoe UI" w:cs="Segoe UI"/>
          <w:color w:val="3D3C3B"/>
          <w:sz w:val="24"/>
          <w:szCs w:val="24"/>
        </w:rPr>
        <w:t>I tempi medi di vendita si sono attestati su</w:t>
      </w:r>
      <w:r w:rsidR="00910056">
        <w:rPr>
          <w:rFonts w:ascii="Segoe UI" w:hAnsi="Segoe UI" w:cs="Segoe UI"/>
          <w:color w:val="3D3C3B"/>
          <w:sz w:val="24"/>
          <w:szCs w:val="24"/>
        </w:rPr>
        <w:t>i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4-5 mesi, con una </w:t>
      </w:r>
      <w:proofErr w:type="spellStart"/>
      <w:r w:rsidRPr="00EF2BC8">
        <w:rPr>
          <w:rFonts w:ascii="Segoe UI" w:hAnsi="Segoe UI" w:cs="Segoe UI"/>
          <w:color w:val="3D3C3B"/>
          <w:sz w:val="24"/>
          <w:szCs w:val="24"/>
        </w:rPr>
        <w:t>scontistica</w:t>
      </w:r>
      <w:proofErr w:type="spellEnd"/>
      <w:r w:rsidRPr="00EF2BC8">
        <w:rPr>
          <w:rFonts w:ascii="Segoe UI" w:hAnsi="Segoe UI" w:cs="Segoe UI"/>
          <w:color w:val="3D3C3B"/>
          <w:sz w:val="24"/>
          <w:szCs w:val="24"/>
        </w:rPr>
        <w:t xml:space="preserve"> media applicata in sede di chiusura della trattativa dal prezzo di richiesta del 7-8%.</w:t>
      </w:r>
    </w:p>
    <w:p w14:paraId="6CA358F2" w14:textId="4D97E6D3" w:rsidR="00C949BA" w:rsidRDefault="00EF2BC8" w:rsidP="00C949BA">
      <w:pPr>
        <w:spacing w:after="0"/>
        <w:contextualSpacing/>
        <w:jc w:val="both"/>
        <w:rPr>
          <w:rFonts w:ascii="Segoe UI" w:hAnsi="Segoe UI" w:cs="Segoe UI"/>
          <w:color w:val="3D3C3B"/>
          <w:sz w:val="24"/>
          <w:szCs w:val="24"/>
        </w:rPr>
      </w:pPr>
      <w:r w:rsidRPr="00EF2BC8">
        <w:rPr>
          <w:rFonts w:ascii="Segoe UI" w:hAnsi="Segoe UI" w:cs="Segoe UI"/>
          <w:color w:val="3D3C3B"/>
          <w:sz w:val="24"/>
          <w:szCs w:val="24"/>
        </w:rPr>
        <w:t xml:space="preserve">Di maggiore appeal la presenza della terrazza, il posto auto e i piani alti. Le soluzioni più richieste hanno metrature intorno ai 180 mq e 2 camere da letto. Tra le zone più </w:t>
      </w:r>
      <w:r w:rsidR="00910056">
        <w:rPr>
          <w:rFonts w:ascii="Segoe UI" w:hAnsi="Segoe UI" w:cs="Segoe UI"/>
          <w:color w:val="3D3C3B"/>
          <w:sz w:val="24"/>
          <w:szCs w:val="24"/>
        </w:rPr>
        <w:t>ricercate: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Quadrilatero, l’area di Via Roma, </w:t>
      </w:r>
      <w:r w:rsidR="00910056">
        <w:rPr>
          <w:rFonts w:ascii="Segoe UI" w:hAnsi="Segoe UI" w:cs="Segoe UI"/>
          <w:color w:val="3D3C3B"/>
          <w:sz w:val="24"/>
          <w:szCs w:val="24"/>
        </w:rPr>
        <w:t>p</w:t>
      </w:r>
      <w:r w:rsidRPr="00EF2BC8">
        <w:rPr>
          <w:rFonts w:ascii="Segoe UI" w:hAnsi="Segoe UI" w:cs="Segoe UI"/>
          <w:color w:val="3D3C3B"/>
          <w:sz w:val="24"/>
          <w:szCs w:val="24"/>
        </w:rPr>
        <w:t>iazza della Gran Madre e le vie circostanti.</w:t>
      </w:r>
    </w:p>
    <w:p w14:paraId="1D515B73" w14:textId="49D1F6F7" w:rsidR="00D355E0" w:rsidRPr="00C949BA" w:rsidRDefault="00D355E0" w:rsidP="00EF618A">
      <w:pPr>
        <w:spacing w:after="0"/>
        <w:jc w:val="center"/>
        <w:rPr>
          <w:rFonts w:ascii="Segoe UI" w:hAnsi="Segoe UI" w:cs="Segoe UI"/>
          <w:color w:val="3D3C3B"/>
          <w:sz w:val="24"/>
          <w:szCs w:val="24"/>
        </w:rPr>
      </w:pPr>
      <w:r w:rsidRPr="00D355E0">
        <w:rPr>
          <w:rFonts w:ascii="Segoe UI" w:hAnsi="Segoe UI" w:cs="Segoe UI"/>
          <w:b/>
          <w:color w:val="808080" w:themeColor="background1" w:themeShade="80"/>
          <w:sz w:val="24"/>
          <w:szCs w:val="24"/>
        </w:rPr>
        <w:t>Prezzi €/mq residenze di pregio</w:t>
      </w:r>
    </w:p>
    <w:p w14:paraId="53C153FA" w14:textId="1042E94B" w:rsidR="00EF2BC8" w:rsidRDefault="00AC37C6" w:rsidP="00D355E0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1FCAC46" wp14:editId="0569E4F5">
            <wp:extent cx="6045155" cy="2887112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5155" cy="288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3E76" w14:textId="3898275C" w:rsidR="00AC37C6" w:rsidRDefault="00615F52">
      <w:pPr>
        <w:rPr>
          <w:rFonts w:ascii="Segoe UI" w:hAnsi="Segoe UI" w:cs="Segoe UI"/>
          <w:color w:val="3D3C3B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64DC375" wp14:editId="0050476F">
            <wp:extent cx="6051861" cy="2298818"/>
            <wp:effectExtent l="0" t="0" r="635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1861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7C6">
        <w:rPr>
          <w:rFonts w:ascii="Segoe UI" w:hAnsi="Segoe UI" w:cs="Segoe UI"/>
          <w:color w:val="3D3C3B"/>
          <w:sz w:val="24"/>
          <w:szCs w:val="24"/>
        </w:rPr>
        <w:br w:type="page"/>
      </w:r>
    </w:p>
    <w:p w14:paraId="53AE0928" w14:textId="4263ADA8" w:rsidR="001D1FAE" w:rsidRPr="00956309" w:rsidRDefault="001D1FAE" w:rsidP="001D1FAE">
      <w:pPr>
        <w:jc w:val="both"/>
        <w:rPr>
          <w:rFonts w:ascii="Segoe UI" w:hAnsi="Segoe UI" w:cs="Segoe UI"/>
          <w:b/>
          <w:bCs/>
          <w:color w:val="3D3C3B"/>
          <w:sz w:val="24"/>
          <w:szCs w:val="24"/>
        </w:rPr>
      </w:pPr>
      <w:r w:rsidRPr="00956309">
        <w:rPr>
          <w:rFonts w:ascii="Segoe UI" w:hAnsi="Segoe UI" w:cs="Segoe UI"/>
          <w:b/>
          <w:bCs/>
          <w:color w:val="3D3C3B"/>
          <w:sz w:val="24"/>
          <w:szCs w:val="24"/>
        </w:rPr>
        <w:lastRenderedPageBreak/>
        <w:t>GENOVA</w:t>
      </w:r>
    </w:p>
    <w:p w14:paraId="6EE65633" w14:textId="577F19AC" w:rsidR="00EF2BC8" w:rsidRPr="00EF2BC8" w:rsidRDefault="00EF2BC8" w:rsidP="00EF2BC8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EF2BC8">
        <w:rPr>
          <w:rFonts w:ascii="Segoe UI" w:hAnsi="Segoe UI" w:cs="Segoe UI"/>
          <w:color w:val="3D3C3B"/>
          <w:sz w:val="24"/>
          <w:szCs w:val="24"/>
        </w:rPr>
        <w:t>A Genova cresce la domanda in zona Quinto, Quarto, Centro, Albaro e Carignano. Stabile nei quartieri di Nervi e Castelletto. I prezzi sono</w:t>
      </w:r>
      <w:r w:rsidR="00910056">
        <w:rPr>
          <w:rFonts w:ascii="Segoe UI" w:hAnsi="Segoe UI" w:cs="Segoe UI"/>
          <w:color w:val="3D3C3B"/>
          <w:sz w:val="24"/>
          <w:szCs w:val="24"/>
        </w:rPr>
        <w:t>,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a livello complessivo</w:t>
      </w:r>
      <w:r w:rsidR="00910056">
        <w:rPr>
          <w:rFonts w:ascii="Segoe UI" w:hAnsi="Segoe UI" w:cs="Segoe UI"/>
          <w:color w:val="3D3C3B"/>
          <w:sz w:val="24"/>
          <w:szCs w:val="24"/>
        </w:rPr>
        <w:t>,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in lieve diminuzione (1,9%), mentre i tempi medi di vendita si sono attestati su</w:t>
      </w:r>
      <w:r w:rsidR="00910056">
        <w:rPr>
          <w:rFonts w:ascii="Segoe UI" w:hAnsi="Segoe UI" w:cs="Segoe UI"/>
          <w:color w:val="3D3C3B"/>
          <w:sz w:val="24"/>
          <w:szCs w:val="24"/>
        </w:rPr>
        <w:t>i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7 mesi, con una </w:t>
      </w:r>
      <w:proofErr w:type="spellStart"/>
      <w:r w:rsidRPr="00EF2BC8">
        <w:rPr>
          <w:rFonts w:ascii="Segoe UI" w:hAnsi="Segoe UI" w:cs="Segoe UI"/>
          <w:color w:val="3D3C3B"/>
          <w:sz w:val="24"/>
          <w:szCs w:val="24"/>
        </w:rPr>
        <w:t>scontistica</w:t>
      </w:r>
      <w:proofErr w:type="spellEnd"/>
      <w:r w:rsidRPr="00EF2BC8">
        <w:rPr>
          <w:rFonts w:ascii="Segoe UI" w:hAnsi="Segoe UI" w:cs="Segoe UI"/>
          <w:color w:val="3D3C3B"/>
          <w:sz w:val="24"/>
          <w:szCs w:val="24"/>
        </w:rPr>
        <w:t xml:space="preserve"> media applicata in sede di chiusura della trattativa del 9%.</w:t>
      </w:r>
    </w:p>
    <w:p w14:paraId="7746414A" w14:textId="56E4FFF8" w:rsidR="00EF618A" w:rsidRDefault="00EF2BC8" w:rsidP="00AC20F1">
      <w:pPr>
        <w:spacing w:after="0"/>
        <w:jc w:val="both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 w:rsidRPr="00EF2BC8">
        <w:rPr>
          <w:rFonts w:ascii="Segoe UI" w:hAnsi="Segoe UI" w:cs="Segoe UI"/>
          <w:color w:val="3D3C3B"/>
          <w:sz w:val="24"/>
          <w:szCs w:val="24"/>
        </w:rPr>
        <w:t>Nel mercato di Genova è molto importante, oltre al box, la presenza della terrazza, in particolare con vista mare</w:t>
      </w:r>
      <w:r w:rsidR="00910056">
        <w:rPr>
          <w:rFonts w:ascii="Segoe UI" w:hAnsi="Segoe UI" w:cs="Segoe UI"/>
          <w:color w:val="3D3C3B"/>
          <w:sz w:val="24"/>
          <w:szCs w:val="24"/>
        </w:rPr>
        <w:t>,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o del giardino privato. Le soluzioni più richieste hanno metrature intorno ai 140-150 mq e 2-3 camere da letto. Tra le zone più </w:t>
      </w:r>
      <w:r>
        <w:rPr>
          <w:rFonts w:ascii="Segoe UI" w:hAnsi="Segoe UI" w:cs="Segoe UI"/>
          <w:color w:val="3D3C3B"/>
          <w:sz w:val="24"/>
          <w:szCs w:val="24"/>
        </w:rPr>
        <w:t>ambite</w:t>
      </w:r>
      <w:r w:rsidRPr="00EF2BC8">
        <w:rPr>
          <w:rFonts w:ascii="Segoe UI" w:hAnsi="Segoe UI" w:cs="Segoe UI"/>
          <w:color w:val="3D3C3B"/>
          <w:sz w:val="24"/>
          <w:szCs w:val="24"/>
        </w:rPr>
        <w:t xml:space="preserve"> si segnalano Albaro, Carignano e Quarto. </w:t>
      </w:r>
    </w:p>
    <w:p w14:paraId="0AD07130" w14:textId="77777777" w:rsidR="00EF618A" w:rsidRDefault="00EF618A" w:rsidP="00C949BA">
      <w:pPr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</w:p>
    <w:p w14:paraId="6ACB56DB" w14:textId="6AEDEE78" w:rsidR="00C949BA" w:rsidRDefault="00D355E0" w:rsidP="00EF618A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 w:rsidRPr="00D355E0">
        <w:rPr>
          <w:rFonts w:ascii="Segoe UI" w:hAnsi="Segoe UI" w:cs="Segoe UI"/>
          <w:b/>
          <w:color w:val="808080" w:themeColor="background1" w:themeShade="80"/>
          <w:sz w:val="24"/>
          <w:szCs w:val="24"/>
        </w:rPr>
        <w:t>Prezzi €/mq residenze di pregio</w:t>
      </w:r>
    </w:p>
    <w:p w14:paraId="4A81314B" w14:textId="2E911FC6" w:rsidR="00AC37C6" w:rsidRPr="00EF618A" w:rsidRDefault="00AC37C6" w:rsidP="00EF618A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07CAF25" wp14:editId="1A57EB78">
            <wp:extent cx="6023989" cy="2738946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3989" cy="27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D54E" w14:textId="7E5B8E03" w:rsidR="00C949BA" w:rsidRDefault="00615F52" w:rsidP="001D1FAE">
      <w:pPr>
        <w:jc w:val="both"/>
        <w:rPr>
          <w:rFonts w:ascii="Segoe UI" w:hAnsi="Segoe UI" w:cs="Segoe UI"/>
          <w:color w:val="3D3C3B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96404CD" wp14:editId="2D18DBC1">
            <wp:extent cx="6020109" cy="232421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0109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1D9A" w14:textId="4A639EA5" w:rsidR="00AC37C6" w:rsidRDefault="00AC37C6">
      <w:pPr>
        <w:rPr>
          <w:rFonts w:ascii="Segoe UI" w:hAnsi="Segoe UI" w:cs="Segoe UI"/>
          <w:b/>
          <w:bCs/>
          <w:color w:val="3D3C3B"/>
          <w:sz w:val="24"/>
          <w:szCs w:val="24"/>
        </w:rPr>
      </w:pPr>
      <w:r>
        <w:rPr>
          <w:rFonts w:ascii="Segoe UI" w:hAnsi="Segoe UI" w:cs="Segoe UI"/>
          <w:b/>
          <w:bCs/>
          <w:color w:val="3D3C3B"/>
          <w:sz w:val="24"/>
          <w:szCs w:val="24"/>
        </w:rPr>
        <w:br w:type="page"/>
      </w:r>
    </w:p>
    <w:p w14:paraId="24AB787C" w14:textId="3604D840" w:rsidR="001D1FAE" w:rsidRPr="00956309" w:rsidRDefault="001D1FAE" w:rsidP="001D1FAE">
      <w:pPr>
        <w:jc w:val="both"/>
        <w:rPr>
          <w:rFonts w:ascii="Segoe UI" w:hAnsi="Segoe UI" w:cs="Segoe UI"/>
          <w:b/>
          <w:bCs/>
          <w:color w:val="3D3C3B"/>
          <w:sz w:val="24"/>
          <w:szCs w:val="24"/>
        </w:rPr>
      </w:pPr>
      <w:r w:rsidRPr="00956309">
        <w:rPr>
          <w:rFonts w:ascii="Segoe UI" w:hAnsi="Segoe UI" w:cs="Segoe UI"/>
          <w:b/>
          <w:bCs/>
          <w:color w:val="3D3C3B"/>
          <w:sz w:val="24"/>
          <w:szCs w:val="24"/>
        </w:rPr>
        <w:lastRenderedPageBreak/>
        <w:t>FIRENZE</w:t>
      </w:r>
    </w:p>
    <w:p w14:paraId="0CF62C2B" w14:textId="43B51F88" w:rsidR="00C949BA" w:rsidRPr="00C949BA" w:rsidRDefault="00C949BA" w:rsidP="00C949BA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C949BA">
        <w:rPr>
          <w:rFonts w:ascii="Segoe UI" w:hAnsi="Segoe UI" w:cs="Segoe UI"/>
          <w:color w:val="3D3C3B"/>
          <w:sz w:val="24"/>
          <w:szCs w:val="24"/>
        </w:rPr>
        <w:t xml:space="preserve">A Firenze si è confermata una domanda di acquisto stabile per Piazzale Michelangelo (Bellosguardo, Volta e </w:t>
      </w:r>
      <w:proofErr w:type="spellStart"/>
      <w:r w:rsidRPr="00C949BA">
        <w:rPr>
          <w:rFonts w:ascii="Segoe UI" w:hAnsi="Segoe UI" w:cs="Segoe UI"/>
          <w:color w:val="3D3C3B"/>
          <w:sz w:val="24"/>
          <w:szCs w:val="24"/>
        </w:rPr>
        <w:t>Salviatino</w:t>
      </w:r>
      <w:proofErr w:type="spellEnd"/>
      <w:r w:rsidRPr="00C949BA">
        <w:rPr>
          <w:rFonts w:ascii="Segoe UI" w:hAnsi="Segoe UI" w:cs="Segoe UI"/>
          <w:color w:val="3D3C3B"/>
          <w:sz w:val="24"/>
          <w:szCs w:val="24"/>
        </w:rPr>
        <w:t xml:space="preserve">). In calo la domanda per i Lungarni e il Centro storico, determinata da una riduzione della domanda straniera per acquisto con finalità di investimento, a seguito dell’emergenza </w:t>
      </w:r>
      <w:proofErr w:type="spellStart"/>
      <w:r w:rsidRPr="00C949BA">
        <w:rPr>
          <w:rFonts w:ascii="Segoe UI" w:hAnsi="Segoe UI" w:cs="Segoe UI"/>
          <w:color w:val="3D3C3B"/>
          <w:sz w:val="24"/>
          <w:szCs w:val="24"/>
        </w:rPr>
        <w:t>Covid</w:t>
      </w:r>
      <w:proofErr w:type="spellEnd"/>
      <w:r w:rsidRPr="00C949BA">
        <w:rPr>
          <w:rFonts w:ascii="Segoe UI" w:hAnsi="Segoe UI" w:cs="Segoe UI"/>
          <w:color w:val="3D3C3B"/>
          <w:sz w:val="24"/>
          <w:szCs w:val="24"/>
        </w:rPr>
        <w:t>. In crescita</w:t>
      </w:r>
      <w:r w:rsidR="00910056">
        <w:rPr>
          <w:rFonts w:ascii="Segoe UI" w:hAnsi="Segoe UI" w:cs="Segoe UI"/>
          <w:color w:val="3D3C3B"/>
          <w:sz w:val="24"/>
          <w:szCs w:val="24"/>
        </w:rPr>
        <w:t>,</w:t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 al contrario</w:t>
      </w:r>
      <w:r w:rsidR="00910056">
        <w:rPr>
          <w:rFonts w:ascii="Segoe UI" w:hAnsi="Segoe UI" w:cs="Segoe UI"/>
          <w:color w:val="3D3C3B"/>
          <w:sz w:val="24"/>
          <w:szCs w:val="24"/>
        </w:rPr>
        <w:t>,</w:t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 la </w:t>
      </w:r>
      <w:r>
        <w:rPr>
          <w:rFonts w:ascii="Segoe UI" w:hAnsi="Segoe UI" w:cs="Segoe UI"/>
          <w:color w:val="3D3C3B"/>
          <w:sz w:val="24"/>
          <w:szCs w:val="24"/>
        </w:rPr>
        <w:t>p</w:t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rima collina per la maggiore richiesta, scaturita nel periodo di </w:t>
      </w:r>
      <w:proofErr w:type="spellStart"/>
      <w:r w:rsidRPr="00C949BA">
        <w:rPr>
          <w:rFonts w:ascii="Segoe UI" w:hAnsi="Segoe UI" w:cs="Segoe UI"/>
          <w:color w:val="3D3C3B"/>
          <w:sz w:val="24"/>
          <w:szCs w:val="24"/>
        </w:rPr>
        <w:t>lockdown</w:t>
      </w:r>
      <w:proofErr w:type="spellEnd"/>
      <w:r w:rsidRPr="00C949BA">
        <w:rPr>
          <w:rFonts w:ascii="Segoe UI" w:hAnsi="Segoe UI" w:cs="Segoe UI"/>
          <w:color w:val="3D3C3B"/>
          <w:sz w:val="24"/>
          <w:szCs w:val="24"/>
        </w:rPr>
        <w:t>, di soluzioni ampie e dotate di giardino.</w:t>
      </w:r>
    </w:p>
    <w:p w14:paraId="5B092D75" w14:textId="2A3CAC08" w:rsidR="00C949BA" w:rsidRPr="00C949BA" w:rsidRDefault="00C949BA" w:rsidP="00C949BA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C949BA">
        <w:rPr>
          <w:rFonts w:ascii="Segoe UI" w:hAnsi="Segoe UI" w:cs="Segoe UI"/>
          <w:color w:val="3D3C3B"/>
          <w:sz w:val="24"/>
          <w:szCs w:val="24"/>
        </w:rPr>
        <w:t>I tempi medi di vendita si sono attestati su</w:t>
      </w:r>
      <w:r w:rsidR="008A624A">
        <w:rPr>
          <w:rFonts w:ascii="Segoe UI" w:hAnsi="Segoe UI" w:cs="Segoe UI"/>
          <w:color w:val="3D3C3B"/>
          <w:sz w:val="24"/>
          <w:szCs w:val="24"/>
        </w:rPr>
        <w:t xml:space="preserve">i </w:t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6 mesi, mentre gli sconti applicati in fase di chiusura della trattativa dal prezzo di richiesta sono mediamente intorno al 12%. </w:t>
      </w:r>
    </w:p>
    <w:p w14:paraId="0A21D86B" w14:textId="77777777" w:rsidR="00C949BA" w:rsidRPr="00C949BA" w:rsidRDefault="00C949BA" w:rsidP="00C949BA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C949BA">
        <w:rPr>
          <w:rFonts w:ascii="Segoe UI" w:hAnsi="Segoe UI" w:cs="Segoe UI"/>
          <w:color w:val="3D3C3B"/>
          <w:sz w:val="24"/>
          <w:szCs w:val="24"/>
        </w:rPr>
        <w:t>Si prediligono gli appartamenti nuovi/ristrutturati o in buono stato all’interno di palazzi d’epoca o contesti prestigiosi mediamente di circa 200 mq e 3 camere da letto.</w:t>
      </w:r>
    </w:p>
    <w:p w14:paraId="72E307D7" w14:textId="4F908561" w:rsidR="00C949BA" w:rsidRDefault="00D355E0" w:rsidP="00C949BA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 w:rsidRPr="00D355E0">
        <w:rPr>
          <w:rFonts w:ascii="Segoe UI" w:hAnsi="Segoe UI" w:cs="Segoe UI"/>
          <w:b/>
          <w:color w:val="808080" w:themeColor="background1" w:themeShade="80"/>
          <w:sz w:val="24"/>
          <w:szCs w:val="24"/>
        </w:rPr>
        <w:t>Prezzi €/mq residenze di pregio</w:t>
      </w:r>
    </w:p>
    <w:p w14:paraId="3ABD19F6" w14:textId="66EB2BC4" w:rsidR="00C949BA" w:rsidRPr="00D355E0" w:rsidRDefault="00AC37C6" w:rsidP="00D355E0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6FADCE9" wp14:editId="40F9C743">
            <wp:extent cx="6036689" cy="2311383"/>
            <wp:effectExtent l="0" t="0" r="254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6689" cy="231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DD20" w14:textId="3328B5B9" w:rsidR="00AB47B7" w:rsidRDefault="00615F52" w:rsidP="001D1FAE">
      <w:pPr>
        <w:jc w:val="both"/>
        <w:rPr>
          <w:rFonts w:ascii="Segoe UI" w:hAnsi="Segoe UI" w:cs="Segoe UI"/>
          <w:color w:val="3D3C3B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BD03F71" wp14:editId="3F1EA599">
            <wp:extent cx="6039160" cy="231151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23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6AAC" w14:textId="77777777" w:rsidR="00AB47B7" w:rsidRPr="00BE5FDE" w:rsidRDefault="00AB47B7" w:rsidP="001D1FAE">
      <w:pPr>
        <w:jc w:val="both"/>
        <w:rPr>
          <w:rFonts w:ascii="Segoe UI" w:hAnsi="Segoe UI" w:cs="Segoe UI"/>
          <w:color w:val="3D3C3B"/>
          <w:sz w:val="24"/>
          <w:szCs w:val="24"/>
        </w:rPr>
      </w:pPr>
    </w:p>
    <w:p w14:paraId="155B86E5" w14:textId="77777777" w:rsidR="001D1FAE" w:rsidRPr="00956309" w:rsidRDefault="001D1FAE" w:rsidP="001D1FAE">
      <w:pPr>
        <w:jc w:val="both"/>
        <w:rPr>
          <w:rFonts w:ascii="Segoe UI" w:hAnsi="Segoe UI" w:cs="Segoe UI"/>
          <w:b/>
          <w:bCs/>
          <w:color w:val="3D3C3B"/>
          <w:sz w:val="24"/>
          <w:szCs w:val="24"/>
        </w:rPr>
      </w:pPr>
      <w:r w:rsidRPr="00956309">
        <w:rPr>
          <w:rFonts w:ascii="Segoe UI" w:hAnsi="Segoe UI" w:cs="Segoe UI"/>
          <w:b/>
          <w:bCs/>
          <w:color w:val="3D3C3B"/>
          <w:sz w:val="24"/>
          <w:szCs w:val="24"/>
        </w:rPr>
        <w:lastRenderedPageBreak/>
        <w:t>NAPOLI</w:t>
      </w:r>
    </w:p>
    <w:p w14:paraId="2EC8B63F" w14:textId="4976EAD3" w:rsidR="00C949BA" w:rsidRPr="00C949BA" w:rsidRDefault="00C949BA" w:rsidP="00C949BA">
      <w:pPr>
        <w:spacing w:after="0"/>
        <w:jc w:val="both"/>
        <w:rPr>
          <w:rFonts w:ascii="Segoe UI" w:hAnsi="Segoe UI" w:cs="Segoe UI"/>
          <w:color w:val="3D3C3B"/>
          <w:sz w:val="24"/>
          <w:szCs w:val="24"/>
        </w:rPr>
      </w:pP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 wp14:anchorId="0F7D64A3" wp14:editId="588A8147">
            <wp:simplePos x="0" y="0"/>
            <wp:positionH relativeFrom="column">
              <wp:posOffset>6229350</wp:posOffset>
            </wp:positionH>
            <wp:positionV relativeFrom="paragraph">
              <wp:posOffset>5927725</wp:posOffset>
            </wp:positionV>
            <wp:extent cx="114300" cy="135890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 wp14:anchorId="548E663F" wp14:editId="75F5567A">
            <wp:simplePos x="0" y="0"/>
            <wp:positionH relativeFrom="column">
              <wp:posOffset>6229350</wp:posOffset>
            </wp:positionH>
            <wp:positionV relativeFrom="paragraph">
              <wp:posOffset>5927725</wp:posOffset>
            </wp:positionV>
            <wp:extent cx="114300" cy="135890"/>
            <wp:effectExtent l="0" t="0" r="0" b="0"/>
            <wp:wrapNone/>
            <wp:docPr id="28672" name="Immagine 2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 wp14:anchorId="60036D1F" wp14:editId="7E7E2031">
            <wp:simplePos x="0" y="0"/>
            <wp:positionH relativeFrom="column">
              <wp:posOffset>6229350</wp:posOffset>
            </wp:positionH>
            <wp:positionV relativeFrom="paragraph">
              <wp:posOffset>5927725</wp:posOffset>
            </wp:positionV>
            <wp:extent cx="114300" cy="135890"/>
            <wp:effectExtent l="0" t="0" r="0" b="0"/>
            <wp:wrapNone/>
            <wp:docPr id="28673" name="Immagine 2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70528" behindDoc="0" locked="0" layoutInCell="1" allowOverlap="1" wp14:anchorId="47A5E126" wp14:editId="41BB57A1">
            <wp:simplePos x="0" y="0"/>
            <wp:positionH relativeFrom="column">
              <wp:posOffset>3723005</wp:posOffset>
            </wp:positionH>
            <wp:positionV relativeFrom="paragraph">
              <wp:posOffset>5282565</wp:posOffset>
            </wp:positionV>
            <wp:extent cx="114300" cy="135890"/>
            <wp:effectExtent l="0" t="0" r="0" b="0"/>
            <wp:wrapNone/>
            <wp:docPr id="28674" name="Immagine 28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 wp14:anchorId="4B1D99BF" wp14:editId="49A0218F">
            <wp:simplePos x="0" y="0"/>
            <wp:positionH relativeFrom="column">
              <wp:posOffset>6229350</wp:posOffset>
            </wp:positionH>
            <wp:positionV relativeFrom="paragraph">
              <wp:posOffset>5927725</wp:posOffset>
            </wp:positionV>
            <wp:extent cx="114300" cy="135890"/>
            <wp:effectExtent l="0" t="0" r="0" b="0"/>
            <wp:wrapNone/>
            <wp:docPr id="28675" name="Immagine 2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68480" behindDoc="0" locked="0" layoutInCell="1" allowOverlap="1" wp14:anchorId="1F343761" wp14:editId="313D4235">
            <wp:simplePos x="0" y="0"/>
            <wp:positionH relativeFrom="column">
              <wp:posOffset>6229350</wp:posOffset>
            </wp:positionH>
            <wp:positionV relativeFrom="paragraph">
              <wp:posOffset>5927725</wp:posOffset>
            </wp:positionV>
            <wp:extent cx="114300" cy="135890"/>
            <wp:effectExtent l="0" t="0" r="0" b="0"/>
            <wp:wrapNone/>
            <wp:docPr id="28676" name="Immagine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A Napoli, nell’ambito dei quartieri più esclusivi, è stabile la domanda a </w:t>
      </w:r>
      <w:proofErr w:type="spellStart"/>
      <w:r w:rsidRPr="00C949BA">
        <w:rPr>
          <w:rFonts w:ascii="Segoe UI" w:hAnsi="Segoe UI" w:cs="Segoe UI"/>
          <w:color w:val="3D3C3B"/>
          <w:sz w:val="24"/>
          <w:szCs w:val="24"/>
        </w:rPr>
        <w:t>Chiaia</w:t>
      </w:r>
      <w:proofErr w:type="spellEnd"/>
      <w:r w:rsidRPr="00C949BA">
        <w:rPr>
          <w:rFonts w:ascii="Segoe UI" w:hAnsi="Segoe UI" w:cs="Segoe UI"/>
          <w:color w:val="3D3C3B"/>
          <w:sz w:val="24"/>
          <w:szCs w:val="24"/>
        </w:rPr>
        <w:t>, in aumento a Posillipo. L’andamento dei prezzi risulta in generale stabile rispetto al semestre precedente.</w:t>
      </w:r>
    </w:p>
    <w:p w14:paraId="65044EE0" w14:textId="74A067B3" w:rsidR="00C949BA" w:rsidRPr="00C949BA" w:rsidRDefault="00C949BA" w:rsidP="00C949BA">
      <w:pPr>
        <w:jc w:val="both"/>
        <w:rPr>
          <w:rFonts w:ascii="Segoe UI" w:hAnsi="Segoe UI" w:cs="Segoe UI"/>
          <w:color w:val="3D3C3B"/>
          <w:sz w:val="24"/>
          <w:szCs w:val="24"/>
        </w:rPr>
      </w:pPr>
      <w:r w:rsidRPr="00C949BA">
        <w:rPr>
          <w:rFonts w:ascii="Segoe UI" w:hAnsi="Segoe UI" w:cs="Segoe UI"/>
          <w:color w:val="3D3C3B"/>
          <w:sz w:val="24"/>
          <w:szCs w:val="24"/>
        </w:rPr>
        <w:t>I tempi medi di vendita sono su</w:t>
      </w:r>
      <w:r w:rsidR="008A624A">
        <w:rPr>
          <w:rFonts w:ascii="Segoe UI" w:hAnsi="Segoe UI" w:cs="Segoe UI"/>
          <w:color w:val="3D3C3B"/>
          <w:sz w:val="24"/>
          <w:szCs w:val="24"/>
        </w:rPr>
        <w:t>gli</w:t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 8 mesi, ma con differenze: siamo a 4-5 mesi per il Vomero, 9 mesi per </w:t>
      </w:r>
      <w:proofErr w:type="spellStart"/>
      <w:r w:rsidRPr="00C949BA">
        <w:rPr>
          <w:rFonts w:ascii="Segoe UI" w:hAnsi="Segoe UI" w:cs="Segoe UI"/>
          <w:color w:val="3D3C3B"/>
          <w:sz w:val="24"/>
          <w:szCs w:val="24"/>
        </w:rPr>
        <w:t>Chiaia</w:t>
      </w:r>
      <w:proofErr w:type="spellEnd"/>
      <w:r w:rsidRPr="00C949BA">
        <w:rPr>
          <w:rFonts w:ascii="Segoe UI" w:hAnsi="Segoe UI" w:cs="Segoe UI"/>
          <w:color w:val="3D3C3B"/>
          <w:sz w:val="24"/>
          <w:szCs w:val="24"/>
        </w:rPr>
        <w:t xml:space="preserve"> e 10 per Posillipo. Gli sconti in fase di chiusura della trattativa dal prezzo richiesto sono intorno al 13%. </w:t>
      </w:r>
    </w:p>
    <w:p w14:paraId="7152C5DB" w14:textId="765BE04A" w:rsidR="00C949BA" w:rsidRPr="00C949BA" w:rsidRDefault="00C949BA" w:rsidP="00C949BA">
      <w:pPr>
        <w:spacing w:after="0"/>
        <w:jc w:val="both"/>
        <w:rPr>
          <w:rFonts w:ascii="Segoe UI" w:hAnsi="Segoe UI" w:cs="Segoe UI"/>
          <w:color w:val="3D3C3B"/>
          <w:sz w:val="24"/>
          <w:szCs w:val="24"/>
        </w:rPr>
      </w:pP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72576" behindDoc="0" locked="0" layoutInCell="1" allowOverlap="1" wp14:anchorId="1621A70D" wp14:editId="24124F41">
            <wp:simplePos x="0" y="0"/>
            <wp:positionH relativeFrom="column">
              <wp:posOffset>6229350</wp:posOffset>
            </wp:positionH>
            <wp:positionV relativeFrom="paragraph">
              <wp:posOffset>5927725</wp:posOffset>
            </wp:positionV>
            <wp:extent cx="114300" cy="135890"/>
            <wp:effectExtent l="0" t="0" r="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noProof/>
          <w:color w:val="3D3C3B"/>
          <w:sz w:val="24"/>
          <w:szCs w:val="24"/>
          <w:lang w:eastAsia="it-IT"/>
        </w:rPr>
        <w:drawing>
          <wp:anchor distT="0" distB="0" distL="114300" distR="114300" simplePos="0" relativeHeight="251671552" behindDoc="0" locked="0" layoutInCell="1" allowOverlap="1" wp14:anchorId="6D77268F" wp14:editId="0F0F33C3">
            <wp:simplePos x="0" y="0"/>
            <wp:positionH relativeFrom="column">
              <wp:posOffset>6229350</wp:posOffset>
            </wp:positionH>
            <wp:positionV relativeFrom="paragraph">
              <wp:posOffset>5927725</wp:posOffset>
            </wp:positionV>
            <wp:extent cx="114300" cy="135890"/>
            <wp:effectExtent l="0" t="0" r="0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50" r="4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9BA">
        <w:rPr>
          <w:rFonts w:ascii="Segoe UI" w:hAnsi="Segoe UI" w:cs="Segoe UI"/>
          <w:color w:val="3D3C3B"/>
          <w:sz w:val="24"/>
          <w:szCs w:val="24"/>
        </w:rPr>
        <w:t>Napoli ha visto una maggiore richiesta per appartamenti nuovi o ristrutturati, con metrature intorno ai 130 mq e 3 camere da letto. Di particolare interesse si confermano le soluzioni dotate di posto auto e terrazza, prevalentemente situate nella zona del Vomero</w:t>
      </w:r>
      <w:r w:rsidR="008A624A">
        <w:rPr>
          <w:rFonts w:ascii="Segoe UI" w:hAnsi="Segoe UI" w:cs="Segoe UI"/>
          <w:color w:val="3D3C3B"/>
          <w:sz w:val="24"/>
          <w:szCs w:val="24"/>
        </w:rPr>
        <w:t xml:space="preserve"> </w:t>
      </w:r>
      <w:r w:rsidRPr="00C949BA">
        <w:rPr>
          <w:rFonts w:ascii="Segoe UI" w:hAnsi="Segoe UI" w:cs="Segoe UI"/>
          <w:color w:val="3D3C3B"/>
          <w:sz w:val="24"/>
          <w:szCs w:val="24"/>
        </w:rPr>
        <w:t>(</w:t>
      </w:r>
      <w:r w:rsidR="008A624A">
        <w:rPr>
          <w:rFonts w:ascii="Segoe UI" w:hAnsi="Segoe UI" w:cs="Segoe UI"/>
          <w:color w:val="3D3C3B"/>
          <w:sz w:val="24"/>
          <w:szCs w:val="24"/>
        </w:rPr>
        <w:t>p</w:t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iazza Vanvitelli, via Scarlatti, via Luca Giordano). Si segnalano anche </w:t>
      </w:r>
      <w:r w:rsidR="008A624A">
        <w:rPr>
          <w:rFonts w:ascii="Segoe UI" w:hAnsi="Segoe UI" w:cs="Segoe UI"/>
          <w:color w:val="3D3C3B"/>
          <w:sz w:val="24"/>
          <w:szCs w:val="24"/>
        </w:rPr>
        <w:t>v</w:t>
      </w:r>
      <w:r w:rsidRPr="00C949BA">
        <w:rPr>
          <w:rFonts w:ascii="Segoe UI" w:hAnsi="Segoe UI" w:cs="Segoe UI"/>
          <w:color w:val="3D3C3B"/>
          <w:sz w:val="24"/>
          <w:szCs w:val="24"/>
        </w:rPr>
        <w:t xml:space="preserve">ia dei Mille in zona </w:t>
      </w:r>
      <w:proofErr w:type="spellStart"/>
      <w:r w:rsidRPr="00C949BA">
        <w:rPr>
          <w:rFonts w:ascii="Segoe UI" w:hAnsi="Segoe UI" w:cs="Segoe UI"/>
          <w:color w:val="3D3C3B"/>
          <w:sz w:val="24"/>
          <w:szCs w:val="24"/>
        </w:rPr>
        <w:t>Chiaia</w:t>
      </w:r>
      <w:proofErr w:type="spellEnd"/>
      <w:r w:rsidRPr="00C949BA">
        <w:rPr>
          <w:rFonts w:ascii="Segoe UI" w:hAnsi="Segoe UI" w:cs="Segoe UI"/>
          <w:color w:val="3D3C3B"/>
          <w:sz w:val="24"/>
          <w:szCs w:val="24"/>
        </w:rPr>
        <w:t xml:space="preserve"> e </w:t>
      </w:r>
      <w:r w:rsidR="008A624A">
        <w:rPr>
          <w:rFonts w:ascii="Segoe UI" w:hAnsi="Segoe UI" w:cs="Segoe UI"/>
          <w:color w:val="3D3C3B"/>
          <w:sz w:val="24"/>
          <w:szCs w:val="24"/>
        </w:rPr>
        <w:t>v</w:t>
      </w:r>
      <w:r w:rsidRPr="00C949BA">
        <w:rPr>
          <w:rFonts w:ascii="Segoe UI" w:hAnsi="Segoe UI" w:cs="Segoe UI"/>
          <w:color w:val="3D3C3B"/>
          <w:sz w:val="24"/>
          <w:szCs w:val="24"/>
        </w:rPr>
        <w:t>ia Manzoni in zona Posillipo.</w:t>
      </w:r>
    </w:p>
    <w:p w14:paraId="3092F8E5" w14:textId="402ABCE1" w:rsidR="00C949BA" w:rsidRDefault="00CD60C0" w:rsidP="00AC37C6">
      <w:pPr>
        <w:tabs>
          <w:tab w:val="left" w:pos="5890"/>
        </w:tabs>
        <w:jc w:val="both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 w:rsidRPr="00BE5FDE">
        <w:rPr>
          <w:rFonts w:ascii="Segoe UI" w:hAnsi="Segoe UI" w:cs="Segoe UI"/>
          <w:color w:val="3D3C3B"/>
          <w:sz w:val="24"/>
          <w:szCs w:val="24"/>
        </w:rPr>
        <w:tab/>
      </w:r>
      <w:r w:rsidR="00D355E0" w:rsidRPr="00D355E0">
        <w:rPr>
          <w:rFonts w:ascii="Segoe UI" w:hAnsi="Segoe UI" w:cs="Segoe UI"/>
          <w:b/>
          <w:color w:val="808080" w:themeColor="background1" w:themeShade="80"/>
          <w:sz w:val="24"/>
          <w:szCs w:val="24"/>
        </w:rPr>
        <w:t>Prezzi €/mq residenze di pregio</w:t>
      </w:r>
    </w:p>
    <w:p w14:paraId="116D810C" w14:textId="63FC883B" w:rsidR="00D355E0" w:rsidRPr="00D355E0" w:rsidRDefault="00AC37C6" w:rsidP="00D355E0">
      <w:pPr>
        <w:jc w:val="center"/>
        <w:rPr>
          <w:rFonts w:ascii="Segoe UI" w:hAnsi="Segoe UI" w:cs="Segoe UI"/>
          <w:b/>
          <w:color w:val="808080" w:themeColor="background1" w:themeShade="8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A032F26" wp14:editId="1734BE57">
            <wp:extent cx="6011289" cy="1820320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1289" cy="18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7BAB" w14:textId="5EC1A8A7" w:rsidR="00D355E0" w:rsidRDefault="00D355E0" w:rsidP="00C949BA">
      <w:pPr>
        <w:jc w:val="both"/>
        <w:rPr>
          <w:rFonts w:ascii="Segoe UI" w:hAnsi="Segoe UI" w:cs="Segoe UI"/>
          <w:i/>
          <w:color w:val="3D3C3B"/>
          <w:szCs w:val="24"/>
        </w:rPr>
      </w:pPr>
      <w:r w:rsidRPr="00D355E0">
        <w:rPr>
          <w:rFonts w:ascii="Segoe UI" w:hAnsi="Segoe UI" w:cs="Segoe UI"/>
          <w:i/>
          <w:color w:val="3D3C3B"/>
          <w:szCs w:val="24"/>
        </w:rPr>
        <w:t xml:space="preserve">Fonte, Ufficio </w:t>
      </w:r>
      <w:r w:rsidR="00665E20">
        <w:rPr>
          <w:rFonts w:ascii="Segoe UI" w:hAnsi="Segoe UI" w:cs="Segoe UI"/>
          <w:i/>
          <w:color w:val="3D3C3B"/>
          <w:szCs w:val="24"/>
        </w:rPr>
        <w:t>S</w:t>
      </w:r>
      <w:r w:rsidRPr="00D355E0">
        <w:rPr>
          <w:rFonts w:ascii="Segoe UI" w:hAnsi="Segoe UI" w:cs="Segoe UI"/>
          <w:i/>
          <w:color w:val="3D3C3B"/>
          <w:szCs w:val="24"/>
        </w:rPr>
        <w:t xml:space="preserve">tudi Gabetti su dati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Santandrea</w:t>
      </w:r>
      <w:proofErr w:type="spellEnd"/>
      <w:r w:rsidRPr="00D355E0">
        <w:rPr>
          <w:rFonts w:ascii="Segoe UI" w:hAnsi="Segoe UI" w:cs="Segoe UI"/>
          <w:i/>
          <w:color w:val="3D3C3B"/>
          <w:szCs w:val="24"/>
        </w:rPr>
        <w:t xml:space="preserve">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Luxury</w:t>
      </w:r>
      <w:proofErr w:type="spellEnd"/>
      <w:r w:rsidRPr="00D355E0">
        <w:rPr>
          <w:rFonts w:ascii="Segoe UI" w:hAnsi="Segoe UI" w:cs="Segoe UI"/>
          <w:i/>
          <w:color w:val="3D3C3B"/>
          <w:szCs w:val="24"/>
        </w:rPr>
        <w:t xml:space="preserve"> </w:t>
      </w:r>
      <w:proofErr w:type="spellStart"/>
      <w:r w:rsidRPr="00D355E0">
        <w:rPr>
          <w:rFonts w:ascii="Segoe UI" w:hAnsi="Segoe UI" w:cs="Segoe UI"/>
          <w:i/>
          <w:color w:val="3D3C3B"/>
          <w:szCs w:val="24"/>
        </w:rPr>
        <w:t>Houses</w:t>
      </w:r>
      <w:proofErr w:type="spellEnd"/>
    </w:p>
    <w:p w14:paraId="51F9745B" w14:textId="69F196C8" w:rsidR="00AB47B7" w:rsidRDefault="00AB47B7" w:rsidP="00C949BA">
      <w:pPr>
        <w:jc w:val="both"/>
        <w:rPr>
          <w:rFonts w:ascii="Segoe UI" w:hAnsi="Segoe UI" w:cs="Segoe UI"/>
          <w:i/>
          <w:color w:val="3D3C3B"/>
          <w:szCs w:val="24"/>
        </w:rPr>
      </w:pPr>
    </w:p>
    <w:p w14:paraId="74325AAF" w14:textId="535AE591" w:rsidR="00AB47B7" w:rsidRDefault="00615F52" w:rsidP="00C949BA">
      <w:pPr>
        <w:jc w:val="both"/>
        <w:rPr>
          <w:rFonts w:ascii="Segoe UI" w:hAnsi="Segoe UI" w:cs="Segoe UI"/>
          <w:i/>
          <w:color w:val="3D3C3B"/>
          <w:szCs w:val="24"/>
        </w:rPr>
      </w:pPr>
      <w:r>
        <w:rPr>
          <w:noProof/>
          <w:lang w:eastAsia="it-IT"/>
        </w:rPr>
        <w:drawing>
          <wp:inline distT="0" distB="0" distL="0" distR="0" wp14:anchorId="6125D7CC" wp14:editId="03D48B13">
            <wp:extent cx="6026460" cy="2273417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6460" cy="2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C4DE" w14:textId="77777777" w:rsidR="00AB47B7" w:rsidRPr="00C949BA" w:rsidRDefault="00AB47B7" w:rsidP="00C949BA">
      <w:pPr>
        <w:jc w:val="both"/>
        <w:rPr>
          <w:rFonts w:ascii="Segoe UI" w:hAnsi="Segoe UI" w:cs="Segoe UI"/>
          <w:color w:val="3D3C3B"/>
          <w:sz w:val="24"/>
          <w:szCs w:val="24"/>
        </w:rPr>
      </w:pPr>
    </w:p>
    <w:p w14:paraId="0DDCA3C7" w14:textId="77777777" w:rsidR="001A5683" w:rsidRDefault="001A5683" w:rsidP="00956309">
      <w:pPr>
        <w:tabs>
          <w:tab w:val="left" w:pos="5890"/>
        </w:tabs>
        <w:jc w:val="both"/>
        <w:rPr>
          <w:rFonts w:ascii="Segoe UI" w:hAnsi="Segoe UI" w:cs="Segoe UI"/>
          <w:color w:val="404040" w:themeColor="text1" w:themeTint="BF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404040" w:themeColor="text1" w:themeTint="BF"/>
          <w:sz w:val="24"/>
          <w:szCs w:val="24"/>
          <w:shd w:val="clear" w:color="auto" w:fill="FFFFFF"/>
        </w:rPr>
        <w:lastRenderedPageBreak/>
        <w:t>Il report completo è scaricabile al link:</w:t>
      </w:r>
    </w:p>
    <w:p w14:paraId="498A916B" w14:textId="0EFB4297" w:rsidR="001A5683" w:rsidRDefault="001A5683" w:rsidP="00956309">
      <w:pPr>
        <w:tabs>
          <w:tab w:val="left" w:pos="5890"/>
        </w:tabs>
        <w:jc w:val="both"/>
        <w:rPr>
          <w:rFonts w:ascii="Segoe UI" w:hAnsi="Segoe UI" w:cs="Segoe UI"/>
          <w:color w:val="404040" w:themeColor="text1" w:themeTint="BF"/>
          <w:sz w:val="24"/>
          <w:szCs w:val="24"/>
          <w:shd w:val="clear" w:color="auto" w:fill="FFFFFF"/>
        </w:rPr>
      </w:pPr>
      <w:hyperlink r:id="rId21" w:history="1">
        <w:r w:rsidRPr="00F87B40">
          <w:rPr>
            <w:rStyle w:val="Collegamentoipertestuale"/>
            <w:rFonts w:ascii="Segoe UI" w:hAnsi="Segoe UI" w:cs="Segoe UI"/>
            <w:sz w:val="24"/>
            <w:szCs w:val="24"/>
            <w:shd w:val="clear" w:color="auto" w:fill="FFFFFF"/>
          </w:rPr>
          <w:t>http://www.gabettigroup.com/it-it/ufficio-studi/dettaglio-tutti-i-report/artmid/1106/articlei</w:t>
        </w:r>
        <w:r w:rsidRPr="00F87B40">
          <w:rPr>
            <w:rStyle w:val="Collegamentoipertestuale"/>
            <w:rFonts w:ascii="Segoe UI" w:hAnsi="Segoe UI" w:cs="Segoe UI"/>
            <w:sz w:val="24"/>
            <w:szCs w:val="24"/>
            <w:shd w:val="clear" w:color="auto" w:fill="FFFFFF"/>
          </w:rPr>
          <w:t>d</w:t>
        </w:r>
        <w:r w:rsidRPr="00F87B40">
          <w:rPr>
            <w:rStyle w:val="Collegamentoipertestuale"/>
            <w:rFonts w:ascii="Segoe UI" w:hAnsi="Segoe UI" w:cs="Segoe UI"/>
            <w:sz w:val="24"/>
            <w:szCs w:val="24"/>
            <w:shd w:val="clear" w:color="auto" w:fill="FFFFFF"/>
          </w:rPr>
          <w:t>/1131/mercato-delle-residenze-di-pregio-h2-2020</w:t>
        </w:r>
      </w:hyperlink>
    </w:p>
    <w:p w14:paraId="37A142EC" w14:textId="1C963561" w:rsidR="00956309" w:rsidRPr="008F540D" w:rsidRDefault="00956309" w:rsidP="00956309">
      <w:pPr>
        <w:tabs>
          <w:tab w:val="left" w:pos="5890"/>
        </w:tabs>
        <w:jc w:val="both"/>
        <w:rPr>
          <w:rFonts w:ascii="Segoe UI" w:hAnsi="Segoe UI" w:cs="Segoe UI"/>
          <w:color w:val="404040" w:themeColor="text1" w:themeTint="BF"/>
          <w:sz w:val="24"/>
          <w:szCs w:val="24"/>
          <w:shd w:val="clear" w:color="auto" w:fill="FFFFFF"/>
        </w:rPr>
      </w:pPr>
      <w:r w:rsidRPr="008F540D">
        <w:rPr>
          <w:rFonts w:ascii="Segoe UI" w:hAnsi="Segoe UI" w:cs="Segoe UI"/>
          <w:color w:val="404040" w:themeColor="text1" w:themeTint="BF"/>
          <w:sz w:val="24"/>
          <w:szCs w:val="24"/>
          <w:shd w:val="clear" w:color="auto" w:fill="FFFFFF"/>
        </w:rPr>
        <w:tab/>
      </w:r>
    </w:p>
    <w:p w14:paraId="409136F8" w14:textId="77777777" w:rsidR="00956309" w:rsidRPr="008F540D" w:rsidRDefault="00956309" w:rsidP="00956309">
      <w:pPr>
        <w:spacing w:line="240" w:lineRule="auto"/>
        <w:rPr>
          <w:rFonts w:cs="Arial"/>
          <w:i/>
          <w:color w:val="404040" w:themeColor="text1" w:themeTint="BF"/>
        </w:rPr>
      </w:pPr>
      <w:r w:rsidRPr="008F540D">
        <w:rPr>
          <w:rFonts w:cs="Arial"/>
          <w:i/>
          <w:noProof/>
          <w:color w:val="000000" w:themeColor="text1"/>
          <w:lang w:eastAsia="it-I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5D9A12" wp14:editId="62EC7F47">
                <wp:simplePos x="0" y="0"/>
                <wp:positionH relativeFrom="column">
                  <wp:posOffset>33655</wp:posOffset>
                </wp:positionH>
                <wp:positionV relativeFrom="paragraph">
                  <wp:posOffset>1905</wp:posOffset>
                </wp:positionV>
                <wp:extent cx="6121400" cy="0"/>
                <wp:effectExtent l="0" t="19050" r="12700" b="19050"/>
                <wp:wrapNone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1047554" id="Connettore 1 21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.15pt" to="484.6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" strokecolor="#a32236 [3204]" strokeweight="2.5pt">
                <v:stroke joinstyle="miter"/>
              </v:line>
            </w:pict>
          </mc:Fallback>
        </mc:AlternateContent>
      </w:r>
    </w:p>
    <w:p w14:paraId="1DF69CC4" w14:textId="77777777" w:rsidR="00956309" w:rsidRDefault="00956309" w:rsidP="00956309">
      <w:pPr>
        <w:spacing w:line="240" w:lineRule="auto"/>
        <w:jc w:val="both"/>
        <w:rPr>
          <w:rFonts w:ascii="Segoe UI" w:hAnsi="Segoe UI" w:cs="Segoe UI"/>
          <w:b/>
          <w:color w:val="404040" w:themeColor="text1" w:themeTint="BF"/>
          <w:sz w:val="22"/>
          <w:szCs w:val="22"/>
        </w:rPr>
      </w:pPr>
      <w:r w:rsidRPr="008F540D">
        <w:rPr>
          <w:rFonts w:ascii="Segoe UI" w:hAnsi="Segoe UI" w:cs="Segoe UI"/>
          <w:b/>
          <w:color w:val="404040" w:themeColor="text1" w:themeTint="BF"/>
          <w:sz w:val="22"/>
          <w:szCs w:val="22"/>
        </w:rPr>
        <w:t>IL GRUPPO GABETTI</w:t>
      </w:r>
    </w:p>
    <w:p w14:paraId="3C391D85" w14:textId="77777777" w:rsidR="008B2DC0" w:rsidRDefault="00956309" w:rsidP="00BB4AFD">
      <w:pPr>
        <w:spacing w:line="240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>Gabetti Property Solutions, attraverso le diverse linee di business delle società controllate, eroga servizi per l</w:t>
      </w:r>
      <w:r w:rsidRPr="008F540D">
        <w:rPr>
          <w:rFonts w:ascii="Calibri" w:eastAsia="Calibri" w:hAnsi="Calibri" w:cs="Calibri"/>
          <w:color w:val="404040" w:themeColor="text1" w:themeTint="BF"/>
          <w:sz w:val="22"/>
          <w:szCs w:val="22"/>
        </w:rPr>
        <w:t>’</w:t>
      </w: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>intero sistema immobiliare, offrendo consulenza integrata per soddisfare esigenze e aspettative di privati, aziende e operatori istituzionali. Proprio dall</w:t>
      </w:r>
      <w:r w:rsidRPr="008F540D">
        <w:rPr>
          <w:rFonts w:ascii="Calibri" w:eastAsia="Calibri" w:hAnsi="Calibri" w:cs="Calibri"/>
          <w:color w:val="404040" w:themeColor="text1" w:themeTint="BF"/>
          <w:sz w:val="22"/>
          <w:szCs w:val="22"/>
        </w:rPr>
        <w:t>’</w:t>
      </w: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>integrazione e dalla sinergia di tutti i servizi, emerge il valore aggiunto del gruppo: un modello unico rispetto ai competitor. Il sistema organizzativo di Gabetti Property Solutions consente l</w:t>
      </w:r>
      <w:r w:rsidRPr="008F540D">
        <w:rPr>
          <w:rFonts w:ascii="Calibri" w:eastAsia="Calibri" w:hAnsi="Calibri" w:cs="Calibri"/>
          <w:color w:val="404040" w:themeColor="text1" w:themeTint="BF"/>
          <w:sz w:val="22"/>
          <w:szCs w:val="22"/>
        </w:rPr>
        <w:t>’</w:t>
      </w: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>integrazione e il coordinamento delle competenze specifiche di ciascuna società del Gruppo nell</w:t>
      </w:r>
      <w:r w:rsidRPr="008F540D">
        <w:rPr>
          <w:rFonts w:ascii="Calibri" w:eastAsia="Calibri" w:hAnsi="Calibri" w:cs="Calibri"/>
          <w:color w:val="404040" w:themeColor="text1" w:themeTint="BF"/>
          <w:sz w:val="22"/>
          <w:szCs w:val="22"/>
        </w:rPr>
        <w:t>’</w:t>
      </w: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>ambito delle seguenti aree: Consulenza, Valorizzazione, Gestione, Intermediazione, Mediazione Creditizia e Assicurativa e Riqualificazione.</w:t>
      </w:r>
    </w:p>
    <w:p w14:paraId="55306629" w14:textId="23759746" w:rsidR="005736EE" w:rsidRPr="00BB4AFD" w:rsidRDefault="008B2DC0" w:rsidP="00BB4AFD">
      <w:pPr>
        <w:spacing w:line="240" w:lineRule="auto"/>
        <w:jc w:val="both"/>
        <w:rPr>
          <w:rFonts w:ascii="Segoe UI" w:hAnsi="Segoe UI" w:cs="Segoe UI"/>
          <w:b/>
          <w:color w:val="404040" w:themeColor="text1" w:themeTint="BF"/>
          <w:sz w:val="22"/>
          <w:szCs w:val="22"/>
        </w:rPr>
      </w:pPr>
      <w:r w:rsidRPr="00BB4AFD">
        <w:rPr>
          <w:rFonts w:ascii="Segoe UI" w:hAnsi="Segoe UI" w:cs="Segoe UI"/>
          <w:b/>
          <w:color w:val="404040" w:themeColor="text1" w:themeTint="BF"/>
          <w:sz w:val="22"/>
          <w:szCs w:val="22"/>
        </w:rPr>
        <w:t>SANTANDREA LUXURY HOUSES</w:t>
      </w:r>
      <w:r w:rsidRPr="00BB4AFD" w:rsidDel="008B2DC0">
        <w:rPr>
          <w:rFonts w:ascii="Segoe UI" w:hAnsi="Segoe UI" w:cs="Segoe UI"/>
          <w:b/>
          <w:color w:val="404040" w:themeColor="text1" w:themeTint="BF"/>
          <w:sz w:val="22"/>
          <w:szCs w:val="22"/>
        </w:rPr>
        <w:t xml:space="preserve"> </w:t>
      </w:r>
    </w:p>
    <w:p w14:paraId="1874B146" w14:textId="2F203384" w:rsidR="00EC27C6" w:rsidRPr="00BB4AFD" w:rsidRDefault="008B2DC0" w:rsidP="00BB4AFD">
      <w:pPr>
        <w:spacing w:line="240" w:lineRule="auto"/>
        <w:jc w:val="both"/>
        <w:rPr>
          <w:rFonts w:ascii="Segoe UI" w:hAnsi="Segoe UI" w:cs="Segoe UI"/>
          <w:color w:val="404040" w:themeColor="text1" w:themeTint="BF"/>
          <w:sz w:val="22"/>
          <w:szCs w:val="22"/>
        </w:rPr>
      </w:pP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>Il nostro Gruppo, a</w:t>
      </w:r>
      <w:r>
        <w:rPr>
          <w:rFonts w:ascii="Segoe UI" w:hAnsi="Segoe UI" w:cs="Segoe UI"/>
          <w:color w:val="404040" w:themeColor="text1" w:themeTint="BF"/>
          <w:sz w:val="22"/>
          <w:szCs w:val="22"/>
        </w:rPr>
        <w:t xml:space="preserve">ttraverso la società </w:t>
      </w:r>
      <w:proofErr w:type="spellStart"/>
      <w:r>
        <w:rPr>
          <w:rFonts w:ascii="Segoe UI" w:hAnsi="Segoe UI" w:cs="Segoe UI"/>
          <w:color w:val="404040" w:themeColor="text1" w:themeTint="BF"/>
          <w:sz w:val="22"/>
          <w:szCs w:val="22"/>
        </w:rPr>
        <w:t>Santandrea</w:t>
      </w:r>
      <w:proofErr w:type="spellEnd"/>
      <w:r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color w:val="404040" w:themeColor="text1" w:themeTint="BF"/>
          <w:sz w:val="22"/>
          <w:szCs w:val="22"/>
        </w:rPr>
        <w:t>Luxury</w:t>
      </w:r>
      <w:proofErr w:type="spellEnd"/>
      <w:r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color w:val="404040" w:themeColor="text1" w:themeTint="BF"/>
          <w:sz w:val="22"/>
          <w:szCs w:val="22"/>
        </w:rPr>
        <w:t>Houses</w:t>
      </w:r>
      <w:proofErr w:type="spellEnd"/>
      <w:r>
        <w:rPr>
          <w:rFonts w:ascii="Segoe UI" w:hAnsi="Segoe UI" w:cs="Segoe UI"/>
          <w:color w:val="404040" w:themeColor="text1" w:themeTint="BF"/>
          <w:sz w:val="22"/>
          <w:szCs w:val="22"/>
        </w:rPr>
        <w:t>,</w:t>
      </w:r>
      <w:r w:rsidR="00B931C8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propone immobili di lusso e</w:t>
      </w:r>
      <w:r w:rsidR="00095C8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consulenza immobiliare di elevato standing</w:t>
      </w:r>
      <w:r w:rsidR="00EC27C6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in Italia e all</w:t>
      </w:r>
      <w:r w:rsidR="00EC27C6">
        <w:rPr>
          <w:rFonts w:ascii="Calibri" w:eastAsia="Calibri" w:hAnsi="Calibri" w:cs="Calibri"/>
          <w:color w:val="404040" w:themeColor="text1" w:themeTint="BF"/>
          <w:sz w:val="22"/>
          <w:szCs w:val="22"/>
        </w:rPr>
        <w:t>’</w:t>
      </w:r>
      <w:r w:rsidR="00EC27C6">
        <w:rPr>
          <w:rFonts w:ascii="Segoe UI" w:hAnsi="Segoe UI" w:cs="Segoe UI"/>
          <w:color w:val="404040" w:themeColor="text1" w:themeTint="BF"/>
          <w:sz w:val="22"/>
          <w:szCs w:val="22"/>
        </w:rPr>
        <w:t>estero</w:t>
      </w:r>
      <w:r w:rsidR="00B931C8">
        <w:rPr>
          <w:rFonts w:ascii="Segoe UI" w:hAnsi="Segoe UI" w:cs="Segoe UI"/>
          <w:color w:val="404040" w:themeColor="text1" w:themeTint="BF"/>
          <w:sz w:val="22"/>
          <w:szCs w:val="22"/>
        </w:rPr>
        <w:t>: compravendita e affitto di immobili,</w:t>
      </w:r>
      <w:r w:rsidR="00095C8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</w:t>
      </w:r>
      <w:r w:rsidR="00B931C8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private </w:t>
      </w:r>
      <w:proofErr w:type="spellStart"/>
      <w:r w:rsidR="00B931C8">
        <w:rPr>
          <w:rFonts w:ascii="Segoe UI" w:hAnsi="Segoe UI" w:cs="Segoe UI"/>
          <w:color w:val="404040" w:themeColor="text1" w:themeTint="BF"/>
          <w:sz w:val="22"/>
          <w:szCs w:val="22"/>
        </w:rPr>
        <w:t>real</w:t>
      </w:r>
      <w:proofErr w:type="spellEnd"/>
      <w:r w:rsidR="00B931C8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estate, nuove costruzioni e top </w:t>
      </w:r>
      <w:proofErr w:type="spellStart"/>
      <w:r w:rsidR="00B931C8">
        <w:rPr>
          <w:rFonts w:ascii="Segoe UI" w:hAnsi="Segoe UI" w:cs="Segoe UI"/>
          <w:color w:val="404040" w:themeColor="text1" w:themeTint="BF"/>
          <w:sz w:val="22"/>
          <w:szCs w:val="22"/>
        </w:rPr>
        <w:t>property</w:t>
      </w:r>
      <w:proofErr w:type="spellEnd"/>
      <w:r w:rsidR="00B931C8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. </w:t>
      </w:r>
    </w:p>
    <w:p w14:paraId="1F8268EE" w14:textId="69004089" w:rsidR="00EC27C6" w:rsidRDefault="00EC27C6" w:rsidP="00956309">
      <w:pPr>
        <w:rPr>
          <w:rFonts w:ascii="Segoe UI" w:hAnsi="Segoe UI" w:cs="Segoe UI"/>
          <w:b/>
          <w:color w:val="404040" w:themeColor="text1" w:themeTint="BF"/>
          <w:sz w:val="22"/>
          <w:szCs w:val="22"/>
        </w:rPr>
      </w:pPr>
      <w:r w:rsidRPr="008F540D">
        <w:rPr>
          <w:rFonts w:cs="Arial"/>
          <w:i/>
          <w:noProof/>
          <w:color w:val="000000" w:themeColor="text1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8ABF3" wp14:editId="4CA95D7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121400" cy="0"/>
                <wp:effectExtent l="0" t="19050" r="12700" b="19050"/>
                <wp:wrapNone/>
                <wp:docPr id="3" name="Connettor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F2279D1" id="Connettore 1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82pt,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" strokecolor="#a32236 [3204]" strokeweight="2.5pt">
                <v:stroke joinstyle="miter"/>
              </v:line>
            </w:pict>
          </mc:Fallback>
        </mc:AlternateContent>
      </w:r>
    </w:p>
    <w:p w14:paraId="7FDC0B0F" w14:textId="394205A3" w:rsidR="00956309" w:rsidRDefault="00956309" w:rsidP="009D7291">
      <w:r w:rsidRPr="008F540D">
        <w:rPr>
          <w:rFonts w:ascii="Segoe UI" w:hAnsi="Segoe UI" w:cs="Segoe UI"/>
          <w:b/>
          <w:color w:val="404040" w:themeColor="text1" w:themeTint="BF"/>
          <w:sz w:val="22"/>
          <w:szCs w:val="22"/>
        </w:rPr>
        <w:t xml:space="preserve">CONTATTI UFFICIO STAMPA </w:t>
      </w:r>
      <w:r w:rsidRPr="008F540D">
        <w:rPr>
          <w:rFonts w:ascii="Segoe UI" w:hAnsi="Segoe UI" w:cs="Segoe UI"/>
          <w:b/>
          <w:color w:val="404040" w:themeColor="text1" w:themeTint="BF"/>
          <w:sz w:val="22"/>
          <w:szCs w:val="22"/>
        </w:rPr>
        <w:br/>
      </w: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SEC </w:t>
      </w:r>
      <w:proofErr w:type="spellStart"/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>Newgate</w:t>
      </w:r>
      <w:proofErr w:type="spellEnd"/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- Tel. 02624999.1 </w:t>
      </w:r>
      <w:r w:rsidRPr="008F540D">
        <w:rPr>
          <w:rFonts w:ascii="Segoe UI" w:hAnsi="Segoe UI" w:cs="Segoe UI"/>
          <w:b/>
          <w:color w:val="404040" w:themeColor="text1" w:themeTint="BF"/>
          <w:sz w:val="22"/>
          <w:szCs w:val="22"/>
        </w:rPr>
        <w:br/>
        <w:t>Francesca Brambilla</w:t>
      </w: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– </w:t>
      </w:r>
      <w:hyperlink r:id="rId22" w:history="1">
        <w:r w:rsidRPr="008F540D">
          <w:rPr>
            <w:rFonts w:ascii="Segoe UI" w:hAnsi="Segoe UI" w:cs="Segoe UI"/>
            <w:color w:val="404040" w:themeColor="text1" w:themeTint="BF"/>
            <w:sz w:val="22"/>
            <w:szCs w:val="22"/>
          </w:rPr>
          <w:t>brambilla@secrp.com</w:t>
        </w:r>
      </w:hyperlink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– 3386272146</w:t>
      </w:r>
      <w:r w:rsidRPr="008F540D">
        <w:rPr>
          <w:rFonts w:ascii="Helvetica" w:hAnsi="Helvetica"/>
          <w:color w:val="000000"/>
          <w:sz w:val="18"/>
          <w:szCs w:val="18"/>
          <w:lang w:eastAsia="it-IT"/>
        </w:rPr>
        <w:br/>
      </w:r>
      <w:r w:rsidRPr="008F540D">
        <w:rPr>
          <w:rFonts w:ascii="Segoe UI" w:hAnsi="Segoe UI" w:cs="Segoe UI"/>
          <w:b/>
          <w:color w:val="404040" w:themeColor="text1" w:themeTint="BF"/>
          <w:sz w:val="22"/>
          <w:szCs w:val="22"/>
        </w:rPr>
        <w:t>Daniele Pinosa</w:t>
      </w:r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– </w:t>
      </w:r>
      <w:hyperlink r:id="rId23" w:history="1">
        <w:r w:rsidRPr="008F540D">
          <w:rPr>
            <w:rFonts w:ascii="Segoe UI" w:hAnsi="Segoe UI" w:cs="Segoe UI"/>
            <w:color w:val="404040" w:themeColor="text1" w:themeTint="BF"/>
            <w:sz w:val="22"/>
            <w:szCs w:val="22"/>
          </w:rPr>
          <w:t>pinosa@secrp.com</w:t>
        </w:r>
      </w:hyperlink>
      <w:r w:rsidRPr="008F540D">
        <w:rPr>
          <w:rFonts w:ascii="Segoe UI" w:hAnsi="Segoe UI" w:cs="Segoe UI"/>
          <w:color w:val="404040" w:themeColor="text1" w:themeTint="BF"/>
          <w:sz w:val="22"/>
          <w:szCs w:val="22"/>
        </w:rPr>
        <w:t xml:space="preserve"> – 335 7233872</w:t>
      </w:r>
    </w:p>
    <w:sectPr w:rsidR="00956309" w:rsidSect="00B82C17">
      <w:headerReference w:type="default" r:id="rId24"/>
      <w:footerReference w:type="default" r:id="rId25"/>
      <w:headerReference w:type="first" r:id="rId26"/>
      <w:pgSz w:w="11900" w:h="16840" w:code="9"/>
      <w:pgMar w:top="1440" w:right="1077" w:bottom="1440" w:left="1077" w:header="709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19F6B" w14:textId="77777777" w:rsidR="00147D7B" w:rsidRDefault="00147D7B" w:rsidP="002133DD">
      <w:pPr>
        <w:spacing w:before="0" w:after="0" w:line="240" w:lineRule="auto"/>
      </w:pPr>
      <w:r>
        <w:separator/>
      </w:r>
    </w:p>
  </w:endnote>
  <w:endnote w:type="continuationSeparator" w:id="0">
    <w:p w14:paraId="3F78C041" w14:textId="77777777" w:rsidR="00147D7B" w:rsidRDefault="00147D7B" w:rsidP="002133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Light">
    <w:altName w:val="Hoefler Text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Montserrat">
    <w:altName w:val="Hoefler Text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o Sans Std">
    <w:panose1 w:val="020B0604020202020204"/>
    <w:charset w:val="00"/>
    <w:family w:val="auto"/>
    <w:pitch w:val="variable"/>
    <w:sig w:usb0="800000AF" w:usb1="5000205B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4B1E7" w14:textId="77777777" w:rsidR="00B82C17" w:rsidRPr="00B82C17" w:rsidRDefault="00B82C17" w:rsidP="00B82C17">
    <w:pPr>
      <w:pStyle w:val="Pidipagina"/>
      <w:jc w:val="center"/>
      <w:rPr>
        <w:rFonts w:ascii="Segoe UI" w:hAnsi="Segoe UI" w:cs="Segoe UI"/>
        <w:b/>
      </w:rPr>
    </w:pPr>
    <w:r w:rsidRPr="00B82C17">
      <w:rPr>
        <w:rFonts w:ascii="Segoe UI" w:hAnsi="Segoe UI" w:cs="Segoe UI"/>
        <w:b/>
      </w:rPr>
      <w:t>Gabetti Property Solutions</w:t>
    </w:r>
    <w:r>
      <w:rPr>
        <w:rFonts w:ascii="Segoe UI" w:hAnsi="Segoe UI" w:cs="Segoe UI"/>
        <w:b/>
      </w:rPr>
      <w:br/>
    </w:r>
    <w:r w:rsidRPr="00B82C17">
      <w:rPr>
        <w:rFonts w:ascii="Segoe UI" w:hAnsi="Segoe UI" w:cs="Segoe UI"/>
      </w:rPr>
      <w:t>Milano, Roma, Genova, Torino, Padova, Firenze, Bologna, Napoli, Bari, Reggio Calabria</w:t>
    </w:r>
    <w:r>
      <w:rPr>
        <w:rFonts w:ascii="Segoe UI" w:hAnsi="Segoe UI" w:cs="Segoe UI"/>
        <w:b/>
      </w:rPr>
      <w:br/>
    </w:r>
    <w:r w:rsidRPr="00B82C17">
      <w:rPr>
        <w:rFonts w:ascii="Segoe UI" w:hAnsi="Segoe UI" w:cs="Segoe UI"/>
        <w:b/>
      </w:rPr>
      <w:t>www.gabettigroup.com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DCB85" w14:textId="77777777" w:rsidR="00147D7B" w:rsidRDefault="00147D7B" w:rsidP="002133DD">
      <w:pPr>
        <w:spacing w:before="0" w:after="0" w:line="240" w:lineRule="auto"/>
      </w:pPr>
      <w:r>
        <w:separator/>
      </w:r>
    </w:p>
  </w:footnote>
  <w:footnote w:type="continuationSeparator" w:id="0">
    <w:p w14:paraId="3F5506C5" w14:textId="77777777" w:rsidR="00147D7B" w:rsidRDefault="00147D7B" w:rsidP="002133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5B2A2" w14:textId="77777777" w:rsidR="002133DD" w:rsidRDefault="001A480F" w:rsidP="002133DD">
    <w:pPr>
      <w:pStyle w:val="Intestazione"/>
      <w:jc w:val="right"/>
    </w:pPr>
    <w:r w:rsidRPr="00665837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FF60345" wp14:editId="5BE85099">
          <wp:simplePos x="0" y="0"/>
          <wp:positionH relativeFrom="column">
            <wp:posOffset>4712970</wp:posOffset>
          </wp:positionH>
          <wp:positionV relativeFrom="paragraph">
            <wp:posOffset>-125095</wp:posOffset>
          </wp:positionV>
          <wp:extent cx="1409700" cy="5207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709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8D1F3" wp14:editId="224B4559">
              <wp:simplePos x="0" y="0"/>
              <wp:positionH relativeFrom="column">
                <wp:posOffset>-3185160</wp:posOffset>
              </wp:positionH>
              <wp:positionV relativeFrom="paragraph">
                <wp:posOffset>-10160</wp:posOffset>
              </wp:positionV>
              <wp:extent cx="7559040" cy="231140"/>
              <wp:effectExtent l="0" t="0" r="3810" b="0"/>
              <wp:wrapNone/>
              <wp:docPr id="1" name="Rettango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23114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39BA0743" id="Rettangolo 14" o:spid="_x0000_s1026" style="position:absolute;margin-left:-250.8pt;margin-top:-.8pt;width:595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" fillcolor="#a32236 [3204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ABBE7" w14:textId="77777777" w:rsidR="00D60AA1" w:rsidRDefault="00D60AA1">
    <w:pPr>
      <w:pStyle w:val="Intestazione"/>
    </w:pPr>
    <w:r w:rsidRPr="00D60AA1">
      <w:rPr>
        <w:noProof/>
        <w:lang w:eastAsia="it-IT"/>
      </w:rPr>
      <w:drawing>
        <wp:anchor distT="0" distB="0" distL="114300" distR="114300" simplePos="0" relativeHeight="251668480" behindDoc="1" locked="0" layoutInCell="1" allowOverlap="1" wp14:anchorId="3CB03ABA" wp14:editId="4FC9D1C7">
          <wp:simplePos x="0" y="0"/>
          <wp:positionH relativeFrom="column">
            <wp:posOffset>0</wp:posOffset>
          </wp:positionH>
          <wp:positionV relativeFrom="paragraph">
            <wp:posOffset>3449955</wp:posOffset>
          </wp:positionV>
          <wp:extent cx="6184900" cy="2627630"/>
          <wp:effectExtent l="0" t="0" r="6350" b="127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262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0AA1">
      <w:rPr>
        <w:noProof/>
        <w:lang w:eastAsia="it-IT"/>
      </w:rPr>
      <w:drawing>
        <wp:anchor distT="0" distB="0" distL="114300" distR="114300" simplePos="0" relativeHeight="251669504" behindDoc="1" locked="0" layoutInCell="1" allowOverlap="1" wp14:anchorId="0C81A1D4" wp14:editId="6429F005">
          <wp:simplePos x="0" y="0"/>
          <wp:positionH relativeFrom="column">
            <wp:posOffset>270510</wp:posOffset>
          </wp:positionH>
          <wp:positionV relativeFrom="paragraph">
            <wp:posOffset>3732530</wp:posOffset>
          </wp:positionV>
          <wp:extent cx="5643880" cy="206311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3880" cy="206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45F97"/>
    <w:multiLevelType w:val="hybridMultilevel"/>
    <w:tmpl w:val="BD948FBA"/>
    <w:lvl w:ilvl="0" w:tplc="805CA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F832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68B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F69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46C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DA6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C8BD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C1D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7A39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42517"/>
    <w:multiLevelType w:val="hybridMultilevel"/>
    <w:tmpl w:val="4D1202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D7F4F"/>
    <w:multiLevelType w:val="hybridMultilevel"/>
    <w:tmpl w:val="2B36359E"/>
    <w:lvl w:ilvl="0" w:tplc="1062C286">
      <w:numFmt w:val="bullet"/>
      <w:lvlText w:val="•"/>
      <w:lvlJc w:val="left"/>
      <w:pPr>
        <w:ind w:left="720" w:hanging="360"/>
      </w:pPr>
      <w:rPr>
        <w:rFonts w:ascii="Segoe UI" w:eastAsiaTheme="minorEastAsia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2215A"/>
    <w:multiLevelType w:val="hybridMultilevel"/>
    <w:tmpl w:val="4AA89AE4"/>
    <w:lvl w:ilvl="0" w:tplc="AFA49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A60D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981D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A88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255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C694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74CB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AD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093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704AAA"/>
    <w:multiLevelType w:val="hybridMultilevel"/>
    <w:tmpl w:val="3AA2E6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3DD"/>
    <w:rsid w:val="0002390F"/>
    <w:rsid w:val="00035C29"/>
    <w:rsid w:val="00044A8E"/>
    <w:rsid w:val="00055210"/>
    <w:rsid w:val="00084A2D"/>
    <w:rsid w:val="00095C8D"/>
    <w:rsid w:val="00097A77"/>
    <w:rsid w:val="000A6AB7"/>
    <w:rsid w:val="000B1FFD"/>
    <w:rsid w:val="000B49C8"/>
    <w:rsid w:val="000C2082"/>
    <w:rsid w:val="000C4CD4"/>
    <w:rsid w:val="000D447A"/>
    <w:rsid w:val="000D610D"/>
    <w:rsid w:val="000F1037"/>
    <w:rsid w:val="000F7E0C"/>
    <w:rsid w:val="00143CC6"/>
    <w:rsid w:val="00147D7B"/>
    <w:rsid w:val="001A10BF"/>
    <w:rsid w:val="001A480F"/>
    <w:rsid w:val="001A5683"/>
    <w:rsid w:val="001D1FAE"/>
    <w:rsid w:val="001E5A25"/>
    <w:rsid w:val="00203CF9"/>
    <w:rsid w:val="002133DD"/>
    <w:rsid w:val="002171A5"/>
    <w:rsid w:val="00232E97"/>
    <w:rsid w:val="00240932"/>
    <w:rsid w:val="00245829"/>
    <w:rsid w:val="00247FBE"/>
    <w:rsid w:val="00270236"/>
    <w:rsid w:val="00273494"/>
    <w:rsid w:val="002A1ED9"/>
    <w:rsid w:val="002A20B4"/>
    <w:rsid w:val="002A7139"/>
    <w:rsid w:val="002C0284"/>
    <w:rsid w:val="002C6C7D"/>
    <w:rsid w:val="002D15A8"/>
    <w:rsid w:val="002E3B16"/>
    <w:rsid w:val="003111CA"/>
    <w:rsid w:val="00325D04"/>
    <w:rsid w:val="003529B5"/>
    <w:rsid w:val="00355EB4"/>
    <w:rsid w:val="003679BE"/>
    <w:rsid w:val="003941D2"/>
    <w:rsid w:val="00397819"/>
    <w:rsid w:val="003A0212"/>
    <w:rsid w:val="003C66D6"/>
    <w:rsid w:val="003E1866"/>
    <w:rsid w:val="003E1888"/>
    <w:rsid w:val="003E200C"/>
    <w:rsid w:val="003E2B2C"/>
    <w:rsid w:val="00417B03"/>
    <w:rsid w:val="00420895"/>
    <w:rsid w:val="00444BCE"/>
    <w:rsid w:val="004B1219"/>
    <w:rsid w:val="0050057C"/>
    <w:rsid w:val="00503A20"/>
    <w:rsid w:val="005128D7"/>
    <w:rsid w:val="005404B0"/>
    <w:rsid w:val="0055103B"/>
    <w:rsid w:val="00556B7F"/>
    <w:rsid w:val="005736EE"/>
    <w:rsid w:val="00575169"/>
    <w:rsid w:val="00586F2F"/>
    <w:rsid w:val="005A4525"/>
    <w:rsid w:val="005B6FF3"/>
    <w:rsid w:val="005E7442"/>
    <w:rsid w:val="005F128B"/>
    <w:rsid w:val="00615F52"/>
    <w:rsid w:val="00625445"/>
    <w:rsid w:val="00643ABC"/>
    <w:rsid w:val="00664AA4"/>
    <w:rsid w:val="00665837"/>
    <w:rsid w:val="00665E20"/>
    <w:rsid w:val="0068111F"/>
    <w:rsid w:val="006E709D"/>
    <w:rsid w:val="006F2778"/>
    <w:rsid w:val="006F7238"/>
    <w:rsid w:val="00702782"/>
    <w:rsid w:val="007111F8"/>
    <w:rsid w:val="00712D43"/>
    <w:rsid w:val="0073149A"/>
    <w:rsid w:val="00733E7F"/>
    <w:rsid w:val="007365C1"/>
    <w:rsid w:val="007408D3"/>
    <w:rsid w:val="007719AB"/>
    <w:rsid w:val="00771EA9"/>
    <w:rsid w:val="007922C1"/>
    <w:rsid w:val="00797611"/>
    <w:rsid w:val="007D67BE"/>
    <w:rsid w:val="007E2B94"/>
    <w:rsid w:val="007F69B5"/>
    <w:rsid w:val="00817157"/>
    <w:rsid w:val="008309E8"/>
    <w:rsid w:val="00845EA9"/>
    <w:rsid w:val="0085150C"/>
    <w:rsid w:val="008550B8"/>
    <w:rsid w:val="00873DB3"/>
    <w:rsid w:val="00874796"/>
    <w:rsid w:val="008802CE"/>
    <w:rsid w:val="00883DA1"/>
    <w:rsid w:val="008A624A"/>
    <w:rsid w:val="008B0977"/>
    <w:rsid w:val="008B2DC0"/>
    <w:rsid w:val="008C1E1D"/>
    <w:rsid w:val="008D3844"/>
    <w:rsid w:val="008D59F7"/>
    <w:rsid w:val="008E0EBF"/>
    <w:rsid w:val="008E7235"/>
    <w:rsid w:val="008F0BBD"/>
    <w:rsid w:val="008F540D"/>
    <w:rsid w:val="008F7095"/>
    <w:rsid w:val="00910056"/>
    <w:rsid w:val="009107C4"/>
    <w:rsid w:val="00916F0A"/>
    <w:rsid w:val="00924927"/>
    <w:rsid w:val="0092773B"/>
    <w:rsid w:val="0093166C"/>
    <w:rsid w:val="00944BD1"/>
    <w:rsid w:val="00956309"/>
    <w:rsid w:val="00983002"/>
    <w:rsid w:val="009A0A69"/>
    <w:rsid w:val="009A7161"/>
    <w:rsid w:val="009A7CDA"/>
    <w:rsid w:val="009D7291"/>
    <w:rsid w:val="00A050A0"/>
    <w:rsid w:val="00A06C9C"/>
    <w:rsid w:val="00A52684"/>
    <w:rsid w:val="00A6086B"/>
    <w:rsid w:val="00A6236C"/>
    <w:rsid w:val="00A62938"/>
    <w:rsid w:val="00A80CE1"/>
    <w:rsid w:val="00A83367"/>
    <w:rsid w:val="00AA034E"/>
    <w:rsid w:val="00AA7123"/>
    <w:rsid w:val="00AB47B7"/>
    <w:rsid w:val="00AC20F1"/>
    <w:rsid w:val="00AC37C6"/>
    <w:rsid w:val="00AD2B7A"/>
    <w:rsid w:val="00B14985"/>
    <w:rsid w:val="00B15909"/>
    <w:rsid w:val="00B2075C"/>
    <w:rsid w:val="00B37A84"/>
    <w:rsid w:val="00B42F1C"/>
    <w:rsid w:val="00B82C17"/>
    <w:rsid w:val="00B931C8"/>
    <w:rsid w:val="00BA7A80"/>
    <w:rsid w:val="00BB4AFD"/>
    <w:rsid w:val="00BB55BD"/>
    <w:rsid w:val="00BB56E9"/>
    <w:rsid w:val="00BC0C1C"/>
    <w:rsid w:val="00BC5560"/>
    <w:rsid w:val="00BD7554"/>
    <w:rsid w:val="00BE1A85"/>
    <w:rsid w:val="00BE2789"/>
    <w:rsid w:val="00BE30CF"/>
    <w:rsid w:val="00BE5FDE"/>
    <w:rsid w:val="00C06336"/>
    <w:rsid w:val="00C07BC0"/>
    <w:rsid w:val="00C52C5C"/>
    <w:rsid w:val="00C56643"/>
    <w:rsid w:val="00C76DC1"/>
    <w:rsid w:val="00C94690"/>
    <w:rsid w:val="00C949BA"/>
    <w:rsid w:val="00CA185C"/>
    <w:rsid w:val="00CD60C0"/>
    <w:rsid w:val="00CF0D48"/>
    <w:rsid w:val="00D026E9"/>
    <w:rsid w:val="00D11947"/>
    <w:rsid w:val="00D239C5"/>
    <w:rsid w:val="00D32327"/>
    <w:rsid w:val="00D355E0"/>
    <w:rsid w:val="00D35ABB"/>
    <w:rsid w:val="00D47CC4"/>
    <w:rsid w:val="00D5439C"/>
    <w:rsid w:val="00D60AA1"/>
    <w:rsid w:val="00D614C7"/>
    <w:rsid w:val="00D74150"/>
    <w:rsid w:val="00D81F80"/>
    <w:rsid w:val="00D850BB"/>
    <w:rsid w:val="00DC466D"/>
    <w:rsid w:val="00DD4A2B"/>
    <w:rsid w:val="00DE333B"/>
    <w:rsid w:val="00DF3F68"/>
    <w:rsid w:val="00DF79EA"/>
    <w:rsid w:val="00E3621A"/>
    <w:rsid w:val="00EA0E91"/>
    <w:rsid w:val="00EA71B8"/>
    <w:rsid w:val="00EC224F"/>
    <w:rsid w:val="00EC27C6"/>
    <w:rsid w:val="00EC4FC5"/>
    <w:rsid w:val="00ED1D1E"/>
    <w:rsid w:val="00EE6BA0"/>
    <w:rsid w:val="00EF2BC8"/>
    <w:rsid w:val="00EF618A"/>
    <w:rsid w:val="00F11B9B"/>
    <w:rsid w:val="00F12ACB"/>
    <w:rsid w:val="00F15DCB"/>
    <w:rsid w:val="00F16160"/>
    <w:rsid w:val="00F23733"/>
    <w:rsid w:val="00F66E72"/>
    <w:rsid w:val="00F7544E"/>
    <w:rsid w:val="00F80EC5"/>
    <w:rsid w:val="00F97CA2"/>
    <w:rsid w:val="00FA2D58"/>
    <w:rsid w:val="00FB4FFC"/>
    <w:rsid w:val="00FC0EC9"/>
    <w:rsid w:val="00FC7314"/>
    <w:rsid w:val="00FC7777"/>
    <w:rsid w:val="00F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220CA"/>
  <w14:defaultImageDpi w14:val="32767"/>
  <w15:docId w15:val="{4AB81D5F-78C9-614C-95C5-E896FC4C0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29B5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529B5"/>
    <w:pPr>
      <w:pBdr>
        <w:top w:val="single" w:sz="24" w:space="0" w:color="A32236" w:themeColor="accent1"/>
        <w:left w:val="single" w:sz="24" w:space="0" w:color="A32236" w:themeColor="accent1"/>
        <w:bottom w:val="single" w:sz="24" w:space="0" w:color="A32236" w:themeColor="accent1"/>
        <w:right w:val="single" w:sz="24" w:space="0" w:color="A32236" w:themeColor="accent1"/>
      </w:pBdr>
      <w:shd w:val="clear" w:color="auto" w:fill="A3223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29B5"/>
    <w:pPr>
      <w:pBdr>
        <w:top w:val="single" w:sz="24" w:space="0" w:color="F4CBD1" w:themeColor="accent1" w:themeTint="33"/>
        <w:left w:val="single" w:sz="24" w:space="0" w:color="F4CBD1" w:themeColor="accent1" w:themeTint="33"/>
        <w:bottom w:val="single" w:sz="24" w:space="0" w:color="F4CBD1" w:themeColor="accent1" w:themeTint="33"/>
        <w:right w:val="single" w:sz="24" w:space="0" w:color="F4CBD1" w:themeColor="accent1" w:themeTint="33"/>
      </w:pBdr>
      <w:shd w:val="clear" w:color="auto" w:fill="F4CBD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29B5"/>
    <w:pPr>
      <w:pBdr>
        <w:top w:val="single" w:sz="6" w:space="2" w:color="A32236" w:themeColor="accent1"/>
        <w:left w:val="single" w:sz="6" w:space="2" w:color="A32236" w:themeColor="accent1"/>
      </w:pBdr>
      <w:spacing w:before="300" w:after="0"/>
      <w:outlineLvl w:val="2"/>
    </w:pPr>
    <w:rPr>
      <w:caps/>
      <w:color w:val="51111A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29B5"/>
    <w:pPr>
      <w:pBdr>
        <w:top w:val="dotted" w:sz="6" w:space="2" w:color="A32236" w:themeColor="accent1"/>
        <w:left w:val="dotted" w:sz="6" w:space="2" w:color="A32236" w:themeColor="accent1"/>
      </w:pBdr>
      <w:spacing w:before="300" w:after="0"/>
      <w:outlineLvl w:val="3"/>
    </w:pPr>
    <w:rPr>
      <w:caps/>
      <w:color w:val="791928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29B5"/>
    <w:pPr>
      <w:pBdr>
        <w:bottom w:val="single" w:sz="6" w:space="1" w:color="A32236" w:themeColor="accent1"/>
      </w:pBdr>
      <w:spacing w:before="300" w:after="0"/>
      <w:outlineLvl w:val="4"/>
    </w:pPr>
    <w:rPr>
      <w:caps/>
      <w:color w:val="791928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29B5"/>
    <w:pPr>
      <w:pBdr>
        <w:bottom w:val="dotted" w:sz="6" w:space="1" w:color="A32236" w:themeColor="accent1"/>
      </w:pBdr>
      <w:spacing w:before="300" w:after="0"/>
      <w:outlineLvl w:val="5"/>
    </w:pPr>
    <w:rPr>
      <w:caps/>
      <w:color w:val="791928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29B5"/>
    <w:pPr>
      <w:spacing w:before="300" w:after="0"/>
      <w:outlineLvl w:val="6"/>
    </w:pPr>
    <w:rPr>
      <w:caps/>
      <w:color w:val="791928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29B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29B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33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33DD"/>
  </w:style>
  <w:style w:type="paragraph" w:styleId="Pidipagina">
    <w:name w:val="footer"/>
    <w:basedOn w:val="Normale"/>
    <w:link w:val="PidipaginaCarattere"/>
    <w:uiPriority w:val="99"/>
    <w:unhideWhenUsed/>
    <w:rsid w:val="002133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33DD"/>
  </w:style>
  <w:style w:type="paragraph" w:customStyle="1" w:styleId="p1">
    <w:name w:val="p1"/>
    <w:basedOn w:val="Normale"/>
    <w:rsid w:val="002133DD"/>
    <w:rPr>
      <w:rFonts w:ascii="Montserrat Light" w:hAnsi="Montserrat Light" w:cs="Times New Roman"/>
      <w:color w:val="B50014"/>
      <w:sz w:val="45"/>
      <w:szCs w:val="45"/>
      <w:lang w:eastAsia="it-IT"/>
    </w:rPr>
  </w:style>
  <w:style w:type="character" w:customStyle="1" w:styleId="s1">
    <w:name w:val="s1"/>
    <w:basedOn w:val="Carpredefinitoparagrafo"/>
    <w:rsid w:val="002133DD"/>
    <w:rPr>
      <w:rFonts w:ascii="Montserrat" w:hAnsi="Montserrat" w:hint="default"/>
      <w:sz w:val="45"/>
      <w:szCs w:val="45"/>
    </w:rPr>
  </w:style>
  <w:style w:type="character" w:customStyle="1" w:styleId="apple-converted-space">
    <w:name w:val="apple-converted-space"/>
    <w:basedOn w:val="Carpredefinitoparagrafo"/>
    <w:rsid w:val="002133DD"/>
  </w:style>
  <w:style w:type="character" w:customStyle="1" w:styleId="Titolo1Carattere">
    <w:name w:val="Titolo 1 Carattere"/>
    <w:basedOn w:val="Carpredefinitoparagrafo"/>
    <w:link w:val="Titolo1"/>
    <w:uiPriority w:val="9"/>
    <w:rsid w:val="003529B5"/>
    <w:rPr>
      <w:b/>
      <w:bCs/>
      <w:caps/>
      <w:color w:val="FFFFFF" w:themeColor="background1"/>
      <w:spacing w:val="15"/>
      <w:shd w:val="clear" w:color="auto" w:fill="A32236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29B5"/>
    <w:rPr>
      <w:caps/>
      <w:spacing w:val="15"/>
      <w:shd w:val="clear" w:color="auto" w:fill="F4CBD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29B5"/>
    <w:rPr>
      <w:caps/>
      <w:color w:val="51111A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29B5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29B5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529B5"/>
    <w:rPr>
      <w:b/>
      <w:bCs/>
      <w:color w:val="791928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29B5"/>
    <w:pPr>
      <w:spacing w:before="720"/>
    </w:pPr>
    <w:rPr>
      <w:caps/>
      <w:color w:val="A32236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529B5"/>
    <w:rPr>
      <w:caps/>
      <w:color w:val="A32236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29B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29B5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3529B5"/>
    <w:rPr>
      <w:b/>
      <w:bCs/>
    </w:rPr>
  </w:style>
  <w:style w:type="character" w:styleId="Enfasicorsivo">
    <w:name w:val="Emphasis"/>
    <w:uiPriority w:val="20"/>
    <w:qFormat/>
    <w:rsid w:val="003529B5"/>
    <w:rPr>
      <w:caps/>
      <w:color w:val="51111A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3529B5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529B5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3529B5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529B5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29B5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29B5"/>
    <w:pPr>
      <w:pBdr>
        <w:top w:val="single" w:sz="4" w:space="10" w:color="A32236" w:themeColor="accent1"/>
        <w:left w:val="single" w:sz="4" w:space="10" w:color="A32236" w:themeColor="accent1"/>
      </w:pBdr>
      <w:spacing w:after="0"/>
      <w:ind w:left="1296" w:right="1152"/>
      <w:jc w:val="both"/>
    </w:pPr>
    <w:rPr>
      <w:i/>
      <w:iCs/>
      <w:color w:val="A3223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29B5"/>
    <w:rPr>
      <w:i/>
      <w:iCs/>
      <w:color w:val="A32236" w:themeColor="accent1"/>
      <w:sz w:val="20"/>
      <w:szCs w:val="20"/>
    </w:rPr>
  </w:style>
  <w:style w:type="character" w:styleId="Enfasidelicata">
    <w:name w:val="Subtle Emphasis"/>
    <w:uiPriority w:val="19"/>
    <w:qFormat/>
    <w:rsid w:val="003529B5"/>
    <w:rPr>
      <w:i/>
      <w:iCs/>
      <w:color w:val="51111A" w:themeColor="accent1" w:themeShade="7F"/>
    </w:rPr>
  </w:style>
  <w:style w:type="character" w:styleId="Enfasiintensa">
    <w:name w:val="Intense Emphasis"/>
    <w:uiPriority w:val="21"/>
    <w:qFormat/>
    <w:rsid w:val="003529B5"/>
    <w:rPr>
      <w:b/>
      <w:bCs/>
      <w:caps/>
      <w:color w:val="51111A" w:themeColor="accent1" w:themeShade="7F"/>
      <w:spacing w:val="10"/>
    </w:rPr>
  </w:style>
  <w:style w:type="character" w:styleId="Riferimentodelicato">
    <w:name w:val="Subtle Reference"/>
    <w:uiPriority w:val="31"/>
    <w:qFormat/>
    <w:rsid w:val="003529B5"/>
    <w:rPr>
      <w:b/>
      <w:bCs/>
      <w:color w:val="A32236" w:themeColor="accent1"/>
    </w:rPr>
  </w:style>
  <w:style w:type="character" w:styleId="Riferimentointenso">
    <w:name w:val="Intense Reference"/>
    <w:uiPriority w:val="32"/>
    <w:qFormat/>
    <w:rsid w:val="003529B5"/>
    <w:rPr>
      <w:b/>
      <w:bCs/>
      <w:i/>
      <w:iCs/>
      <w:caps/>
      <w:color w:val="A32236" w:themeColor="accent1"/>
    </w:rPr>
  </w:style>
  <w:style w:type="character" w:styleId="Titolodellibro">
    <w:name w:val="Book Title"/>
    <w:uiPriority w:val="33"/>
    <w:qFormat/>
    <w:rsid w:val="003529B5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529B5"/>
    <w:pPr>
      <w:outlineLvl w:val="9"/>
    </w:pPr>
  </w:style>
  <w:style w:type="paragraph" w:styleId="NormaleWeb">
    <w:name w:val="Normal (Web)"/>
    <w:basedOn w:val="Normale"/>
    <w:uiPriority w:val="99"/>
    <w:unhideWhenUsed/>
    <w:rsid w:val="00FC77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p2">
    <w:name w:val="p2"/>
    <w:basedOn w:val="Normale"/>
    <w:rsid w:val="00CA185C"/>
    <w:pPr>
      <w:spacing w:before="0" w:after="0" w:line="240" w:lineRule="auto"/>
    </w:pPr>
    <w:rPr>
      <w:rFonts w:ascii="Helvetica" w:hAnsi="Helvetica" w:cs="Times New Roman"/>
      <w:color w:val="585757"/>
      <w:sz w:val="14"/>
      <w:szCs w:val="1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0AA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0AA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65837"/>
    <w:rPr>
      <w:color w:val="0563C1" w:themeColor="hyperlink"/>
      <w:u w:val="single"/>
    </w:rPr>
  </w:style>
  <w:style w:type="character" w:customStyle="1" w:styleId="s2">
    <w:name w:val="s2"/>
    <w:basedOn w:val="Carpredefinitoparagrafo"/>
    <w:rsid w:val="00665837"/>
    <w:rPr>
      <w:rFonts w:ascii="Neo Sans Std" w:hAnsi="Neo Sans Std" w:hint="default"/>
      <w:color w:val="B10832"/>
      <w:sz w:val="14"/>
      <w:szCs w:val="14"/>
    </w:rPr>
  </w:style>
  <w:style w:type="paragraph" w:customStyle="1" w:styleId="Default">
    <w:name w:val="Default"/>
    <w:rsid w:val="00232E97"/>
    <w:pPr>
      <w:autoSpaceDE w:val="0"/>
      <w:autoSpaceDN w:val="0"/>
      <w:adjustRightInd w:val="0"/>
      <w:spacing w:before="0" w:after="0" w:line="240" w:lineRule="auto"/>
    </w:pPr>
    <w:rPr>
      <w:rFonts w:ascii="Verdana" w:eastAsiaTheme="minorHAnsi" w:hAnsi="Verdana" w:cs="Verdana"/>
      <w:color w:val="000000"/>
      <w:sz w:val="24"/>
      <w:szCs w:val="24"/>
    </w:rPr>
  </w:style>
  <w:style w:type="paragraph" w:customStyle="1" w:styleId="Corpodeltesto31">
    <w:name w:val="Corpo del testo 31"/>
    <w:basedOn w:val="Normale"/>
    <w:rsid w:val="0092773B"/>
    <w:pPr>
      <w:suppressAutoHyphens/>
      <w:spacing w:before="0" w:after="0" w:line="240" w:lineRule="auto"/>
    </w:pPr>
    <w:rPr>
      <w:rFonts w:ascii="Tahoma" w:eastAsia="Times New Roman" w:hAnsi="Tahoma" w:cs="Calibri"/>
      <w:sz w:val="22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A623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236C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236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236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236C"/>
    <w:rPr>
      <w:b/>
      <w:bCs/>
      <w:sz w:val="20"/>
      <w:szCs w:val="20"/>
    </w:rPr>
  </w:style>
  <w:style w:type="paragraph" w:customStyle="1" w:styleId="Sottotitolo12">
    <w:name w:val="Sottotitolo 12"/>
    <w:basedOn w:val="Normale"/>
    <w:link w:val="Sottotitolo12Carattere"/>
    <w:qFormat/>
    <w:rsid w:val="00AB47B7"/>
    <w:pPr>
      <w:spacing w:before="120" w:after="0" w:line="240" w:lineRule="auto"/>
    </w:pPr>
    <w:rPr>
      <w:rFonts w:ascii="Century Gothic" w:eastAsia="Calibri" w:hAnsi="Century Gothic" w:cs="Times New Roman"/>
      <w:color w:val="404040" w:themeColor="text1" w:themeTint="BF"/>
      <w:sz w:val="24"/>
      <w:szCs w:val="24"/>
    </w:rPr>
  </w:style>
  <w:style w:type="character" w:customStyle="1" w:styleId="Sottotitolo12Carattere">
    <w:name w:val="Sottotitolo 12 Carattere"/>
    <w:basedOn w:val="Carpredefinitoparagrafo"/>
    <w:link w:val="Sottotitolo12"/>
    <w:rsid w:val="00AB47B7"/>
    <w:rPr>
      <w:rFonts w:ascii="Century Gothic" w:eastAsia="Calibri" w:hAnsi="Century Gothic" w:cs="Times New Roman"/>
      <w:color w:val="404040" w:themeColor="text1" w:themeTint="BF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568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56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gabettigroup.com/it-it/ufficio-studi/dettaglio-tutti-i-report/artmid/1106/articleid/1131/mercato-delle-residenze-di-pregio-h2-20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pinosa@secrp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brambilla@secrp.com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Gabetti ok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A32236"/>
      </a:accent1>
      <a:accent2>
        <a:srgbClr val="A4A4A4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2101DB-898A-484E-8633-A8A82667F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Gabetti</Company>
  <LinksUpToDate>false</LinksUpToDate>
  <CharactersWithSpaces>11490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Donegana</dc:creator>
  <cp:lastModifiedBy>Francesca Brambilla</cp:lastModifiedBy>
  <cp:revision>22</cp:revision>
  <cp:lastPrinted>2020-09-10T10:53:00Z</cp:lastPrinted>
  <dcterms:created xsi:type="dcterms:W3CDTF">2020-09-16T09:40:00Z</dcterms:created>
  <dcterms:modified xsi:type="dcterms:W3CDTF">2021-02-16T08:57:00Z</dcterms:modified>
</cp:coreProperties>
</file>