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9"/>
        <w:gridCol w:w="3260"/>
      </w:tblGrid>
      <w:tr w:rsidR="00252E69" w:rsidTr="004E48EE">
        <w:tc>
          <w:tcPr>
            <w:tcW w:w="3259" w:type="dxa"/>
          </w:tcPr>
          <w:p w:rsidR="00252E69" w:rsidRDefault="00252E69" w:rsidP="00252E69">
            <w:pPr>
              <w:jc w:val="left"/>
            </w:pPr>
            <w:r>
              <w:rPr>
                <w:noProof/>
                <w:lang w:eastAsia="it-IT"/>
              </w:rPr>
              <w:drawing>
                <wp:inline distT="0" distB="0" distL="0" distR="0">
                  <wp:extent cx="1409700" cy="426720"/>
                  <wp:effectExtent l="0" t="0" r="0" b="0"/>
                  <wp:docPr id="10" name="Immagine 1" descr="CDC_RGB_L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_RGB_L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426720"/>
                          </a:xfrm>
                          <a:prstGeom prst="rect">
                            <a:avLst/>
                          </a:prstGeom>
                          <a:noFill/>
                          <a:ln>
                            <a:noFill/>
                          </a:ln>
                        </pic:spPr>
                      </pic:pic>
                    </a:graphicData>
                  </a:graphic>
                </wp:inline>
              </w:drawing>
            </w:r>
          </w:p>
          <w:p w:rsidR="00252E69" w:rsidRPr="00BB2D80" w:rsidRDefault="00252E69" w:rsidP="00252E69">
            <w:pPr>
              <w:jc w:val="left"/>
              <w:rPr>
                <w:rFonts w:ascii="Times New Roman" w:eastAsia="Times New Roman" w:hAnsi="Times New Roman" w:cs="Times New Roman"/>
                <w:i/>
                <w:sz w:val="18"/>
                <w:szCs w:val="24"/>
                <w:lang w:eastAsia="it-IT"/>
              </w:rPr>
            </w:pPr>
            <w:r w:rsidRPr="00BB2D80">
              <w:rPr>
                <w:rFonts w:ascii="Times New Roman" w:eastAsia="Times New Roman" w:hAnsi="Times New Roman" w:cs="Times New Roman"/>
                <w:i/>
                <w:sz w:val="18"/>
                <w:szCs w:val="24"/>
                <w:lang w:eastAsia="it-IT"/>
              </w:rPr>
              <w:t>Relazioni con i media</w:t>
            </w:r>
          </w:p>
          <w:p w:rsidR="00252E69" w:rsidRPr="00BB2D80" w:rsidRDefault="00252E69" w:rsidP="00252E69">
            <w:pPr>
              <w:jc w:val="left"/>
              <w:rPr>
                <w:rFonts w:ascii="Times New Roman" w:eastAsia="Times New Roman" w:hAnsi="Times New Roman" w:cs="Times New Roman"/>
                <w:sz w:val="24"/>
                <w:szCs w:val="24"/>
                <w:lang w:eastAsia="it-IT"/>
              </w:rPr>
            </w:pPr>
            <w:r w:rsidRPr="00BB2D80">
              <w:rPr>
                <w:rFonts w:ascii="Times New Roman" w:eastAsia="Times New Roman" w:hAnsi="Times New Roman" w:cs="Times New Roman"/>
                <w:i/>
                <w:sz w:val="18"/>
                <w:szCs w:val="24"/>
                <w:lang w:eastAsia="it-IT"/>
              </w:rPr>
              <w:t xml:space="preserve">Tel. 028515.5224/5288 </w:t>
            </w:r>
          </w:p>
          <w:p w:rsidR="00252E69" w:rsidRPr="00252E69" w:rsidRDefault="00252E69" w:rsidP="00252E69"/>
        </w:tc>
        <w:tc>
          <w:tcPr>
            <w:tcW w:w="3259" w:type="dxa"/>
          </w:tcPr>
          <w:p w:rsidR="00252E69" w:rsidRDefault="004E48EE" w:rsidP="00252E69">
            <w:pPr>
              <w:jc w:val="center"/>
            </w:pPr>
            <w:r w:rsidRPr="004E48EE">
              <w:rPr>
                <w:noProof/>
                <w:lang w:eastAsia="it-IT"/>
              </w:rPr>
              <w:drawing>
                <wp:inline distT="0" distB="0" distL="0" distR="0">
                  <wp:extent cx="695220" cy="781050"/>
                  <wp:effectExtent l="1905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4937" cy="780732"/>
                          </a:xfrm>
                          <a:prstGeom prst="rect">
                            <a:avLst/>
                          </a:prstGeom>
                          <a:noFill/>
                          <a:ln>
                            <a:noFill/>
                          </a:ln>
                        </pic:spPr>
                      </pic:pic>
                    </a:graphicData>
                  </a:graphic>
                </wp:inline>
              </w:drawing>
            </w:r>
          </w:p>
        </w:tc>
        <w:tc>
          <w:tcPr>
            <w:tcW w:w="3260" w:type="dxa"/>
          </w:tcPr>
          <w:p w:rsidR="00252E69" w:rsidRDefault="004E48EE" w:rsidP="00002E23">
            <w:pPr>
              <w:jc w:val="right"/>
            </w:pPr>
            <w:r w:rsidRPr="004E48EE">
              <w:rPr>
                <w:noProof/>
                <w:lang w:eastAsia="it-IT"/>
              </w:rPr>
              <w:drawing>
                <wp:anchor distT="0" distB="0" distL="114300" distR="114300" simplePos="0" relativeHeight="251661312" behindDoc="0" locked="0" layoutInCell="1" allowOverlap="1">
                  <wp:simplePos x="0" y="0"/>
                  <wp:positionH relativeFrom="column">
                    <wp:posOffset>617855</wp:posOffset>
                  </wp:positionH>
                  <wp:positionV relativeFrom="paragraph">
                    <wp:posOffset>-1270</wp:posOffset>
                  </wp:positionV>
                  <wp:extent cx="1371600" cy="847725"/>
                  <wp:effectExtent l="19050" t="0" r="0" b="0"/>
                  <wp:wrapSquare wrapText="bothSides"/>
                  <wp:docPr id="4" name="Immagine 3" descr="CDC_OSMI_payoff_RGB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C_OSMI_payoff_RGB_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847725"/>
                          </a:xfrm>
                          <a:prstGeom prst="rect">
                            <a:avLst/>
                          </a:prstGeom>
                          <a:noFill/>
                          <a:ln>
                            <a:noFill/>
                          </a:ln>
                        </pic:spPr>
                      </pic:pic>
                    </a:graphicData>
                  </a:graphic>
                </wp:anchor>
              </w:drawing>
            </w:r>
          </w:p>
        </w:tc>
      </w:tr>
    </w:tbl>
    <w:p w:rsidR="00BB2D80" w:rsidRPr="001D1C0D" w:rsidRDefault="002F54BB" w:rsidP="001D1C0D">
      <w:pPr>
        <w:jc w:val="center"/>
        <w:rPr>
          <w:rFonts w:ascii="Times New Roman" w:hAnsi="Times New Roman" w:cs="Times New Roman"/>
          <w:b/>
          <w:sz w:val="36"/>
          <w:szCs w:val="36"/>
        </w:rPr>
      </w:pPr>
      <w:r w:rsidRPr="001D1C0D">
        <w:rPr>
          <w:rFonts w:ascii="Times New Roman" w:hAnsi="Times New Roman" w:cs="Times New Roman"/>
          <w:b/>
          <w:sz w:val="36"/>
          <w:szCs w:val="36"/>
        </w:rPr>
        <w:t xml:space="preserve">Immobili nel </w:t>
      </w:r>
      <w:r w:rsidR="00023550" w:rsidRPr="00A94073">
        <w:rPr>
          <w:rFonts w:ascii="Times New Roman" w:hAnsi="Times New Roman" w:cs="Times New Roman"/>
          <w:b/>
          <w:sz w:val="36"/>
          <w:szCs w:val="36"/>
        </w:rPr>
        <w:t xml:space="preserve">II semestre </w:t>
      </w:r>
      <w:r w:rsidRPr="00A94073">
        <w:rPr>
          <w:rFonts w:ascii="Times New Roman" w:hAnsi="Times New Roman" w:cs="Times New Roman"/>
          <w:b/>
          <w:sz w:val="36"/>
          <w:szCs w:val="36"/>
        </w:rPr>
        <w:t>2012</w:t>
      </w:r>
    </w:p>
    <w:p w:rsidR="008F206E" w:rsidRDefault="001D1C0D" w:rsidP="002F54BB">
      <w:pPr>
        <w:jc w:val="center"/>
        <w:rPr>
          <w:rFonts w:ascii="Times New Roman" w:hAnsi="Times New Roman" w:cs="Times New Roman"/>
          <w:b/>
          <w:sz w:val="44"/>
          <w:szCs w:val="44"/>
        </w:rPr>
      </w:pPr>
      <w:r>
        <w:rPr>
          <w:rFonts w:ascii="Times New Roman" w:hAnsi="Times New Roman" w:cs="Times New Roman"/>
          <w:b/>
          <w:sz w:val="44"/>
          <w:szCs w:val="44"/>
        </w:rPr>
        <w:t>CASA, IL MERCATO RALLENTA</w:t>
      </w:r>
      <w:r w:rsidR="008F206E">
        <w:rPr>
          <w:rFonts w:ascii="Times New Roman" w:hAnsi="Times New Roman" w:cs="Times New Roman"/>
          <w:b/>
          <w:sz w:val="44"/>
          <w:szCs w:val="44"/>
        </w:rPr>
        <w:t xml:space="preserve"> </w:t>
      </w:r>
    </w:p>
    <w:p w:rsidR="009A4E0D" w:rsidRDefault="001D1C0D" w:rsidP="002F54BB">
      <w:pPr>
        <w:jc w:val="center"/>
        <w:rPr>
          <w:rFonts w:ascii="Times New Roman" w:hAnsi="Times New Roman" w:cs="Times New Roman"/>
          <w:b/>
          <w:sz w:val="44"/>
          <w:szCs w:val="44"/>
        </w:rPr>
      </w:pPr>
      <w:r>
        <w:rPr>
          <w:rFonts w:ascii="Times New Roman" w:hAnsi="Times New Roman" w:cs="Times New Roman"/>
          <w:b/>
          <w:sz w:val="44"/>
          <w:szCs w:val="44"/>
        </w:rPr>
        <w:t>-1,2% I PREZZI</w:t>
      </w:r>
      <w:r w:rsidR="002766CD">
        <w:rPr>
          <w:rFonts w:ascii="Times New Roman" w:hAnsi="Times New Roman" w:cs="Times New Roman"/>
          <w:b/>
          <w:sz w:val="44"/>
          <w:szCs w:val="44"/>
        </w:rPr>
        <w:t xml:space="preserve"> DEL NUOVO</w:t>
      </w:r>
      <w:r w:rsidR="00DC68D4">
        <w:rPr>
          <w:rFonts w:ascii="Times New Roman" w:hAnsi="Times New Roman" w:cs="Times New Roman"/>
          <w:b/>
          <w:sz w:val="44"/>
          <w:szCs w:val="44"/>
        </w:rPr>
        <w:t xml:space="preserve"> IN CITTA’</w:t>
      </w:r>
    </w:p>
    <w:p w:rsidR="001D1C0D" w:rsidRDefault="001D1C0D" w:rsidP="002F54BB">
      <w:pPr>
        <w:jc w:val="center"/>
        <w:rPr>
          <w:rFonts w:ascii="Times New Roman" w:hAnsi="Times New Roman" w:cs="Times New Roman"/>
          <w:b/>
          <w:sz w:val="44"/>
          <w:szCs w:val="44"/>
        </w:rPr>
      </w:pPr>
      <w:r>
        <w:rPr>
          <w:rFonts w:ascii="Times New Roman" w:hAnsi="Times New Roman" w:cs="Times New Roman"/>
          <w:b/>
          <w:sz w:val="44"/>
          <w:szCs w:val="44"/>
        </w:rPr>
        <w:t xml:space="preserve">-21,7% LE </w:t>
      </w:r>
      <w:r w:rsidR="00AD48A4">
        <w:rPr>
          <w:rFonts w:ascii="Times New Roman" w:hAnsi="Times New Roman" w:cs="Times New Roman"/>
          <w:b/>
          <w:sz w:val="44"/>
          <w:szCs w:val="44"/>
        </w:rPr>
        <w:t>C</w:t>
      </w:r>
      <w:r>
        <w:rPr>
          <w:rFonts w:ascii="Times New Roman" w:hAnsi="Times New Roman" w:cs="Times New Roman"/>
          <w:b/>
          <w:sz w:val="44"/>
          <w:szCs w:val="44"/>
        </w:rPr>
        <w:t>OMPRAVENDITE</w:t>
      </w:r>
    </w:p>
    <w:p w:rsidR="00454F3C" w:rsidRDefault="00D520CC" w:rsidP="002F54BB">
      <w:pPr>
        <w:jc w:val="center"/>
        <w:rPr>
          <w:rFonts w:ascii="Times New Roman" w:hAnsi="Times New Roman" w:cs="Times New Roman"/>
          <w:i/>
          <w:sz w:val="36"/>
          <w:szCs w:val="36"/>
        </w:rPr>
      </w:pPr>
      <w:r>
        <w:rPr>
          <w:rFonts w:ascii="Times New Roman" w:hAnsi="Times New Roman" w:cs="Times New Roman"/>
          <w:i/>
          <w:sz w:val="36"/>
          <w:szCs w:val="36"/>
        </w:rPr>
        <w:t xml:space="preserve">Più accentuato il calo prezzi </w:t>
      </w:r>
      <w:r w:rsidR="000248B1">
        <w:rPr>
          <w:rFonts w:ascii="Times New Roman" w:hAnsi="Times New Roman" w:cs="Times New Roman"/>
          <w:i/>
          <w:sz w:val="36"/>
          <w:szCs w:val="36"/>
        </w:rPr>
        <w:t>dell’</w:t>
      </w:r>
      <w:r>
        <w:rPr>
          <w:rFonts w:ascii="Times New Roman" w:hAnsi="Times New Roman" w:cs="Times New Roman"/>
          <w:i/>
          <w:sz w:val="36"/>
          <w:szCs w:val="36"/>
        </w:rPr>
        <w:t xml:space="preserve">usato, soprattutto in </w:t>
      </w:r>
      <w:r w:rsidR="009A4E0D">
        <w:rPr>
          <w:rFonts w:ascii="Times New Roman" w:hAnsi="Times New Roman" w:cs="Times New Roman"/>
          <w:i/>
          <w:sz w:val="36"/>
          <w:szCs w:val="36"/>
        </w:rPr>
        <w:t>p</w:t>
      </w:r>
      <w:r>
        <w:rPr>
          <w:rFonts w:ascii="Times New Roman" w:hAnsi="Times New Roman" w:cs="Times New Roman"/>
          <w:i/>
          <w:sz w:val="36"/>
          <w:szCs w:val="36"/>
        </w:rPr>
        <w:t>rovincia</w:t>
      </w:r>
      <w:r w:rsidR="000248B1">
        <w:rPr>
          <w:rFonts w:ascii="Times New Roman" w:hAnsi="Times New Roman" w:cs="Times New Roman"/>
          <w:i/>
          <w:sz w:val="36"/>
          <w:szCs w:val="36"/>
        </w:rPr>
        <w:t xml:space="preserve"> </w:t>
      </w:r>
    </w:p>
    <w:p w:rsidR="006A1941" w:rsidRDefault="009A4E0D" w:rsidP="002F54BB">
      <w:pPr>
        <w:jc w:val="center"/>
        <w:rPr>
          <w:rFonts w:ascii="Times New Roman" w:hAnsi="Times New Roman" w:cs="Times New Roman"/>
          <w:i/>
          <w:sz w:val="36"/>
          <w:szCs w:val="36"/>
        </w:rPr>
      </w:pPr>
      <w:r>
        <w:rPr>
          <w:rFonts w:ascii="Times New Roman" w:hAnsi="Times New Roman" w:cs="Times New Roman"/>
          <w:i/>
          <w:sz w:val="36"/>
          <w:szCs w:val="36"/>
        </w:rPr>
        <w:t>A</w:t>
      </w:r>
      <w:r w:rsidR="004678D9">
        <w:rPr>
          <w:rFonts w:ascii="Times New Roman" w:hAnsi="Times New Roman" w:cs="Times New Roman"/>
          <w:i/>
          <w:sz w:val="36"/>
          <w:szCs w:val="36"/>
        </w:rPr>
        <w:t>ffitti in calo in città: -</w:t>
      </w:r>
      <w:r w:rsidR="006A1941">
        <w:rPr>
          <w:rFonts w:ascii="Times New Roman" w:hAnsi="Times New Roman" w:cs="Times New Roman"/>
          <w:i/>
          <w:sz w:val="36"/>
          <w:szCs w:val="36"/>
        </w:rPr>
        <w:t>3,2%</w:t>
      </w:r>
    </w:p>
    <w:p w:rsidR="006A1941" w:rsidRPr="00EF4754" w:rsidRDefault="006A1941" w:rsidP="005459A4">
      <w:pPr>
        <w:rPr>
          <w:rFonts w:ascii="Times New Roman" w:hAnsi="Times New Roman" w:cs="Times New Roman"/>
          <w:i/>
          <w:sz w:val="10"/>
          <w:szCs w:val="10"/>
        </w:rPr>
      </w:pPr>
    </w:p>
    <w:p w:rsidR="00EC313D" w:rsidRDefault="005459A4" w:rsidP="00EC313D">
      <w:pPr>
        <w:rPr>
          <w:rFonts w:ascii="Times New Roman" w:hAnsi="Times New Roman" w:cs="Times New Roman"/>
          <w:sz w:val="24"/>
          <w:szCs w:val="24"/>
        </w:rPr>
      </w:pPr>
      <w:r>
        <w:rPr>
          <w:rFonts w:ascii="Times New Roman" w:hAnsi="Times New Roman" w:cs="Times New Roman"/>
          <w:i/>
          <w:sz w:val="24"/>
          <w:szCs w:val="24"/>
        </w:rPr>
        <w:t xml:space="preserve">Milano, 5 febbraio 2013. </w:t>
      </w:r>
      <w:r>
        <w:rPr>
          <w:rFonts w:ascii="Times New Roman" w:hAnsi="Times New Roman" w:cs="Times New Roman"/>
          <w:sz w:val="24"/>
          <w:szCs w:val="24"/>
        </w:rPr>
        <w:t>La crisi rallenta il mercato milanese dell</w:t>
      </w:r>
      <w:r w:rsidR="00023550">
        <w:rPr>
          <w:rFonts w:ascii="Times New Roman" w:hAnsi="Times New Roman" w:cs="Times New Roman"/>
          <w:sz w:val="24"/>
          <w:szCs w:val="24"/>
        </w:rPr>
        <w:t>a</w:t>
      </w:r>
      <w:r>
        <w:rPr>
          <w:rFonts w:ascii="Times New Roman" w:hAnsi="Times New Roman" w:cs="Times New Roman"/>
          <w:sz w:val="24"/>
          <w:szCs w:val="24"/>
        </w:rPr>
        <w:t xml:space="preserve"> cas</w:t>
      </w:r>
      <w:r w:rsidR="00023550">
        <w:rPr>
          <w:rFonts w:ascii="Times New Roman" w:hAnsi="Times New Roman" w:cs="Times New Roman"/>
          <w:sz w:val="24"/>
          <w:szCs w:val="24"/>
        </w:rPr>
        <w:t>a</w:t>
      </w:r>
      <w:r>
        <w:rPr>
          <w:rFonts w:ascii="Times New Roman" w:hAnsi="Times New Roman" w:cs="Times New Roman"/>
          <w:sz w:val="24"/>
          <w:szCs w:val="24"/>
        </w:rPr>
        <w:t>: nel secondo semestre del 2012 in città si registra una f</w:t>
      </w:r>
      <w:r w:rsidR="00096B60">
        <w:rPr>
          <w:rFonts w:ascii="Times New Roman" w:hAnsi="Times New Roman" w:cs="Times New Roman"/>
          <w:sz w:val="24"/>
          <w:szCs w:val="24"/>
        </w:rPr>
        <w:t>lessione media dei prezzi dell’</w:t>
      </w:r>
      <w:r>
        <w:rPr>
          <w:rFonts w:ascii="Times New Roman" w:hAnsi="Times New Roman" w:cs="Times New Roman"/>
          <w:sz w:val="24"/>
          <w:szCs w:val="24"/>
        </w:rPr>
        <w:t xml:space="preserve">1,2% rispetto </w:t>
      </w:r>
      <w:r w:rsidR="00A94073">
        <w:rPr>
          <w:rFonts w:ascii="Times New Roman" w:hAnsi="Times New Roman" w:cs="Times New Roman"/>
          <w:sz w:val="24"/>
          <w:szCs w:val="24"/>
        </w:rPr>
        <w:t>al semestre</w:t>
      </w:r>
      <w:r>
        <w:rPr>
          <w:rFonts w:ascii="Times New Roman" w:hAnsi="Times New Roman" w:cs="Times New Roman"/>
          <w:sz w:val="24"/>
          <w:szCs w:val="24"/>
        </w:rPr>
        <w:t xml:space="preserve"> precedente anche per gli immobili residenziali nuovi, di classe energetica A-B-C che arriva </w:t>
      </w:r>
      <w:r w:rsidRPr="00A94073">
        <w:rPr>
          <w:rFonts w:ascii="Times New Roman" w:hAnsi="Times New Roman" w:cs="Times New Roman"/>
          <w:sz w:val="24"/>
          <w:szCs w:val="24"/>
        </w:rPr>
        <w:t xml:space="preserve">al </w:t>
      </w:r>
      <w:r w:rsidR="008178C5" w:rsidRPr="00A94073">
        <w:rPr>
          <w:rFonts w:ascii="Times New Roman" w:hAnsi="Times New Roman" w:cs="Times New Roman"/>
          <w:sz w:val="24"/>
          <w:szCs w:val="24"/>
        </w:rPr>
        <w:t>-1</w:t>
      </w:r>
      <w:r w:rsidR="00023550" w:rsidRPr="00A94073">
        <w:rPr>
          <w:rFonts w:ascii="Times New Roman" w:hAnsi="Times New Roman" w:cs="Times New Roman"/>
          <w:sz w:val="24"/>
          <w:szCs w:val="24"/>
        </w:rPr>
        <w:t>,4</w:t>
      </w:r>
      <w:r w:rsidR="002B3E8B" w:rsidRPr="00A94073">
        <w:rPr>
          <w:rFonts w:ascii="Times New Roman" w:hAnsi="Times New Roman" w:cs="Times New Roman"/>
          <w:sz w:val="24"/>
          <w:szCs w:val="24"/>
        </w:rPr>
        <w:t>%</w:t>
      </w:r>
      <w:r w:rsidR="002B3E8B">
        <w:rPr>
          <w:rFonts w:ascii="Times New Roman" w:hAnsi="Times New Roman" w:cs="Times New Roman"/>
          <w:sz w:val="24"/>
          <w:szCs w:val="24"/>
        </w:rPr>
        <w:t xml:space="preserve"> in provincia.</w:t>
      </w:r>
      <w:r w:rsidR="00A94073">
        <w:rPr>
          <w:rFonts w:ascii="Times New Roman" w:hAnsi="Times New Roman" w:cs="Times New Roman"/>
          <w:sz w:val="24"/>
          <w:szCs w:val="24"/>
        </w:rPr>
        <w:t xml:space="preserve"> Più significative le flessioni dei prezzi del prodotto u</w:t>
      </w:r>
      <w:r w:rsidR="00D520CC">
        <w:rPr>
          <w:rFonts w:ascii="Times New Roman" w:hAnsi="Times New Roman" w:cs="Times New Roman"/>
          <w:sz w:val="24"/>
          <w:szCs w:val="24"/>
        </w:rPr>
        <w:t xml:space="preserve">sato, soprattutto in provincia dove </w:t>
      </w:r>
      <w:r w:rsidR="00A94073">
        <w:rPr>
          <w:rFonts w:ascii="Times New Roman" w:hAnsi="Times New Roman" w:cs="Times New Roman"/>
          <w:sz w:val="24"/>
          <w:szCs w:val="24"/>
        </w:rPr>
        <w:t xml:space="preserve">rispetto a cinque anni fa </w:t>
      </w:r>
      <w:r w:rsidR="00D520CC">
        <w:rPr>
          <w:rFonts w:ascii="Times New Roman" w:hAnsi="Times New Roman" w:cs="Times New Roman"/>
          <w:sz w:val="24"/>
          <w:szCs w:val="24"/>
        </w:rPr>
        <w:t>le quotazioni</w:t>
      </w:r>
      <w:r w:rsidR="00CC103F">
        <w:rPr>
          <w:rFonts w:ascii="Times New Roman" w:hAnsi="Times New Roman" w:cs="Times New Roman"/>
          <w:sz w:val="24"/>
          <w:szCs w:val="24"/>
        </w:rPr>
        <w:t xml:space="preserve"> </w:t>
      </w:r>
      <w:r w:rsidR="00A94073">
        <w:rPr>
          <w:rFonts w:ascii="Times New Roman" w:hAnsi="Times New Roman" w:cs="Times New Roman"/>
          <w:sz w:val="24"/>
          <w:szCs w:val="24"/>
        </w:rPr>
        <w:t>degli appartamenti recenti, ristrutturati, d’epoca e di pregio</w:t>
      </w:r>
      <w:r w:rsidR="00D520CC">
        <w:rPr>
          <w:rFonts w:ascii="Times New Roman" w:hAnsi="Times New Roman" w:cs="Times New Roman"/>
          <w:sz w:val="24"/>
          <w:szCs w:val="24"/>
        </w:rPr>
        <w:t xml:space="preserve"> calano mediamente del 7,2% nelle zone centrali dei comuni e del 8,6% in quelle periferiche</w:t>
      </w:r>
      <w:r w:rsidR="002B3E8B">
        <w:rPr>
          <w:rFonts w:ascii="Times New Roman" w:hAnsi="Times New Roman" w:cs="Times New Roman"/>
          <w:sz w:val="24"/>
          <w:szCs w:val="24"/>
        </w:rPr>
        <w:t xml:space="preserve"> </w:t>
      </w:r>
      <w:r w:rsidR="00D520CC">
        <w:rPr>
          <w:rFonts w:ascii="Times New Roman" w:hAnsi="Times New Roman" w:cs="Times New Roman"/>
          <w:sz w:val="24"/>
          <w:szCs w:val="24"/>
        </w:rPr>
        <w:t xml:space="preserve">e quelle degli appartamenti vecchi o da ristrutturare del 8,1% nelle zone centrali e del 10,0% in quelle periferiche. </w:t>
      </w:r>
      <w:r w:rsidR="002B3E8B">
        <w:rPr>
          <w:rFonts w:ascii="Times New Roman" w:hAnsi="Times New Roman" w:cs="Times New Roman"/>
          <w:sz w:val="24"/>
          <w:szCs w:val="24"/>
        </w:rPr>
        <w:t>Ma sono soprattut</w:t>
      </w:r>
      <w:r w:rsidR="00E86E41">
        <w:rPr>
          <w:rFonts w:ascii="Times New Roman" w:hAnsi="Times New Roman" w:cs="Times New Roman"/>
          <w:sz w:val="24"/>
          <w:szCs w:val="24"/>
        </w:rPr>
        <w:t>to le compravendite avvenute nei primi nove mesi del</w:t>
      </w:r>
      <w:r w:rsidR="002B3E8B">
        <w:rPr>
          <w:rFonts w:ascii="Times New Roman" w:hAnsi="Times New Roman" w:cs="Times New Roman"/>
          <w:sz w:val="24"/>
          <w:szCs w:val="24"/>
        </w:rPr>
        <w:t xml:space="preserve"> 2012 </w:t>
      </w:r>
      <w:r w:rsidR="00E86E41">
        <w:rPr>
          <w:rFonts w:ascii="Times New Roman" w:hAnsi="Times New Roman" w:cs="Times New Roman"/>
          <w:sz w:val="24"/>
          <w:szCs w:val="24"/>
        </w:rPr>
        <w:t>a diminuire rispetto allo stesso periodo del 2011: -</w:t>
      </w:r>
      <w:r w:rsidR="0080490C">
        <w:rPr>
          <w:rFonts w:ascii="Times New Roman" w:hAnsi="Times New Roman" w:cs="Times New Roman"/>
          <w:sz w:val="24"/>
          <w:szCs w:val="24"/>
        </w:rPr>
        <w:t xml:space="preserve">21,7% a Milano città, -21,0% in provincia, sebbene il calo in Italia sia ancora più consistente -23,9%. </w:t>
      </w:r>
      <w:r w:rsidR="00EC313D">
        <w:rPr>
          <w:rFonts w:ascii="Times New Roman" w:hAnsi="Times New Roman" w:cs="Times New Roman"/>
          <w:sz w:val="24"/>
          <w:szCs w:val="24"/>
        </w:rPr>
        <w:t>Un trend negativo legato anche al</w:t>
      </w:r>
      <w:r w:rsidR="001B3F1F">
        <w:rPr>
          <w:rFonts w:ascii="Times New Roman" w:hAnsi="Times New Roman" w:cs="Times New Roman"/>
          <w:sz w:val="24"/>
          <w:szCs w:val="24"/>
        </w:rPr>
        <w:t>l’andamento dei mutui</w:t>
      </w:r>
      <w:r w:rsidR="00EC313D">
        <w:rPr>
          <w:rFonts w:ascii="Times New Roman" w:hAnsi="Times New Roman" w:cs="Times New Roman"/>
          <w:sz w:val="24"/>
          <w:szCs w:val="24"/>
        </w:rPr>
        <w:t xml:space="preserve">: </w:t>
      </w:r>
      <w:r w:rsidR="008D6B60">
        <w:rPr>
          <w:rFonts w:ascii="Times New Roman" w:hAnsi="Times New Roman" w:cs="Times New Roman"/>
          <w:sz w:val="24"/>
          <w:szCs w:val="24"/>
        </w:rPr>
        <w:t xml:space="preserve">l’ANCE riporta infatti come </w:t>
      </w:r>
      <w:r w:rsidR="00EC313D">
        <w:rPr>
          <w:rFonts w:ascii="Times New Roman" w:hAnsi="Times New Roman" w:cs="Times New Roman"/>
          <w:sz w:val="24"/>
          <w:szCs w:val="24"/>
        </w:rPr>
        <w:t>tra il primo semestre 2011 e il primo semestre 2012 in Lombardia quelli per acquisto di abitaz</w:t>
      </w:r>
      <w:r w:rsidR="006F7984">
        <w:rPr>
          <w:rFonts w:ascii="Times New Roman" w:hAnsi="Times New Roman" w:cs="Times New Roman"/>
          <w:sz w:val="24"/>
          <w:szCs w:val="24"/>
        </w:rPr>
        <w:t xml:space="preserve">ioni da parte delle famiglie siano diminuiti del </w:t>
      </w:r>
      <w:r w:rsidR="00BE78BE">
        <w:rPr>
          <w:rFonts w:ascii="Times New Roman" w:hAnsi="Times New Roman" w:cs="Times New Roman"/>
          <w:sz w:val="24"/>
          <w:szCs w:val="24"/>
        </w:rPr>
        <w:t xml:space="preserve">48,4%, a fronte di una riduzione media nazionale del </w:t>
      </w:r>
      <w:r w:rsidR="001B3F1F">
        <w:rPr>
          <w:rFonts w:ascii="Times New Roman" w:hAnsi="Times New Roman" w:cs="Times New Roman"/>
          <w:sz w:val="24"/>
          <w:szCs w:val="24"/>
        </w:rPr>
        <w:t>47,</w:t>
      </w:r>
      <w:r w:rsidR="00EC313D">
        <w:rPr>
          <w:rFonts w:ascii="Times New Roman" w:hAnsi="Times New Roman" w:cs="Times New Roman"/>
          <w:sz w:val="24"/>
          <w:szCs w:val="24"/>
        </w:rPr>
        <w:t>9%</w:t>
      </w:r>
      <w:r w:rsidR="00BE78BE">
        <w:rPr>
          <w:rFonts w:ascii="Times New Roman" w:hAnsi="Times New Roman" w:cs="Times New Roman"/>
          <w:sz w:val="24"/>
          <w:szCs w:val="24"/>
        </w:rPr>
        <w:t xml:space="preserve">. </w:t>
      </w:r>
    </w:p>
    <w:p w:rsidR="006A1941" w:rsidRDefault="009E4C5C" w:rsidP="006A1941">
      <w:pPr>
        <w:rPr>
          <w:rFonts w:ascii="Times New Roman" w:hAnsi="Times New Roman" w:cs="Times New Roman"/>
          <w:sz w:val="24"/>
          <w:szCs w:val="24"/>
        </w:rPr>
      </w:pPr>
      <w:r w:rsidRPr="004506FF">
        <w:rPr>
          <w:rFonts w:ascii="Times New Roman" w:hAnsi="Times New Roman" w:cs="Times New Roman"/>
          <w:sz w:val="24"/>
          <w:szCs w:val="24"/>
        </w:rPr>
        <w:t>Sono questi alcuni dei dati che emergono dalla 42º edizione della</w:t>
      </w:r>
      <w:r w:rsidR="004506FF">
        <w:rPr>
          <w:rFonts w:ascii="Times New Roman" w:hAnsi="Times New Roman" w:cs="Times New Roman"/>
          <w:sz w:val="24"/>
          <w:szCs w:val="24"/>
        </w:rPr>
        <w:t xml:space="preserve"> “Rilevazione dei prezzi degli I</w:t>
      </w:r>
      <w:r w:rsidRPr="004506FF">
        <w:rPr>
          <w:rFonts w:ascii="Times New Roman" w:hAnsi="Times New Roman" w:cs="Times New Roman"/>
          <w:sz w:val="24"/>
          <w:szCs w:val="24"/>
        </w:rPr>
        <w:t>mmobili sulla piazza di Milano e Provincia” sul secondo semestre 2012 realizzata dalla Camera di commercio di Milano attraverso l’azienda speciale OSMI Borsa Immobiliare, in collaborazione con</w:t>
      </w:r>
      <w:r>
        <w:rPr>
          <w:rFonts w:ascii="Times New Roman" w:hAnsi="Times New Roman" w:cs="Times New Roman"/>
          <w:sz w:val="24"/>
          <w:szCs w:val="24"/>
        </w:rPr>
        <w:t xml:space="preserve"> gli agenti rilevatori FIMAA Milano Monza &amp; Brianza. In particolare questo listino, come nell</w:t>
      </w:r>
      <w:r w:rsidR="004506FF">
        <w:rPr>
          <w:rFonts w:ascii="Times New Roman" w:hAnsi="Times New Roman" w:cs="Times New Roman"/>
          <w:sz w:val="24"/>
          <w:szCs w:val="24"/>
        </w:rPr>
        <w:t>e</w:t>
      </w:r>
      <w:r>
        <w:rPr>
          <w:rFonts w:ascii="Times New Roman" w:hAnsi="Times New Roman" w:cs="Times New Roman"/>
          <w:sz w:val="24"/>
          <w:szCs w:val="24"/>
        </w:rPr>
        <w:t xml:space="preserve"> </w:t>
      </w:r>
      <w:r w:rsidR="004506FF">
        <w:rPr>
          <w:rFonts w:ascii="Times New Roman" w:hAnsi="Times New Roman" w:cs="Times New Roman"/>
          <w:sz w:val="24"/>
          <w:szCs w:val="24"/>
        </w:rPr>
        <w:t>due precedenti</w:t>
      </w:r>
      <w:r>
        <w:rPr>
          <w:rFonts w:ascii="Times New Roman" w:hAnsi="Times New Roman" w:cs="Times New Roman"/>
          <w:sz w:val="24"/>
          <w:szCs w:val="24"/>
        </w:rPr>
        <w:t xml:space="preserve"> edizion</w:t>
      </w:r>
      <w:r w:rsidR="004506FF">
        <w:rPr>
          <w:rFonts w:ascii="Times New Roman" w:hAnsi="Times New Roman" w:cs="Times New Roman"/>
          <w:sz w:val="24"/>
          <w:szCs w:val="24"/>
        </w:rPr>
        <w:t>i</w:t>
      </w:r>
      <w:r>
        <w:rPr>
          <w:rFonts w:ascii="Times New Roman" w:hAnsi="Times New Roman" w:cs="Times New Roman"/>
          <w:sz w:val="24"/>
          <w:szCs w:val="24"/>
        </w:rPr>
        <w:t>, prende in considerazione una nuova tipologia immo</w:t>
      </w:r>
      <w:r w:rsidR="006F7984">
        <w:rPr>
          <w:rFonts w:ascii="Times New Roman" w:hAnsi="Times New Roman" w:cs="Times New Roman"/>
          <w:sz w:val="24"/>
          <w:szCs w:val="24"/>
        </w:rPr>
        <w:t>biliare: gli appartamenti nuovi/</w:t>
      </w:r>
      <w:r>
        <w:rPr>
          <w:rFonts w:ascii="Times New Roman" w:hAnsi="Times New Roman" w:cs="Times New Roman"/>
          <w:sz w:val="24"/>
          <w:szCs w:val="24"/>
        </w:rPr>
        <w:t xml:space="preserve">classe energetica </w:t>
      </w:r>
      <w:r w:rsidR="00C8011B">
        <w:rPr>
          <w:rFonts w:ascii="Times New Roman" w:hAnsi="Times New Roman" w:cs="Times New Roman"/>
          <w:sz w:val="24"/>
          <w:szCs w:val="24"/>
        </w:rPr>
        <w:t xml:space="preserve">A-B-C, che </w:t>
      </w:r>
      <w:r>
        <w:rPr>
          <w:rFonts w:ascii="Times New Roman" w:hAnsi="Times New Roman" w:cs="Times New Roman"/>
          <w:sz w:val="24"/>
          <w:szCs w:val="24"/>
        </w:rPr>
        <w:t>incorpora nei prezzi immobiliari un cambiamento ormai largamente recepito dal mercato e che risponde alle sempre più restringenti normative l</w:t>
      </w:r>
      <w:r w:rsidR="004506FF">
        <w:rPr>
          <w:rFonts w:ascii="Times New Roman" w:hAnsi="Times New Roman" w:cs="Times New Roman"/>
          <w:sz w:val="24"/>
          <w:szCs w:val="24"/>
        </w:rPr>
        <w:t>egate all’edilizia sostenibile e al risparmio energetico.</w:t>
      </w:r>
    </w:p>
    <w:p w:rsidR="00ED3C28" w:rsidRDefault="00ED3C28" w:rsidP="006A1941">
      <w:pPr>
        <w:rPr>
          <w:rFonts w:ascii="Times New Roman" w:hAnsi="Times New Roman" w:cs="Times New Roman"/>
          <w:sz w:val="24"/>
          <w:szCs w:val="24"/>
        </w:rPr>
      </w:pPr>
    </w:p>
    <w:p w:rsidR="002F0ED6" w:rsidRPr="002F0ED6" w:rsidRDefault="002F0ED6" w:rsidP="006A1941">
      <w:pPr>
        <w:rPr>
          <w:rFonts w:ascii="Times New Roman" w:hAnsi="Times New Roman" w:cs="Times New Roman"/>
          <w:sz w:val="24"/>
          <w:szCs w:val="24"/>
        </w:rPr>
      </w:pPr>
      <w:r w:rsidRPr="002F0ED6">
        <w:rPr>
          <w:rFonts w:ascii="Times New Roman" w:hAnsi="Times New Roman" w:cs="Times New Roman"/>
          <w:i/>
          <w:sz w:val="24"/>
          <w:szCs w:val="24"/>
        </w:rPr>
        <w:t>“Dopo la notevole riduzione del numero di compravendite registrata nel periodo 2007-2009 il calo sembrava essersi attenuato</w:t>
      </w:r>
      <w:r w:rsidRPr="002F0ED6">
        <w:rPr>
          <w:rFonts w:ascii="Times New Roman" w:hAnsi="Times New Roman" w:cs="Times New Roman"/>
          <w:sz w:val="24"/>
          <w:szCs w:val="24"/>
        </w:rPr>
        <w:t xml:space="preserve"> </w:t>
      </w:r>
      <w:r w:rsidR="00FD3C0C">
        <w:rPr>
          <w:rFonts w:ascii="Times New Roman" w:hAnsi="Times New Roman" w:cs="Times New Roman"/>
          <w:sz w:val="24"/>
          <w:szCs w:val="24"/>
        </w:rPr>
        <w:t>-</w:t>
      </w:r>
      <w:r w:rsidR="00EF4754">
        <w:rPr>
          <w:rFonts w:ascii="Times New Roman" w:hAnsi="Times New Roman" w:cs="Times New Roman"/>
          <w:sz w:val="24"/>
          <w:szCs w:val="24"/>
        </w:rPr>
        <w:t xml:space="preserve"> </w:t>
      </w:r>
      <w:r w:rsidRPr="002F0ED6">
        <w:rPr>
          <w:rFonts w:ascii="Times New Roman" w:hAnsi="Times New Roman" w:cs="Times New Roman"/>
          <w:sz w:val="24"/>
          <w:szCs w:val="24"/>
        </w:rPr>
        <w:t>ha</w:t>
      </w:r>
      <w:r w:rsidR="00EF4754">
        <w:rPr>
          <w:rFonts w:ascii="Times New Roman" w:hAnsi="Times New Roman" w:cs="Times New Roman"/>
          <w:sz w:val="24"/>
          <w:szCs w:val="24"/>
        </w:rPr>
        <w:t xml:space="preserve"> </w:t>
      </w:r>
      <w:r w:rsidRPr="002F0ED6">
        <w:rPr>
          <w:rFonts w:ascii="Times New Roman" w:hAnsi="Times New Roman" w:cs="Times New Roman"/>
          <w:sz w:val="24"/>
          <w:szCs w:val="24"/>
        </w:rPr>
        <w:t>dichiarato</w:t>
      </w:r>
      <w:r w:rsidR="00EF4754">
        <w:rPr>
          <w:rFonts w:ascii="Times New Roman" w:hAnsi="Times New Roman" w:cs="Times New Roman"/>
          <w:sz w:val="24"/>
          <w:szCs w:val="24"/>
        </w:rPr>
        <w:t xml:space="preserve"> </w:t>
      </w:r>
      <w:r w:rsidRPr="002F0ED6">
        <w:rPr>
          <w:rFonts w:ascii="Times New Roman" w:hAnsi="Times New Roman" w:cs="Times New Roman"/>
          <w:b/>
          <w:sz w:val="24"/>
          <w:szCs w:val="24"/>
        </w:rPr>
        <w:t xml:space="preserve">Marco </w:t>
      </w:r>
      <w:proofErr w:type="spellStart"/>
      <w:r w:rsidRPr="002F0ED6">
        <w:rPr>
          <w:rFonts w:ascii="Times New Roman" w:hAnsi="Times New Roman" w:cs="Times New Roman"/>
          <w:b/>
          <w:sz w:val="24"/>
          <w:szCs w:val="24"/>
        </w:rPr>
        <w:t>Dettori</w:t>
      </w:r>
      <w:proofErr w:type="spellEnd"/>
      <w:r w:rsidRPr="002F0ED6">
        <w:rPr>
          <w:rFonts w:ascii="Times New Roman" w:hAnsi="Times New Roman" w:cs="Times New Roman"/>
          <w:sz w:val="24"/>
          <w:szCs w:val="24"/>
        </w:rPr>
        <w:t xml:space="preserve">, </w:t>
      </w:r>
      <w:r w:rsidR="00EF4754">
        <w:rPr>
          <w:rFonts w:ascii="Times New Roman" w:hAnsi="Times New Roman" w:cs="Times New Roman"/>
          <w:sz w:val="24"/>
          <w:szCs w:val="24"/>
        </w:rPr>
        <w:t>p</w:t>
      </w:r>
      <w:r w:rsidRPr="002F0ED6">
        <w:rPr>
          <w:rFonts w:ascii="Times New Roman" w:hAnsi="Times New Roman" w:cs="Times New Roman"/>
          <w:sz w:val="24"/>
          <w:szCs w:val="24"/>
        </w:rPr>
        <w:t>residente di OSMI Borsa Immobiliare</w:t>
      </w:r>
      <w:r w:rsidR="00EF4754">
        <w:rPr>
          <w:rFonts w:ascii="Times New Roman" w:hAnsi="Times New Roman" w:cs="Times New Roman"/>
          <w:sz w:val="24"/>
          <w:szCs w:val="24"/>
        </w:rPr>
        <w:t>, azienda speciale della Camera di commercio di Milano</w:t>
      </w:r>
      <w:r w:rsidR="00FD3C0C">
        <w:rPr>
          <w:rFonts w:ascii="Times New Roman" w:hAnsi="Times New Roman" w:cs="Times New Roman"/>
          <w:sz w:val="24"/>
          <w:szCs w:val="24"/>
        </w:rPr>
        <w:t xml:space="preserve"> -</w:t>
      </w:r>
      <w:r w:rsidRPr="002F0ED6">
        <w:rPr>
          <w:rFonts w:ascii="Times New Roman" w:hAnsi="Times New Roman" w:cs="Times New Roman"/>
          <w:sz w:val="24"/>
          <w:szCs w:val="24"/>
        </w:rPr>
        <w:t>.</w:t>
      </w:r>
      <w:r w:rsidR="00EF4754">
        <w:t xml:space="preserve"> </w:t>
      </w:r>
      <w:r w:rsidRPr="002F0ED6">
        <w:rPr>
          <w:rFonts w:ascii="Times New Roman" w:hAnsi="Times New Roman" w:cs="Times New Roman"/>
          <w:i/>
          <w:sz w:val="24"/>
          <w:szCs w:val="24"/>
        </w:rPr>
        <w:t>Ma il nuovo importante crollo</w:t>
      </w:r>
      <w:r w:rsidR="00EF4754">
        <w:rPr>
          <w:rFonts w:ascii="Times New Roman" w:hAnsi="Times New Roman" w:cs="Times New Roman"/>
          <w:i/>
          <w:sz w:val="24"/>
          <w:szCs w:val="24"/>
        </w:rPr>
        <w:t xml:space="preserve"> </w:t>
      </w:r>
      <w:r w:rsidRPr="002F0ED6">
        <w:rPr>
          <w:rFonts w:ascii="Times New Roman" w:hAnsi="Times New Roman" w:cs="Times New Roman"/>
          <w:i/>
          <w:sz w:val="24"/>
          <w:szCs w:val="24"/>
        </w:rPr>
        <w:t>del numero delle transazioni</w:t>
      </w:r>
      <w:r w:rsidR="00EF4754">
        <w:rPr>
          <w:i/>
        </w:rPr>
        <w:t xml:space="preserve"> </w:t>
      </w:r>
      <w:r w:rsidRPr="002F0ED6">
        <w:rPr>
          <w:rFonts w:ascii="Times New Roman" w:hAnsi="Times New Roman" w:cs="Times New Roman"/>
          <w:i/>
          <w:sz w:val="24"/>
          <w:szCs w:val="24"/>
        </w:rPr>
        <w:t>che ha caratterizzato</w:t>
      </w:r>
      <w:r w:rsidR="00EF4754">
        <w:rPr>
          <w:rFonts w:ascii="Times New Roman" w:hAnsi="Times New Roman" w:cs="Times New Roman"/>
          <w:i/>
          <w:sz w:val="24"/>
          <w:szCs w:val="24"/>
        </w:rPr>
        <w:t xml:space="preserve"> </w:t>
      </w:r>
      <w:r w:rsidRPr="002F0ED6">
        <w:rPr>
          <w:rFonts w:ascii="Times New Roman" w:hAnsi="Times New Roman" w:cs="Times New Roman"/>
          <w:i/>
          <w:sz w:val="24"/>
          <w:szCs w:val="24"/>
        </w:rPr>
        <w:t>tutto il</w:t>
      </w:r>
      <w:r w:rsidR="00EF4754">
        <w:rPr>
          <w:rFonts w:ascii="Times New Roman" w:hAnsi="Times New Roman" w:cs="Times New Roman"/>
          <w:i/>
          <w:sz w:val="24"/>
          <w:szCs w:val="24"/>
        </w:rPr>
        <w:t xml:space="preserve"> </w:t>
      </w:r>
      <w:r w:rsidRPr="002F0ED6">
        <w:rPr>
          <w:rFonts w:ascii="Times New Roman" w:hAnsi="Times New Roman" w:cs="Times New Roman"/>
          <w:i/>
          <w:sz w:val="24"/>
          <w:szCs w:val="24"/>
        </w:rPr>
        <w:t>2012 è un segnale allarmante che riflette da una parte le crescenti difficoltà delle famiglie ad accedere a finanziamenti per l’acquisto di abitazioni e dall’altra la sensazione di diffusa incertezza verso i fondamentali della nostra economia. Come conseguenza rileviamo una discesa delle quotazioni immobiliari che, seppur contenuta, è ormai generalizzata a diverse zone della città e comuni della Provincia. Le decrescite dei prezzi più significative interessano il prodotto usato localizzato nelle zone periferiche dei comuni della provincia, mentre mostrano migliore capacità di tenuta i prezzi degli immobili residenziali di nuova costruzione ed energicamente performanti”.</w:t>
      </w:r>
    </w:p>
    <w:p w:rsidR="00ED3C28" w:rsidRDefault="00ED3C28" w:rsidP="006A1941">
      <w:pPr>
        <w:rPr>
          <w:rFonts w:ascii="Times New Roman" w:hAnsi="Times New Roman" w:cs="Times New Roman"/>
          <w:sz w:val="24"/>
          <w:szCs w:val="24"/>
        </w:rPr>
      </w:pPr>
    </w:p>
    <w:p w:rsidR="001D5D0C" w:rsidRPr="0086768F" w:rsidRDefault="0086768F" w:rsidP="0086768F">
      <w:pPr>
        <w:rPr>
          <w:rFonts w:ascii="Times New Roman" w:hAnsi="Times New Roman" w:cs="Times New Roman"/>
          <w:i/>
          <w:sz w:val="24"/>
          <w:szCs w:val="24"/>
        </w:rPr>
      </w:pPr>
      <w:r w:rsidRPr="0086768F">
        <w:rPr>
          <w:rFonts w:ascii="Times New Roman" w:hAnsi="Times New Roman" w:cs="Times New Roman"/>
          <w:i/>
          <w:sz w:val="24"/>
          <w:szCs w:val="24"/>
        </w:rPr>
        <w:t xml:space="preserve">“Nonostante la crisi c’è fiducia nell’acquisto della casa che ha ancora grande centralità negli interessi e nei bisogni - </w:t>
      </w:r>
      <w:r w:rsidRPr="0086768F">
        <w:rPr>
          <w:rFonts w:ascii="Times New Roman" w:hAnsi="Times New Roman" w:cs="Times New Roman"/>
          <w:sz w:val="24"/>
          <w:szCs w:val="24"/>
        </w:rPr>
        <w:t xml:space="preserve">rileva </w:t>
      </w:r>
      <w:r w:rsidRPr="0086768F">
        <w:rPr>
          <w:rFonts w:ascii="Times New Roman" w:hAnsi="Times New Roman" w:cs="Times New Roman"/>
          <w:b/>
          <w:sz w:val="24"/>
          <w:szCs w:val="24"/>
        </w:rPr>
        <w:t>Lionella Maggi</w:t>
      </w:r>
      <w:r>
        <w:rPr>
          <w:rFonts w:ascii="Times New Roman" w:hAnsi="Times New Roman" w:cs="Times New Roman"/>
          <w:sz w:val="24"/>
          <w:szCs w:val="24"/>
        </w:rPr>
        <w:t>, P</w:t>
      </w:r>
      <w:r w:rsidRPr="0086768F">
        <w:rPr>
          <w:rFonts w:ascii="Times New Roman" w:hAnsi="Times New Roman" w:cs="Times New Roman"/>
          <w:sz w:val="24"/>
          <w:szCs w:val="24"/>
        </w:rPr>
        <w:t>residente di FIMAA Milano Monza e Brianza</w:t>
      </w:r>
      <w:r w:rsidRPr="0086768F">
        <w:rPr>
          <w:rFonts w:ascii="Times New Roman" w:hAnsi="Times New Roman" w:cs="Times New Roman"/>
          <w:i/>
          <w:sz w:val="24"/>
          <w:szCs w:val="24"/>
        </w:rPr>
        <w:t xml:space="preserve"> - L’esiguità o addirittura l’assenza di finanziamento resta ancora un fattore di impedimento all’acquisto ma la fiducia nel mattone è confermata da un’utenza, per così dire, in aspettativa, pronta all’investimento non appena possibile. L’offerta sul mercato milanese oggi è ampia, anche se non sempre di qualità, ma l’aspetto finanziario, fiscale e la precarietà del lavoro impediscono spesso l’incontro con le innumerevoli richieste. C’è sempre maggiore sensibilità all’immobile “performante”, cioè con buone prestazioni energetiche e collocato in zone ben servite da trasporti e parcheggi, esercizi commerciali, servizi di pubblica utilità e di sicurezza, magari con aree verdi: a risentirne sono le aree periferiche e il mercato dell’usato, in generale, </w:t>
      </w:r>
      <w:r w:rsidRPr="0086768F">
        <w:rPr>
          <w:rFonts w:ascii="Times New Roman" w:hAnsi="Times New Roman" w:cs="Times New Roman"/>
          <w:i/>
          <w:sz w:val="24"/>
          <w:szCs w:val="24"/>
        </w:rPr>
        <w:lastRenderedPageBreak/>
        <w:t xml:space="preserve">che spesso non regge il confronto con le case di nuova costruzione che promettono risparmio nel tempo. Anche chi opta per l’affitto – </w:t>
      </w:r>
      <w:r w:rsidRPr="00FD3C0C">
        <w:rPr>
          <w:rFonts w:ascii="Times New Roman" w:hAnsi="Times New Roman" w:cs="Times New Roman"/>
          <w:sz w:val="24"/>
          <w:szCs w:val="24"/>
        </w:rPr>
        <w:t>prosegue Lionella Maggi</w:t>
      </w:r>
      <w:r w:rsidRPr="0086768F">
        <w:rPr>
          <w:rFonts w:ascii="Times New Roman" w:hAnsi="Times New Roman" w:cs="Times New Roman"/>
          <w:i/>
          <w:sz w:val="24"/>
          <w:szCs w:val="24"/>
        </w:rPr>
        <w:t xml:space="preserve"> – cerca prezzi più bassi e presta attenzione alla qualità, hanno mercato gli immobili a canone più ridotto, sebbene le esigenze del conduttore siano cambiate: per affittare oggi bisogna garantire qualità dello stato dell’immobile, perfino negli arredi. Se in città i box restano un buon investimento, permane la sofferenza per negozi ed uffici. Un mercato immobiliare in difficoltà, dunque, ma consapevole, e </w:t>
      </w:r>
      <w:r w:rsidR="00EF4754">
        <w:rPr>
          <w:rFonts w:ascii="Times New Roman" w:hAnsi="Times New Roman" w:cs="Times New Roman"/>
          <w:i/>
          <w:sz w:val="24"/>
          <w:szCs w:val="24"/>
        </w:rPr>
        <w:t xml:space="preserve">- </w:t>
      </w:r>
      <w:r w:rsidRPr="0086768F">
        <w:rPr>
          <w:rFonts w:ascii="Times New Roman" w:hAnsi="Times New Roman" w:cs="Times New Roman"/>
          <w:i/>
          <w:sz w:val="24"/>
          <w:szCs w:val="24"/>
        </w:rPr>
        <w:t>tutto sommato</w:t>
      </w:r>
      <w:r w:rsidR="00EF4754">
        <w:rPr>
          <w:rFonts w:ascii="Times New Roman" w:hAnsi="Times New Roman" w:cs="Times New Roman"/>
          <w:i/>
          <w:sz w:val="24"/>
          <w:szCs w:val="24"/>
        </w:rPr>
        <w:t xml:space="preserve"> -</w:t>
      </w:r>
      <w:r w:rsidRPr="0086768F">
        <w:rPr>
          <w:rFonts w:ascii="Times New Roman" w:hAnsi="Times New Roman" w:cs="Times New Roman"/>
          <w:i/>
          <w:sz w:val="24"/>
          <w:szCs w:val="24"/>
        </w:rPr>
        <w:t xml:space="preserve"> fiducioso”</w:t>
      </w:r>
      <w:r w:rsidR="00EF4754">
        <w:rPr>
          <w:rFonts w:ascii="Times New Roman" w:hAnsi="Times New Roman" w:cs="Times New Roman"/>
          <w:i/>
          <w:sz w:val="24"/>
          <w:szCs w:val="24"/>
        </w:rPr>
        <w:t>.</w:t>
      </w:r>
    </w:p>
    <w:p w:rsidR="001D5D0C" w:rsidRPr="0086768F" w:rsidRDefault="001D5D0C" w:rsidP="00193F42">
      <w:pPr>
        <w:rPr>
          <w:rFonts w:ascii="Times New Roman" w:hAnsi="Times New Roman" w:cs="Times New Roman"/>
          <w:i/>
          <w:sz w:val="24"/>
          <w:szCs w:val="24"/>
        </w:rPr>
      </w:pPr>
    </w:p>
    <w:p w:rsidR="00EF4754" w:rsidRDefault="00EF4754" w:rsidP="00EF4754">
      <w:pPr>
        <w:rPr>
          <w:rFonts w:ascii="Times New Roman" w:hAnsi="Times New Roman" w:cs="Times New Roman"/>
          <w:sz w:val="24"/>
          <w:szCs w:val="24"/>
        </w:rPr>
      </w:pPr>
      <w:r>
        <w:rPr>
          <w:rFonts w:ascii="Times New Roman" w:hAnsi="Times New Roman" w:cs="Times New Roman"/>
          <w:b/>
          <w:sz w:val="24"/>
          <w:szCs w:val="24"/>
        </w:rPr>
        <w:t xml:space="preserve">Comprare casa a Milano oggi costa meno. </w:t>
      </w:r>
      <w:r>
        <w:rPr>
          <w:rFonts w:ascii="Times New Roman" w:hAnsi="Times New Roman" w:cs="Times New Roman"/>
          <w:sz w:val="24"/>
          <w:szCs w:val="24"/>
        </w:rPr>
        <w:t>Il prezzo medio di vendita per gli immobili residenziali nuovi/classe energetica A-B-C a Milano si attesta sui 5.133 euro al metro quadro, passando dai 13.300 euro al mq di Vittorio Emanuele-San Babila ai 2.650 di Musocco-</w:t>
      </w:r>
      <w:proofErr w:type="spellStart"/>
      <w:r>
        <w:rPr>
          <w:rFonts w:ascii="Times New Roman" w:hAnsi="Times New Roman" w:cs="Times New Roman"/>
          <w:sz w:val="24"/>
          <w:szCs w:val="24"/>
        </w:rPr>
        <w:t>Villapizzone</w:t>
      </w:r>
      <w:proofErr w:type="spellEnd"/>
      <w:r>
        <w:rPr>
          <w:rFonts w:ascii="Times New Roman" w:hAnsi="Times New Roman" w:cs="Times New Roman"/>
          <w:sz w:val="24"/>
          <w:szCs w:val="24"/>
        </w:rPr>
        <w:t xml:space="preserve">.  In crescita nel </w:t>
      </w:r>
      <w:r w:rsidRPr="00853253">
        <w:rPr>
          <w:rFonts w:ascii="Times New Roman" w:hAnsi="Times New Roman" w:cs="Times New Roman"/>
          <w:b/>
          <w:sz w:val="24"/>
          <w:szCs w:val="24"/>
        </w:rPr>
        <w:t>Decentramento</w:t>
      </w:r>
      <w:r>
        <w:rPr>
          <w:rFonts w:ascii="Times New Roman" w:hAnsi="Times New Roman" w:cs="Times New Roman"/>
          <w:sz w:val="24"/>
          <w:szCs w:val="24"/>
        </w:rPr>
        <w:t xml:space="preserve"> </w:t>
      </w:r>
      <w:proofErr w:type="spellStart"/>
      <w:r>
        <w:rPr>
          <w:rFonts w:ascii="Times New Roman" w:hAnsi="Times New Roman" w:cs="Times New Roman"/>
          <w:sz w:val="24"/>
          <w:szCs w:val="24"/>
        </w:rPr>
        <w:t>Argonne</w:t>
      </w:r>
      <w:proofErr w:type="spellEnd"/>
      <w:r>
        <w:rPr>
          <w:rFonts w:ascii="Times New Roman" w:hAnsi="Times New Roman" w:cs="Times New Roman"/>
          <w:sz w:val="24"/>
          <w:szCs w:val="24"/>
        </w:rPr>
        <w:t xml:space="preserve">-Corsica (+1,2%). Le diminuzioni maggiori? Nei </w:t>
      </w:r>
      <w:r>
        <w:rPr>
          <w:rFonts w:ascii="Times New Roman" w:hAnsi="Times New Roman" w:cs="Times New Roman"/>
          <w:b/>
          <w:sz w:val="24"/>
          <w:szCs w:val="24"/>
        </w:rPr>
        <w:t>Bastioni</w:t>
      </w:r>
      <w:r>
        <w:rPr>
          <w:rFonts w:ascii="Times New Roman" w:hAnsi="Times New Roman" w:cs="Times New Roman"/>
          <w:sz w:val="24"/>
          <w:szCs w:val="24"/>
        </w:rPr>
        <w:t xml:space="preserve"> Repubblica-Porta Nuova (-5,3%) e nel </w:t>
      </w:r>
      <w:r>
        <w:rPr>
          <w:rFonts w:ascii="Times New Roman" w:hAnsi="Times New Roman" w:cs="Times New Roman"/>
          <w:b/>
          <w:sz w:val="24"/>
          <w:szCs w:val="24"/>
        </w:rPr>
        <w:t>Decentramento</w:t>
      </w:r>
      <w:r>
        <w:rPr>
          <w:rFonts w:ascii="Times New Roman" w:hAnsi="Times New Roman" w:cs="Times New Roman"/>
          <w:sz w:val="24"/>
          <w:szCs w:val="24"/>
        </w:rPr>
        <w:t xml:space="preserve"> Q.re </w:t>
      </w:r>
      <w:proofErr w:type="spellStart"/>
      <w:r>
        <w:rPr>
          <w:rFonts w:ascii="Times New Roman" w:hAnsi="Times New Roman" w:cs="Times New Roman"/>
          <w:sz w:val="24"/>
          <w:szCs w:val="24"/>
        </w:rPr>
        <w:t>S.Ambrogio-Torretta</w:t>
      </w:r>
      <w:proofErr w:type="spellEnd"/>
      <w:r>
        <w:rPr>
          <w:rFonts w:ascii="Times New Roman" w:hAnsi="Times New Roman" w:cs="Times New Roman"/>
          <w:sz w:val="24"/>
          <w:szCs w:val="24"/>
        </w:rPr>
        <w:t xml:space="preserve"> (-5,6%). Nel </w:t>
      </w:r>
      <w:r>
        <w:rPr>
          <w:rFonts w:ascii="Times New Roman" w:hAnsi="Times New Roman" w:cs="Times New Roman"/>
          <w:b/>
          <w:sz w:val="24"/>
          <w:szCs w:val="24"/>
        </w:rPr>
        <w:t xml:space="preserve">Centro storico </w:t>
      </w:r>
      <w:r>
        <w:rPr>
          <w:rFonts w:ascii="Times New Roman" w:hAnsi="Times New Roman" w:cs="Times New Roman"/>
          <w:sz w:val="24"/>
          <w:szCs w:val="24"/>
        </w:rPr>
        <w:t xml:space="preserve">flessioni intorno al 1% per Missori-Santa Sofia e al 2,6% per Diaz-Duomo-Scala pur registrando prezzi sempre superiori ai 10 mila euro al mq. </w:t>
      </w:r>
      <w:r w:rsidRPr="00866F7B">
        <w:rPr>
          <w:rFonts w:ascii="Times New Roman" w:hAnsi="Times New Roman" w:cs="Times New Roman"/>
          <w:b/>
          <w:sz w:val="24"/>
          <w:szCs w:val="24"/>
        </w:rPr>
        <w:t>In Provincia di Milano</w:t>
      </w:r>
      <w:r>
        <w:rPr>
          <w:rFonts w:ascii="Times New Roman" w:hAnsi="Times New Roman" w:cs="Times New Roman"/>
          <w:sz w:val="24"/>
          <w:szCs w:val="24"/>
        </w:rPr>
        <w:t xml:space="preserve"> i prezzi oscillano tra i 2.310 euro al mq delle zone centrali e i 2.111 euro al mq delle zone periferiche: in flessione la maggior parte delle zone.</w:t>
      </w:r>
    </w:p>
    <w:p w:rsidR="00EF4754" w:rsidRDefault="00EF4754" w:rsidP="00EF4754">
      <w:pPr>
        <w:rPr>
          <w:rFonts w:ascii="Times New Roman" w:hAnsi="Times New Roman" w:cs="Times New Roman"/>
          <w:sz w:val="24"/>
          <w:szCs w:val="24"/>
        </w:rPr>
      </w:pPr>
      <w:r>
        <w:rPr>
          <w:rFonts w:ascii="Times New Roman" w:hAnsi="Times New Roman" w:cs="Times New Roman"/>
          <w:b/>
          <w:sz w:val="24"/>
          <w:szCs w:val="24"/>
        </w:rPr>
        <w:t xml:space="preserve">Continuano a scendere i canoni di affitto a Milano. </w:t>
      </w:r>
      <w:r>
        <w:rPr>
          <w:rFonts w:ascii="Times New Roman" w:hAnsi="Times New Roman" w:cs="Times New Roman"/>
          <w:sz w:val="24"/>
          <w:szCs w:val="24"/>
        </w:rPr>
        <w:t>Nel secondo semestre 2012 i prezzi di locazione calano del 3,2%, rispetto al semestre precedente, ma la diminuzione in cinque anni arriva al -21,1%. In un anno scendono soprattutto gli affitti degli appartamenti di medie dimensioni: bilocali (-7,6%) e trilocali (-7,4%). Sempre in un anno in forte discesa gli affitti in Centro per monolocali e trilocali (entrambi -8,8%), nei Bastioni per bilocali (-7,5%) e trilocali (-5,5%), in Circonvallazione per bilocali (-10%) e quattro locali (-9,4%) e nel Decentramento per bilocali (-12%) e trilocali (-9%). Diminuzioni a due cifre per tutte le tipologie di appartamento in locazione in cinque anni, in particolare per gli appartamenti di dimensioni maggiori: trilocali (-24,3%) e quattro locali ed oltre (-22,7%).</w:t>
      </w:r>
    </w:p>
    <w:p w:rsidR="00EF4754" w:rsidRDefault="00EF4754">
      <w:pPr>
        <w:rPr>
          <w:rFonts w:ascii="Times New Roman" w:hAnsi="Times New Roman" w:cs="Times New Roman"/>
          <w:sz w:val="24"/>
          <w:szCs w:val="24"/>
        </w:rPr>
      </w:pPr>
    </w:p>
    <w:p w:rsidR="00492F29" w:rsidRDefault="003C1B23" w:rsidP="00D85B34">
      <w:pPr>
        <w:jc w:val="center"/>
        <w:rPr>
          <w:rFonts w:ascii="Times New Roman" w:hAnsi="Times New Roman" w:cs="Times New Roman"/>
          <w:b/>
          <w:sz w:val="18"/>
          <w:szCs w:val="18"/>
        </w:rPr>
      </w:pPr>
      <w:r>
        <w:rPr>
          <w:rFonts w:ascii="Times New Roman" w:hAnsi="Times New Roman" w:cs="Times New Roman"/>
          <w:b/>
          <w:sz w:val="18"/>
          <w:szCs w:val="18"/>
        </w:rPr>
        <w:t>Comune di Milano – residenziale</w:t>
      </w:r>
    </w:p>
    <w:p w:rsidR="003C1B23" w:rsidRPr="003C1B23" w:rsidRDefault="003C1B23" w:rsidP="00D85B34">
      <w:pPr>
        <w:jc w:val="center"/>
        <w:rPr>
          <w:rFonts w:ascii="Times New Roman" w:hAnsi="Times New Roman" w:cs="Times New Roman"/>
          <w:b/>
          <w:sz w:val="18"/>
          <w:szCs w:val="18"/>
        </w:rPr>
      </w:pPr>
      <w:r>
        <w:rPr>
          <w:rFonts w:ascii="Times New Roman" w:hAnsi="Times New Roman" w:cs="Times New Roman"/>
          <w:b/>
          <w:sz w:val="18"/>
          <w:szCs w:val="18"/>
        </w:rPr>
        <w:t>Valori di mercato di tutte le tipologie per cerchia cittadina e variazioni (%) nominali annuali e quinquennali</w:t>
      </w:r>
    </w:p>
    <w:p w:rsidR="00492F29" w:rsidRDefault="003C1B23" w:rsidP="00434A72">
      <w:pPr>
        <w:jc w:val="center"/>
        <w:rPr>
          <w:rFonts w:ascii="Times New Roman" w:hAnsi="Times New Roman" w:cs="Times New Roman"/>
          <w:sz w:val="18"/>
          <w:szCs w:val="18"/>
        </w:rPr>
      </w:pPr>
      <w:r>
        <w:rPr>
          <w:rFonts w:ascii="Times New Roman" w:hAnsi="Times New Roman" w:cs="Times New Roman"/>
          <w:noProof/>
          <w:sz w:val="18"/>
          <w:szCs w:val="18"/>
          <w:lang w:eastAsia="it-IT"/>
        </w:rPr>
        <w:drawing>
          <wp:inline distT="0" distB="0" distL="0" distR="0">
            <wp:extent cx="3581400" cy="213999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BE74.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86488" cy="2143035"/>
                    </a:xfrm>
                    <a:prstGeom prst="rect">
                      <a:avLst/>
                    </a:prstGeom>
                  </pic:spPr>
                </pic:pic>
              </a:graphicData>
            </a:graphic>
          </wp:inline>
        </w:drawing>
      </w:r>
    </w:p>
    <w:p w:rsidR="00434A72" w:rsidRDefault="00434A72" w:rsidP="00434A72">
      <w:pPr>
        <w:jc w:val="center"/>
        <w:rPr>
          <w:rFonts w:ascii="Times New Roman" w:hAnsi="Times New Roman" w:cs="Times New Roman"/>
          <w:sz w:val="18"/>
          <w:szCs w:val="18"/>
        </w:rPr>
      </w:pPr>
    </w:p>
    <w:p w:rsidR="00434A72" w:rsidRDefault="00434A72" w:rsidP="00434A72">
      <w:pPr>
        <w:jc w:val="center"/>
        <w:rPr>
          <w:rFonts w:ascii="Times New Roman" w:hAnsi="Times New Roman" w:cs="Times New Roman"/>
          <w:sz w:val="18"/>
          <w:szCs w:val="18"/>
        </w:rPr>
      </w:pPr>
      <w:r>
        <w:rPr>
          <w:noProof/>
          <w:lang w:eastAsia="it-IT"/>
        </w:rPr>
        <w:drawing>
          <wp:inline distT="0" distB="0" distL="0" distR="0" wp14:anchorId="79179160" wp14:editId="1831182C">
            <wp:extent cx="4362450" cy="2011490"/>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4B37.tmp"/>
                    <pic:cNvPicPr/>
                  </pic:nvPicPr>
                  <pic:blipFill>
                    <a:blip r:embed="rId10">
                      <a:extLst>
                        <a:ext uri="{28A0092B-C50C-407E-A947-70E740481C1C}">
                          <a14:useLocalDpi xmlns:a14="http://schemas.microsoft.com/office/drawing/2010/main" val="0"/>
                        </a:ext>
                      </a:extLst>
                    </a:blip>
                    <a:stretch>
                      <a:fillRect/>
                    </a:stretch>
                  </pic:blipFill>
                  <pic:spPr>
                    <a:xfrm>
                      <a:off x="0" y="0"/>
                      <a:ext cx="4368670" cy="2014358"/>
                    </a:xfrm>
                    <a:prstGeom prst="rect">
                      <a:avLst/>
                    </a:prstGeom>
                  </pic:spPr>
                </pic:pic>
              </a:graphicData>
            </a:graphic>
          </wp:inline>
        </w:drawing>
      </w:r>
    </w:p>
    <w:p w:rsidR="003C1B23" w:rsidRDefault="003C1B23" w:rsidP="00D85B34">
      <w:pPr>
        <w:jc w:val="center"/>
        <w:rPr>
          <w:rFonts w:ascii="Times New Roman" w:hAnsi="Times New Roman" w:cs="Times New Roman"/>
          <w:i/>
          <w:sz w:val="18"/>
          <w:szCs w:val="18"/>
        </w:rPr>
      </w:pPr>
      <w:r>
        <w:rPr>
          <w:rFonts w:ascii="Times New Roman" w:hAnsi="Times New Roman" w:cs="Times New Roman"/>
          <w:i/>
          <w:sz w:val="18"/>
          <w:szCs w:val="18"/>
        </w:rPr>
        <w:t>*Prima del II semestre 2011 Appartamenti nuovi o ristrutturati</w:t>
      </w:r>
    </w:p>
    <w:p w:rsidR="003C1B23" w:rsidRDefault="003C1B23" w:rsidP="003C1B23">
      <w:pPr>
        <w:jc w:val="center"/>
        <w:rPr>
          <w:rFonts w:ascii="Times New Roman" w:hAnsi="Times New Roman" w:cs="Times New Roman"/>
          <w:i/>
          <w:sz w:val="18"/>
          <w:szCs w:val="18"/>
        </w:rPr>
      </w:pPr>
      <w:r>
        <w:rPr>
          <w:rFonts w:ascii="Times New Roman" w:hAnsi="Times New Roman" w:cs="Times New Roman"/>
          <w:i/>
          <w:sz w:val="18"/>
          <w:szCs w:val="18"/>
        </w:rPr>
        <w:t xml:space="preserve">Fonte: </w:t>
      </w:r>
      <w:r w:rsidR="00681534">
        <w:rPr>
          <w:rFonts w:ascii="Times New Roman" w:hAnsi="Times New Roman" w:cs="Times New Roman"/>
          <w:i/>
          <w:sz w:val="18"/>
          <w:szCs w:val="18"/>
        </w:rPr>
        <w:t>R</w:t>
      </w:r>
      <w:r>
        <w:rPr>
          <w:rFonts w:ascii="Times New Roman" w:hAnsi="Times New Roman" w:cs="Times New Roman"/>
          <w:i/>
          <w:sz w:val="18"/>
          <w:szCs w:val="18"/>
        </w:rPr>
        <w:t xml:space="preserve">ilevazione dei prezzi degli </w:t>
      </w:r>
      <w:r w:rsidR="00681534">
        <w:rPr>
          <w:rFonts w:ascii="Times New Roman" w:hAnsi="Times New Roman" w:cs="Times New Roman"/>
          <w:i/>
          <w:sz w:val="18"/>
          <w:szCs w:val="18"/>
        </w:rPr>
        <w:t>I</w:t>
      </w:r>
      <w:r>
        <w:rPr>
          <w:rFonts w:ascii="Times New Roman" w:hAnsi="Times New Roman" w:cs="Times New Roman"/>
          <w:i/>
          <w:sz w:val="18"/>
          <w:szCs w:val="18"/>
        </w:rPr>
        <w:t>mmobili sulla piazza di Milano</w:t>
      </w:r>
      <w:r w:rsidR="002C0B9B">
        <w:rPr>
          <w:rFonts w:ascii="Times New Roman" w:hAnsi="Times New Roman" w:cs="Times New Roman"/>
          <w:i/>
          <w:sz w:val="18"/>
          <w:szCs w:val="18"/>
        </w:rPr>
        <w:t xml:space="preserve"> e Provincia</w:t>
      </w:r>
      <w:r>
        <w:rPr>
          <w:rFonts w:ascii="Times New Roman" w:hAnsi="Times New Roman" w:cs="Times New Roman"/>
          <w:i/>
          <w:sz w:val="18"/>
          <w:szCs w:val="18"/>
        </w:rPr>
        <w:t xml:space="preserve"> su secondo semestre 2012 realizzata da Borsa Immobiliare, azienda speciale della Camera di commercio di Milano, in collaborazione con FIMAA Milano Monza Brianza</w:t>
      </w:r>
    </w:p>
    <w:p w:rsidR="003C1B23" w:rsidRDefault="003C1B23" w:rsidP="003C1B23">
      <w:pPr>
        <w:jc w:val="center"/>
        <w:rPr>
          <w:rFonts w:ascii="Times New Roman" w:hAnsi="Times New Roman" w:cs="Times New Roman"/>
          <w:i/>
          <w:sz w:val="18"/>
          <w:szCs w:val="18"/>
        </w:rPr>
      </w:pPr>
    </w:p>
    <w:p w:rsidR="003C1B23" w:rsidRDefault="003C1B23" w:rsidP="003C1B23">
      <w:pPr>
        <w:jc w:val="center"/>
        <w:rPr>
          <w:rFonts w:ascii="Times New Roman" w:hAnsi="Times New Roman" w:cs="Times New Roman"/>
          <w:i/>
          <w:sz w:val="18"/>
          <w:szCs w:val="18"/>
        </w:rPr>
      </w:pPr>
    </w:p>
    <w:p w:rsidR="00434A72" w:rsidRDefault="00434A72">
      <w:pPr>
        <w:rPr>
          <w:rFonts w:ascii="Times New Roman" w:hAnsi="Times New Roman" w:cs="Times New Roman"/>
          <w:b/>
          <w:sz w:val="18"/>
          <w:szCs w:val="18"/>
        </w:rPr>
      </w:pPr>
      <w:r>
        <w:rPr>
          <w:rFonts w:ascii="Times New Roman" w:hAnsi="Times New Roman" w:cs="Times New Roman"/>
          <w:b/>
          <w:sz w:val="18"/>
          <w:szCs w:val="18"/>
        </w:rPr>
        <w:br w:type="page"/>
      </w:r>
    </w:p>
    <w:p w:rsidR="003C1B23" w:rsidRPr="00747DFF" w:rsidRDefault="005530C2" w:rsidP="000865A5">
      <w:pPr>
        <w:jc w:val="center"/>
        <w:rPr>
          <w:rFonts w:ascii="Times New Roman" w:hAnsi="Times New Roman" w:cs="Times New Roman"/>
          <w:b/>
          <w:sz w:val="18"/>
          <w:szCs w:val="18"/>
        </w:rPr>
      </w:pPr>
      <w:r>
        <w:rPr>
          <w:rFonts w:ascii="Times New Roman" w:hAnsi="Times New Roman" w:cs="Times New Roman"/>
          <w:b/>
          <w:sz w:val="18"/>
          <w:szCs w:val="18"/>
        </w:rPr>
        <w:lastRenderedPageBreak/>
        <w:t>Affitti a Milano</w:t>
      </w:r>
      <w:r w:rsidR="00747DFF">
        <w:rPr>
          <w:rFonts w:ascii="Times New Roman" w:hAnsi="Times New Roman" w:cs="Times New Roman"/>
          <w:b/>
          <w:sz w:val="18"/>
          <w:szCs w:val="18"/>
        </w:rPr>
        <w:t xml:space="preserve"> secondo semestre 2012 (euro al mq all’anno) e variazioni % semestrali, annuali e quinquennali</w:t>
      </w:r>
    </w:p>
    <w:p w:rsidR="003C1B23" w:rsidRDefault="00747DFF" w:rsidP="003C1B23">
      <w:pPr>
        <w:jc w:val="center"/>
        <w:rPr>
          <w:rFonts w:ascii="Times New Roman" w:hAnsi="Times New Roman" w:cs="Times New Roman"/>
          <w:i/>
          <w:sz w:val="18"/>
          <w:szCs w:val="18"/>
        </w:rPr>
      </w:pPr>
      <w:r>
        <w:rPr>
          <w:rFonts w:ascii="Times New Roman" w:hAnsi="Times New Roman" w:cs="Times New Roman"/>
          <w:i/>
          <w:noProof/>
          <w:sz w:val="18"/>
          <w:szCs w:val="18"/>
          <w:lang w:eastAsia="it-IT"/>
        </w:rPr>
        <w:drawing>
          <wp:inline distT="0" distB="0" distL="0" distR="0">
            <wp:extent cx="3829050" cy="211912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603F.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37109" cy="2123585"/>
                    </a:xfrm>
                    <a:prstGeom prst="rect">
                      <a:avLst/>
                    </a:prstGeom>
                  </pic:spPr>
                </pic:pic>
              </a:graphicData>
            </a:graphic>
          </wp:inline>
        </w:drawing>
      </w:r>
    </w:p>
    <w:p w:rsidR="00747DFF" w:rsidRDefault="00747DFF" w:rsidP="00747DFF">
      <w:pPr>
        <w:jc w:val="center"/>
        <w:rPr>
          <w:rFonts w:ascii="Times New Roman" w:hAnsi="Times New Roman" w:cs="Times New Roman"/>
          <w:i/>
          <w:sz w:val="18"/>
          <w:szCs w:val="18"/>
        </w:rPr>
      </w:pPr>
      <w:r>
        <w:rPr>
          <w:rFonts w:ascii="Times New Roman" w:hAnsi="Times New Roman" w:cs="Times New Roman"/>
          <w:i/>
          <w:sz w:val="18"/>
          <w:szCs w:val="18"/>
        </w:rPr>
        <w:t xml:space="preserve">Fonte: </w:t>
      </w:r>
      <w:r w:rsidR="002C0B9B">
        <w:rPr>
          <w:rFonts w:ascii="Times New Roman" w:hAnsi="Times New Roman" w:cs="Times New Roman"/>
          <w:i/>
          <w:sz w:val="18"/>
          <w:szCs w:val="18"/>
        </w:rPr>
        <w:t>R</w:t>
      </w:r>
      <w:r>
        <w:rPr>
          <w:rFonts w:ascii="Times New Roman" w:hAnsi="Times New Roman" w:cs="Times New Roman"/>
          <w:i/>
          <w:sz w:val="18"/>
          <w:szCs w:val="18"/>
        </w:rPr>
        <w:t xml:space="preserve">ilevazione dei prezzi degli </w:t>
      </w:r>
      <w:r w:rsidR="002C0B9B">
        <w:rPr>
          <w:rFonts w:ascii="Times New Roman" w:hAnsi="Times New Roman" w:cs="Times New Roman"/>
          <w:i/>
          <w:sz w:val="18"/>
          <w:szCs w:val="18"/>
        </w:rPr>
        <w:t>I</w:t>
      </w:r>
      <w:r>
        <w:rPr>
          <w:rFonts w:ascii="Times New Roman" w:hAnsi="Times New Roman" w:cs="Times New Roman"/>
          <w:i/>
          <w:sz w:val="18"/>
          <w:szCs w:val="18"/>
        </w:rPr>
        <w:t>mmobili sulla piazza di Milano</w:t>
      </w:r>
      <w:r w:rsidR="002C0B9B">
        <w:rPr>
          <w:rFonts w:ascii="Times New Roman" w:hAnsi="Times New Roman" w:cs="Times New Roman"/>
          <w:i/>
          <w:sz w:val="18"/>
          <w:szCs w:val="18"/>
        </w:rPr>
        <w:t xml:space="preserve"> e Provincia</w:t>
      </w:r>
      <w:r>
        <w:rPr>
          <w:rFonts w:ascii="Times New Roman" w:hAnsi="Times New Roman" w:cs="Times New Roman"/>
          <w:i/>
          <w:sz w:val="18"/>
          <w:szCs w:val="18"/>
        </w:rPr>
        <w:t xml:space="preserve"> su secondo semestre 2012 realizzata da Borsa Immobiliare, azienda speciale della Camera di commercio di Milano, in collaborazione con FIMAA Milano Monza Brianza</w:t>
      </w:r>
    </w:p>
    <w:p w:rsidR="005530C2" w:rsidRDefault="005530C2" w:rsidP="003C1B23">
      <w:pPr>
        <w:jc w:val="center"/>
        <w:rPr>
          <w:rFonts w:ascii="Times New Roman" w:hAnsi="Times New Roman" w:cs="Times New Roman"/>
          <w:i/>
          <w:sz w:val="18"/>
          <w:szCs w:val="18"/>
        </w:rPr>
      </w:pPr>
    </w:p>
    <w:p w:rsidR="000865A5" w:rsidRDefault="00F64C1C" w:rsidP="004E4988">
      <w:pPr>
        <w:jc w:val="center"/>
        <w:rPr>
          <w:rFonts w:ascii="Times New Roman" w:hAnsi="Times New Roman" w:cs="Times New Roman"/>
          <w:b/>
          <w:sz w:val="18"/>
          <w:szCs w:val="18"/>
        </w:rPr>
      </w:pPr>
      <w:r>
        <w:rPr>
          <w:rFonts w:ascii="Times New Roman" w:hAnsi="Times New Roman" w:cs="Times New Roman"/>
          <w:b/>
          <w:sz w:val="18"/>
          <w:szCs w:val="18"/>
        </w:rPr>
        <w:t>Prezzi in provincia di Milano ( Comune escluso )</w:t>
      </w:r>
      <w:r w:rsidR="004E4988">
        <w:rPr>
          <w:rFonts w:ascii="Times New Roman" w:hAnsi="Times New Roman" w:cs="Times New Roman"/>
          <w:b/>
          <w:sz w:val="18"/>
          <w:szCs w:val="18"/>
        </w:rPr>
        <w:t xml:space="preserve"> </w:t>
      </w:r>
    </w:p>
    <w:p w:rsidR="00ED4A24" w:rsidRPr="00F64C1C" w:rsidRDefault="00434A72" w:rsidP="000865A5">
      <w:pPr>
        <w:ind w:left="708" w:firstLine="708"/>
        <w:rPr>
          <w:rFonts w:ascii="Times New Roman" w:hAnsi="Times New Roman" w:cs="Times New Roman"/>
          <w:b/>
          <w:sz w:val="18"/>
          <w:szCs w:val="18"/>
        </w:rPr>
      </w:pPr>
      <w:r>
        <w:rPr>
          <w:rFonts w:ascii="Times New Roman" w:hAnsi="Times New Roman" w:cs="Times New Roman"/>
          <w:b/>
          <w:sz w:val="18"/>
          <w:szCs w:val="18"/>
        </w:rPr>
        <w:t>zone centrali</w:t>
      </w:r>
      <w:r w:rsidR="000865A5">
        <w:rPr>
          <w:rFonts w:ascii="Times New Roman" w:hAnsi="Times New Roman" w:cs="Times New Roman"/>
          <w:b/>
          <w:sz w:val="18"/>
          <w:szCs w:val="18"/>
        </w:rPr>
        <w:tab/>
      </w:r>
      <w:r w:rsidR="000865A5">
        <w:rPr>
          <w:rFonts w:ascii="Times New Roman" w:hAnsi="Times New Roman" w:cs="Times New Roman"/>
          <w:b/>
          <w:sz w:val="18"/>
          <w:szCs w:val="18"/>
        </w:rPr>
        <w:tab/>
      </w:r>
      <w:r w:rsidR="000865A5">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sidR="000865A5">
        <w:rPr>
          <w:rFonts w:ascii="Times New Roman" w:hAnsi="Times New Roman" w:cs="Times New Roman"/>
          <w:b/>
          <w:sz w:val="18"/>
          <w:szCs w:val="18"/>
        </w:rPr>
        <w:t>zone periferiche</w:t>
      </w:r>
      <w:r w:rsidR="000865A5">
        <w:rPr>
          <w:rFonts w:ascii="Times New Roman" w:hAnsi="Times New Roman" w:cs="Times New Roman"/>
          <w:b/>
          <w:sz w:val="18"/>
          <w:szCs w:val="18"/>
        </w:rPr>
        <w:tab/>
      </w:r>
      <w:r w:rsidR="000865A5">
        <w:rPr>
          <w:rFonts w:ascii="Times New Roman" w:hAnsi="Times New Roman" w:cs="Times New Roman"/>
          <w:b/>
          <w:sz w:val="18"/>
          <w:szCs w:val="18"/>
        </w:rPr>
        <w:tab/>
      </w:r>
    </w:p>
    <w:p w:rsidR="004E4988" w:rsidRDefault="00434A72" w:rsidP="000865A5">
      <w:pPr>
        <w:jc w:val="center"/>
        <w:rPr>
          <w:rFonts w:ascii="Times New Roman" w:hAnsi="Times New Roman" w:cs="Times New Roman"/>
          <w:i/>
          <w:sz w:val="18"/>
          <w:szCs w:val="18"/>
        </w:rPr>
      </w:pPr>
      <w:r>
        <w:rPr>
          <w:rFonts w:ascii="Times New Roman" w:hAnsi="Times New Roman" w:cs="Times New Roman"/>
          <w:b/>
          <w:noProof/>
          <w:sz w:val="18"/>
          <w:szCs w:val="18"/>
          <w:lang w:eastAsia="it-IT"/>
        </w:rPr>
        <w:drawing>
          <wp:anchor distT="0" distB="0" distL="114300" distR="114300" simplePos="0" relativeHeight="251663360" behindDoc="0" locked="0" layoutInCell="1" allowOverlap="1" wp14:anchorId="04413AB2" wp14:editId="557569F9">
            <wp:simplePos x="0" y="0"/>
            <wp:positionH relativeFrom="margin">
              <wp:posOffset>3286125</wp:posOffset>
            </wp:positionH>
            <wp:positionV relativeFrom="margin">
              <wp:posOffset>2943225</wp:posOffset>
            </wp:positionV>
            <wp:extent cx="3159760" cy="1362075"/>
            <wp:effectExtent l="0" t="0" r="2540" b="9525"/>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D024.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59760" cy="1362075"/>
                    </a:xfrm>
                    <a:prstGeom prst="rect">
                      <a:avLst/>
                    </a:prstGeom>
                  </pic:spPr>
                </pic:pic>
              </a:graphicData>
            </a:graphic>
            <wp14:sizeRelH relativeFrom="margin">
              <wp14:pctWidth>0</wp14:pctWidth>
            </wp14:sizeRelH>
            <wp14:sizeRelV relativeFrom="margin">
              <wp14:pctHeight>0</wp14:pctHeight>
            </wp14:sizeRelV>
          </wp:anchor>
        </w:drawing>
      </w:r>
      <w:r w:rsidR="00F64C1C">
        <w:rPr>
          <w:rFonts w:ascii="Times New Roman" w:hAnsi="Times New Roman" w:cs="Times New Roman"/>
          <w:i/>
          <w:noProof/>
          <w:sz w:val="18"/>
          <w:szCs w:val="18"/>
          <w:lang w:eastAsia="it-IT"/>
        </w:rPr>
        <w:drawing>
          <wp:inline distT="0" distB="0" distL="0" distR="0" wp14:anchorId="4456297D" wp14:editId="38826BF0">
            <wp:extent cx="2733675" cy="1401294"/>
            <wp:effectExtent l="0" t="0" r="0" b="889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E5B.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864" cy="1406517"/>
                    </a:xfrm>
                    <a:prstGeom prst="rect">
                      <a:avLst/>
                    </a:prstGeom>
                  </pic:spPr>
                </pic:pic>
              </a:graphicData>
            </a:graphic>
          </wp:inline>
        </w:drawing>
      </w:r>
    </w:p>
    <w:p w:rsidR="00ED4A24" w:rsidRDefault="00ED4A24" w:rsidP="004E4988">
      <w:pPr>
        <w:jc w:val="center"/>
        <w:rPr>
          <w:rFonts w:ascii="Times New Roman" w:hAnsi="Times New Roman" w:cs="Times New Roman"/>
          <w:i/>
          <w:sz w:val="18"/>
          <w:szCs w:val="18"/>
        </w:rPr>
      </w:pPr>
      <w:r>
        <w:rPr>
          <w:rFonts w:ascii="Times New Roman" w:hAnsi="Times New Roman" w:cs="Times New Roman"/>
          <w:i/>
          <w:sz w:val="18"/>
          <w:szCs w:val="18"/>
        </w:rPr>
        <w:t xml:space="preserve">Fonte: </w:t>
      </w:r>
      <w:r w:rsidR="002C0B9B">
        <w:rPr>
          <w:rFonts w:ascii="Times New Roman" w:hAnsi="Times New Roman" w:cs="Times New Roman"/>
          <w:i/>
          <w:sz w:val="18"/>
          <w:szCs w:val="18"/>
        </w:rPr>
        <w:t>R</w:t>
      </w:r>
      <w:r>
        <w:rPr>
          <w:rFonts w:ascii="Times New Roman" w:hAnsi="Times New Roman" w:cs="Times New Roman"/>
          <w:i/>
          <w:sz w:val="18"/>
          <w:szCs w:val="18"/>
        </w:rPr>
        <w:t>ilevazione dei prezzi degli immobili sulla piazza di Milano</w:t>
      </w:r>
      <w:r w:rsidR="002C0B9B">
        <w:rPr>
          <w:rFonts w:ascii="Times New Roman" w:hAnsi="Times New Roman" w:cs="Times New Roman"/>
          <w:i/>
          <w:sz w:val="18"/>
          <w:szCs w:val="18"/>
        </w:rPr>
        <w:t xml:space="preserve"> e Provincia</w:t>
      </w:r>
      <w:r>
        <w:rPr>
          <w:rFonts w:ascii="Times New Roman" w:hAnsi="Times New Roman" w:cs="Times New Roman"/>
          <w:i/>
          <w:sz w:val="18"/>
          <w:szCs w:val="18"/>
        </w:rPr>
        <w:t xml:space="preserve"> su secondo semestre 2012 realizzata da Borsa Immobiliare, azienda speciale della Camera di commercio di Milano, in collaborazione con FIMAA Milano Monza Brianza</w:t>
      </w:r>
    </w:p>
    <w:p w:rsidR="00ED4A24" w:rsidRDefault="00ED4A24" w:rsidP="00ED4A24">
      <w:pPr>
        <w:jc w:val="left"/>
        <w:rPr>
          <w:rFonts w:ascii="Times New Roman" w:hAnsi="Times New Roman" w:cs="Times New Roman"/>
          <w:i/>
          <w:sz w:val="18"/>
          <w:szCs w:val="18"/>
        </w:rPr>
      </w:pPr>
    </w:p>
    <w:p w:rsidR="00ED4A24" w:rsidRPr="004B2ADC" w:rsidRDefault="004B2ADC" w:rsidP="004B2ADC">
      <w:pPr>
        <w:jc w:val="center"/>
        <w:rPr>
          <w:rFonts w:ascii="Times New Roman" w:hAnsi="Times New Roman" w:cs="Times New Roman"/>
          <w:b/>
          <w:sz w:val="18"/>
          <w:szCs w:val="18"/>
        </w:rPr>
      </w:pPr>
      <w:r>
        <w:rPr>
          <w:rFonts w:ascii="Times New Roman" w:hAnsi="Times New Roman" w:cs="Times New Roman"/>
          <w:b/>
          <w:sz w:val="18"/>
          <w:szCs w:val="18"/>
        </w:rPr>
        <w:t>Prezzi provincia appartamenti nuovi/classe energetica A-B-C*</w:t>
      </w:r>
    </w:p>
    <w:p w:rsidR="00ED4A24" w:rsidRDefault="004B2ADC" w:rsidP="004B2ADC">
      <w:pPr>
        <w:jc w:val="center"/>
        <w:rPr>
          <w:rFonts w:ascii="Times New Roman" w:hAnsi="Times New Roman" w:cs="Times New Roman"/>
          <w:i/>
          <w:sz w:val="18"/>
          <w:szCs w:val="18"/>
        </w:rPr>
      </w:pPr>
      <w:r>
        <w:rPr>
          <w:rFonts w:ascii="Times New Roman" w:hAnsi="Times New Roman" w:cs="Times New Roman"/>
          <w:i/>
          <w:noProof/>
          <w:sz w:val="18"/>
          <w:szCs w:val="18"/>
          <w:lang w:eastAsia="it-IT"/>
        </w:rPr>
        <w:drawing>
          <wp:inline distT="0" distB="0" distL="0" distR="0" wp14:anchorId="3FD3AAB4" wp14:editId="36489920">
            <wp:extent cx="4019550" cy="1961396"/>
            <wp:effectExtent l="0" t="0" r="0" b="127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2E8.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31646" cy="1967299"/>
                    </a:xfrm>
                    <a:prstGeom prst="rect">
                      <a:avLst/>
                    </a:prstGeom>
                  </pic:spPr>
                </pic:pic>
              </a:graphicData>
            </a:graphic>
          </wp:inline>
        </w:drawing>
      </w:r>
    </w:p>
    <w:p w:rsidR="00434A72" w:rsidRDefault="004B2ADC" w:rsidP="00FE5FF4">
      <w:pPr>
        <w:jc w:val="center"/>
        <w:rPr>
          <w:rFonts w:ascii="Times New Roman" w:hAnsi="Times New Roman" w:cs="Times New Roman"/>
          <w:i/>
          <w:sz w:val="18"/>
          <w:szCs w:val="18"/>
        </w:rPr>
      </w:pPr>
      <w:r>
        <w:rPr>
          <w:rFonts w:ascii="Times New Roman" w:hAnsi="Times New Roman" w:cs="Times New Roman"/>
          <w:i/>
          <w:sz w:val="18"/>
          <w:szCs w:val="18"/>
        </w:rPr>
        <w:t xml:space="preserve">Fonte: </w:t>
      </w:r>
      <w:r w:rsidR="001876B2">
        <w:rPr>
          <w:rFonts w:ascii="Times New Roman" w:hAnsi="Times New Roman" w:cs="Times New Roman"/>
          <w:i/>
          <w:sz w:val="18"/>
          <w:szCs w:val="18"/>
        </w:rPr>
        <w:t>R</w:t>
      </w:r>
      <w:r>
        <w:rPr>
          <w:rFonts w:ascii="Times New Roman" w:hAnsi="Times New Roman" w:cs="Times New Roman"/>
          <w:i/>
          <w:sz w:val="18"/>
          <w:szCs w:val="18"/>
        </w:rPr>
        <w:t>ilevazione dei prezzi degli immobili sulla piazza di Milano su secondo semestre 2012 realizzata da Borsa Immobiliare, azienda speciale della Camera di commercio di Milano, in collaborazione con FIMAA Milano Monza Brianza</w:t>
      </w:r>
    </w:p>
    <w:p w:rsidR="00434A72" w:rsidRDefault="00434A72" w:rsidP="00FE5FF4">
      <w:pPr>
        <w:jc w:val="center"/>
        <w:rPr>
          <w:rFonts w:ascii="Times New Roman" w:hAnsi="Times New Roman" w:cs="Times New Roman"/>
          <w:i/>
          <w:sz w:val="18"/>
          <w:szCs w:val="18"/>
        </w:rPr>
      </w:pPr>
      <w:bookmarkStart w:id="0" w:name="_GoBack"/>
      <w:bookmarkEnd w:id="0"/>
    </w:p>
    <w:p w:rsidR="00434A72" w:rsidRDefault="00FE5FF4" w:rsidP="00FE5FF4">
      <w:pPr>
        <w:jc w:val="center"/>
        <w:rPr>
          <w:rFonts w:ascii="Times New Roman" w:hAnsi="Times New Roman" w:cs="Times New Roman"/>
          <w:b/>
          <w:sz w:val="20"/>
          <w:szCs w:val="20"/>
        </w:rPr>
      </w:pPr>
      <w:r>
        <w:rPr>
          <w:rFonts w:ascii="Times New Roman" w:hAnsi="Times New Roman" w:cs="Times New Roman"/>
          <w:b/>
          <w:noProof/>
          <w:sz w:val="20"/>
          <w:szCs w:val="20"/>
          <w:lang w:eastAsia="it-IT"/>
        </w:rPr>
        <w:drawing>
          <wp:inline distT="0" distB="0" distL="0" distR="0" wp14:anchorId="2A3B9260" wp14:editId="4A6B3FBF">
            <wp:extent cx="3324225" cy="213409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4D51F.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23051" cy="2133345"/>
                    </a:xfrm>
                    <a:prstGeom prst="rect">
                      <a:avLst/>
                    </a:prstGeom>
                  </pic:spPr>
                </pic:pic>
              </a:graphicData>
            </a:graphic>
          </wp:inline>
        </w:drawing>
      </w:r>
    </w:p>
    <w:p w:rsidR="00EF4754" w:rsidRDefault="00434A72" w:rsidP="00FE5FF4">
      <w:pPr>
        <w:jc w:val="center"/>
        <w:rPr>
          <w:rFonts w:ascii="Times New Roman" w:hAnsi="Times New Roman" w:cs="Times New Roman"/>
          <w:b/>
          <w:sz w:val="20"/>
          <w:szCs w:val="20"/>
        </w:rPr>
      </w:pPr>
      <w:r>
        <w:rPr>
          <w:rFonts w:ascii="Times New Roman" w:hAnsi="Times New Roman" w:cs="Times New Roman"/>
          <w:b/>
          <w:sz w:val="20"/>
          <w:szCs w:val="20"/>
        </w:rPr>
        <w:t>Fonte: Agenzia del territorio</w:t>
      </w:r>
      <w:r w:rsidR="00EF4754">
        <w:rPr>
          <w:rFonts w:ascii="Times New Roman" w:hAnsi="Times New Roman" w:cs="Times New Roman"/>
          <w:b/>
          <w:sz w:val="20"/>
          <w:szCs w:val="20"/>
        </w:rPr>
        <w:br w:type="page"/>
      </w:r>
    </w:p>
    <w:p w:rsidR="00EF4754" w:rsidRPr="006A1941" w:rsidRDefault="00EF4754" w:rsidP="00EF4754">
      <w:pPr>
        <w:jc w:val="center"/>
        <w:rPr>
          <w:rFonts w:ascii="Times New Roman" w:hAnsi="Times New Roman" w:cs="Times New Roman"/>
          <w:sz w:val="24"/>
          <w:szCs w:val="24"/>
        </w:rPr>
      </w:pPr>
      <w:r>
        <w:rPr>
          <w:rFonts w:ascii="Times New Roman" w:hAnsi="Times New Roman" w:cs="Times New Roman"/>
          <w:b/>
          <w:sz w:val="20"/>
          <w:szCs w:val="20"/>
        </w:rPr>
        <w:lastRenderedPageBreak/>
        <w:t>Prezzi appartamenti nuovi/classe energetica A-B-C a Milano città per zona</w:t>
      </w:r>
    </w:p>
    <w:tbl>
      <w:tblPr>
        <w:tblW w:w="0" w:type="dxa"/>
        <w:jc w:val="center"/>
        <w:tblCellMar>
          <w:left w:w="70" w:type="dxa"/>
          <w:right w:w="70" w:type="dxa"/>
        </w:tblCellMar>
        <w:tblLook w:val="04A0" w:firstRow="1" w:lastRow="0" w:firstColumn="1" w:lastColumn="0" w:noHBand="0" w:noVBand="1"/>
      </w:tblPr>
      <w:tblGrid>
        <w:gridCol w:w="2182"/>
        <w:gridCol w:w="1003"/>
        <w:gridCol w:w="1501"/>
        <w:gridCol w:w="1370"/>
        <w:gridCol w:w="1396"/>
        <w:gridCol w:w="1685"/>
        <w:gridCol w:w="1469"/>
      </w:tblGrid>
      <w:tr w:rsidR="00EF4754" w:rsidRPr="000865A5" w:rsidTr="00A2454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Zona di rilevazione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II semestre 2012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Variazione % semestrale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Variazione % annuale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Variazione % biennale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Variazione % quinquennale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Variazione % decennale</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Augusto</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8200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37,0</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Brera</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10800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-0,9</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-1,8</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6,3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41,5</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 xml:space="preserve">Cairoli - </w:t>
            </w:r>
            <w:proofErr w:type="spellStart"/>
            <w:r w:rsidRPr="000865A5">
              <w:rPr>
                <w:rFonts w:ascii="Times New Roman" w:eastAsia="Times New Roman" w:hAnsi="Times New Roman" w:cs="Times New Roman"/>
                <w:sz w:val="14"/>
                <w:szCs w:val="14"/>
                <w:lang w:eastAsia="it-IT"/>
              </w:rPr>
              <w:t>Cordusio</w:t>
            </w:r>
            <w:proofErr w:type="spellEnd"/>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10400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0,9</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7,7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51,9</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Diaz - Duomo - Scala</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13000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7,8</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47,2</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 xml:space="preserve">Missori - </w:t>
            </w:r>
            <w:proofErr w:type="spellStart"/>
            <w:r w:rsidRPr="000865A5">
              <w:rPr>
                <w:rFonts w:ascii="Times New Roman" w:eastAsia="Times New Roman" w:hAnsi="Times New Roman" w:cs="Times New Roman"/>
                <w:sz w:val="14"/>
                <w:szCs w:val="14"/>
                <w:lang w:eastAsia="it-IT"/>
              </w:rPr>
              <w:t>S.Sofia</w:t>
            </w:r>
            <w:proofErr w:type="spellEnd"/>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8650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-1,1</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-1,1</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40,4</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 xml:space="preserve">Nirone - </w:t>
            </w:r>
            <w:proofErr w:type="spellStart"/>
            <w:r w:rsidRPr="000865A5">
              <w:rPr>
                <w:rFonts w:ascii="Times New Roman" w:eastAsia="Times New Roman" w:hAnsi="Times New Roman" w:cs="Times New Roman"/>
                <w:sz w:val="14"/>
                <w:szCs w:val="14"/>
                <w:lang w:eastAsia="it-IT"/>
              </w:rPr>
              <w:t>S.Ambrogio</w:t>
            </w:r>
            <w:proofErr w:type="spellEnd"/>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9200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1,8</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9,3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43,1</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 xml:space="preserve">Spiga - </w:t>
            </w:r>
            <w:proofErr w:type="spellStart"/>
            <w:r w:rsidRPr="000865A5">
              <w:rPr>
                <w:rFonts w:ascii="Times New Roman" w:eastAsia="Times New Roman" w:hAnsi="Times New Roman" w:cs="Times New Roman"/>
                <w:sz w:val="14"/>
                <w:szCs w:val="14"/>
                <w:lang w:eastAsia="it-IT"/>
              </w:rPr>
              <w:t>Montenapoleone</w:t>
            </w:r>
            <w:proofErr w:type="spellEnd"/>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proofErr w:type="spellStart"/>
            <w:r w:rsidRPr="000865A5">
              <w:rPr>
                <w:rFonts w:ascii="Times New Roman" w:eastAsia="Times New Roman" w:hAnsi="Times New Roman" w:cs="Times New Roman"/>
                <w:sz w:val="14"/>
                <w:szCs w:val="14"/>
                <w:lang w:eastAsia="it-IT"/>
              </w:rPr>
              <w:t>Vetra</w:t>
            </w:r>
            <w:proofErr w:type="spellEnd"/>
            <w:r w:rsidRPr="000865A5">
              <w:rPr>
                <w:rFonts w:ascii="Times New Roman" w:eastAsia="Times New Roman" w:hAnsi="Times New Roman" w:cs="Times New Roman"/>
                <w:sz w:val="14"/>
                <w:szCs w:val="14"/>
                <w:lang w:eastAsia="it-IT"/>
              </w:rPr>
              <w:t xml:space="preserve"> - </w:t>
            </w:r>
            <w:proofErr w:type="spellStart"/>
            <w:r w:rsidRPr="000865A5">
              <w:rPr>
                <w:rFonts w:ascii="Times New Roman" w:eastAsia="Times New Roman" w:hAnsi="Times New Roman" w:cs="Times New Roman"/>
                <w:sz w:val="14"/>
                <w:szCs w:val="14"/>
                <w:lang w:eastAsia="it-IT"/>
              </w:rPr>
              <w:t>S.Vito</w:t>
            </w:r>
            <w:proofErr w:type="spellEnd"/>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w:t>
            </w:r>
          </w:p>
        </w:tc>
      </w:tr>
      <w:tr w:rsidR="00EF4754" w:rsidRPr="000865A5" w:rsidTr="00A24540">
        <w:trPr>
          <w:trHeight w:val="20"/>
          <w:jc w:val="center"/>
        </w:trPr>
        <w:tc>
          <w:tcPr>
            <w:tcW w:w="0" w:type="auto"/>
            <w:tcBorders>
              <w:top w:val="nil"/>
              <w:left w:val="single" w:sz="4" w:space="0" w:color="auto"/>
              <w:bottom w:val="nil"/>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 xml:space="preserve">Vittorio Emanuele - </w:t>
            </w:r>
            <w:proofErr w:type="spellStart"/>
            <w:r w:rsidRPr="000865A5">
              <w:rPr>
                <w:rFonts w:ascii="Times New Roman" w:eastAsia="Times New Roman" w:hAnsi="Times New Roman" w:cs="Times New Roman"/>
                <w:sz w:val="14"/>
                <w:szCs w:val="14"/>
                <w:lang w:eastAsia="it-IT"/>
              </w:rPr>
              <w:t>S.Babila</w:t>
            </w:r>
            <w:proofErr w:type="spellEnd"/>
          </w:p>
        </w:tc>
        <w:tc>
          <w:tcPr>
            <w:tcW w:w="0" w:type="auto"/>
            <w:tcBorders>
              <w:top w:val="nil"/>
              <w:left w:val="nil"/>
              <w:bottom w:val="nil"/>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13300</w:t>
            </w:r>
          </w:p>
        </w:tc>
        <w:tc>
          <w:tcPr>
            <w:tcW w:w="0" w:type="auto"/>
            <w:tcBorders>
              <w:top w:val="nil"/>
              <w:left w:val="single" w:sz="4" w:space="0" w:color="auto"/>
              <w:bottom w:val="nil"/>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-0,7</w:t>
            </w:r>
          </w:p>
        </w:tc>
        <w:tc>
          <w:tcPr>
            <w:tcW w:w="0" w:type="auto"/>
            <w:tcBorders>
              <w:top w:val="nil"/>
              <w:left w:val="nil"/>
              <w:bottom w:val="nil"/>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-1,5</w:t>
            </w:r>
          </w:p>
        </w:tc>
        <w:tc>
          <w:tcPr>
            <w:tcW w:w="0" w:type="auto"/>
            <w:tcBorders>
              <w:top w:val="nil"/>
              <w:left w:val="nil"/>
              <w:bottom w:val="nil"/>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nil"/>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7,5</w:t>
            </w:r>
          </w:p>
        </w:tc>
        <w:tc>
          <w:tcPr>
            <w:tcW w:w="0" w:type="auto"/>
            <w:tcBorders>
              <w:top w:val="nil"/>
              <w:left w:val="nil"/>
              <w:bottom w:val="nil"/>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43,6</w:t>
            </w:r>
          </w:p>
        </w:tc>
      </w:tr>
      <w:tr w:rsidR="00EF4754" w:rsidRPr="000865A5" w:rsidTr="00A2454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CENTRO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color w:val="000000"/>
                <w:sz w:val="14"/>
                <w:szCs w:val="14"/>
                <w:lang w:eastAsia="it-IT"/>
              </w:rPr>
            </w:pPr>
            <w:r w:rsidRPr="000865A5">
              <w:rPr>
                <w:rFonts w:ascii="Times New Roman" w:eastAsia="Times New Roman" w:hAnsi="Times New Roman" w:cs="Times New Roman"/>
                <w:b/>
                <w:bCs/>
                <w:color w:val="000000"/>
                <w:sz w:val="14"/>
                <w:szCs w:val="14"/>
                <w:lang w:eastAsia="it-IT"/>
              </w:rPr>
              <w:t>10507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7,2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44,7</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Variazione % semestrale</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color w:val="000000"/>
                <w:sz w:val="14"/>
                <w:szCs w:val="14"/>
                <w:lang w:eastAsia="it-IT"/>
              </w:rPr>
            </w:pPr>
            <w:r w:rsidRPr="000865A5">
              <w:rPr>
                <w:rFonts w:ascii="Times New Roman" w:eastAsia="Times New Roman" w:hAnsi="Times New Roman" w:cs="Times New Roman"/>
                <w:b/>
                <w:bCs/>
                <w:color w:val="000000"/>
                <w:sz w:val="14"/>
                <w:szCs w:val="14"/>
                <w:lang w:eastAsia="it-IT"/>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Repubblica - Porta Nuova</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8900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-5,3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-6,3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-6,3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27,9</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Solferino - Corso Garibaldi</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7750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11,6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17,4</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82,4</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Leopardi - Boccaccio - Pagano</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7450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1,4</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7,5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26,3</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Parco Castello</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10750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6,1</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11,1</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32,1</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S. Vittore</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6900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9,9</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46,6</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 xml:space="preserve">Conca del Naviglio - Porta </w:t>
            </w:r>
            <w:proofErr w:type="spellStart"/>
            <w:r w:rsidRPr="000865A5">
              <w:rPr>
                <w:rFonts w:ascii="Times New Roman" w:eastAsia="Times New Roman" w:hAnsi="Times New Roman" w:cs="Times New Roman"/>
                <w:sz w:val="14"/>
                <w:szCs w:val="14"/>
                <w:lang w:eastAsia="it-IT"/>
              </w:rPr>
              <w:t>genova</w:t>
            </w:r>
            <w:proofErr w:type="spellEnd"/>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5600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13,8</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53,2</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proofErr w:type="spellStart"/>
            <w:r w:rsidRPr="000865A5">
              <w:rPr>
                <w:rFonts w:ascii="Times New Roman" w:eastAsia="Times New Roman" w:hAnsi="Times New Roman" w:cs="Times New Roman"/>
                <w:sz w:val="14"/>
                <w:szCs w:val="14"/>
                <w:lang w:eastAsia="it-IT"/>
              </w:rPr>
              <w:t>Mercalli</w:t>
            </w:r>
            <w:proofErr w:type="spellEnd"/>
            <w:r w:rsidRPr="000865A5">
              <w:rPr>
                <w:rFonts w:ascii="Times New Roman" w:eastAsia="Times New Roman" w:hAnsi="Times New Roman" w:cs="Times New Roman"/>
                <w:sz w:val="14"/>
                <w:szCs w:val="14"/>
                <w:lang w:eastAsia="it-IT"/>
              </w:rPr>
              <w:t xml:space="preserve"> - </w:t>
            </w:r>
            <w:proofErr w:type="spellStart"/>
            <w:r w:rsidRPr="000865A5">
              <w:rPr>
                <w:rFonts w:ascii="Times New Roman" w:eastAsia="Times New Roman" w:hAnsi="Times New Roman" w:cs="Times New Roman"/>
                <w:sz w:val="14"/>
                <w:szCs w:val="14"/>
                <w:lang w:eastAsia="it-IT"/>
              </w:rPr>
              <w:t>Quadronno</w:t>
            </w:r>
            <w:proofErr w:type="spellEnd"/>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6550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0,8</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46,1</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Tribunale - 5 Giornate</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6650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37,9</w:t>
            </w:r>
          </w:p>
        </w:tc>
      </w:tr>
      <w:tr w:rsidR="00EF4754" w:rsidRPr="000865A5" w:rsidTr="00A24540">
        <w:trPr>
          <w:trHeight w:val="20"/>
          <w:jc w:val="center"/>
        </w:trPr>
        <w:tc>
          <w:tcPr>
            <w:tcW w:w="0" w:type="auto"/>
            <w:tcBorders>
              <w:top w:val="nil"/>
              <w:left w:val="single" w:sz="4" w:space="0" w:color="auto"/>
              <w:bottom w:val="nil"/>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Venezia - Monforte</w:t>
            </w:r>
          </w:p>
        </w:tc>
        <w:tc>
          <w:tcPr>
            <w:tcW w:w="0" w:type="auto"/>
            <w:tcBorders>
              <w:top w:val="nil"/>
              <w:left w:val="nil"/>
              <w:bottom w:val="nil"/>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9500</w:t>
            </w:r>
          </w:p>
        </w:tc>
        <w:tc>
          <w:tcPr>
            <w:tcW w:w="0" w:type="auto"/>
            <w:tcBorders>
              <w:top w:val="nil"/>
              <w:left w:val="single" w:sz="4" w:space="0" w:color="auto"/>
              <w:bottom w:val="nil"/>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nil"/>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nil"/>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nil"/>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3,0</w:t>
            </w:r>
          </w:p>
        </w:tc>
        <w:tc>
          <w:tcPr>
            <w:tcW w:w="0" w:type="auto"/>
            <w:tcBorders>
              <w:top w:val="nil"/>
              <w:left w:val="nil"/>
              <w:bottom w:val="nil"/>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39,3</w:t>
            </w:r>
          </w:p>
        </w:tc>
      </w:tr>
      <w:tr w:rsidR="00EF4754" w:rsidRPr="000865A5" w:rsidTr="00A2454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 xml:space="preserve">BASTIONI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7783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6,8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41,5</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Variazione % semestrale</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Buenos Aires - Vitruvio</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5150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2,4</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28,8</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Carbonari - Maggiolina</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5100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-5,6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-5,6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-0,8</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24,0</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 xml:space="preserve">Gen. Govone - </w:t>
            </w:r>
            <w:proofErr w:type="spellStart"/>
            <w:r w:rsidRPr="000865A5">
              <w:rPr>
                <w:rFonts w:ascii="Times New Roman" w:eastAsia="Times New Roman" w:hAnsi="Times New Roman" w:cs="Times New Roman"/>
                <w:sz w:val="14"/>
                <w:szCs w:val="14"/>
                <w:lang w:eastAsia="it-IT"/>
              </w:rPr>
              <w:t>Cenisio</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4600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-2,1</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-2,1</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-2,1</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2,9</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28,7</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 xml:space="preserve">Lagosta - </w:t>
            </w:r>
            <w:proofErr w:type="spellStart"/>
            <w:r w:rsidRPr="000865A5">
              <w:rPr>
                <w:rFonts w:ascii="Times New Roman" w:eastAsia="Times New Roman" w:hAnsi="Times New Roman" w:cs="Times New Roman"/>
                <w:sz w:val="14"/>
                <w:szCs w:val="14"/>
                <w:lang w:eastAsia="it-IT"/>
              </w:rPr>
              <w:t>Staz</w:t>
            </w:r>
            <w:proofErr w:type="spellEnd"/>
            <w:r w:rsidRPr="000865A5">
              <w:rPr>
                <w:rFonts w:ascii="Times New Roman" w:eastAsia="Times New Roman" w:hAnsi="Times New Roman" w:cs="Times New Roman"/>
                <w:sz w:val="14"/>
                <w:szCs w:val="14"/>
                <w:lang w:eastAsia="it-IT"/>
              </w:rPr>
              <w:t>. Garibaldi</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4750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-2,1</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-2,1</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-2,1</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2,4</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41,7</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proofErr w:type="spellStart"/>
            <w:r w:rsidRPr="000865A5">
              <w:rPr>
                <w:rFonts w:ascii="Times New Roman" w:eastAsia="Times New Roman" w:hAnsi="Times New Roman" w:cs="Times New Roman"/>
                <w:sz w:val="14"/>
                <w:szCs w:val="14"/>
                <w:lang w:eastAsia="it-IT"/>
              </w:rPr>
              <w:t>Sarpi</w:t>
            </w:r>
            <w:proofErr w:type="spellEnd"/>
            <w:r w:rsidRPr="000865A5">
              <w:rPr>
                <w:rFonts w:ascii="Times New Roman" w:eastAsia="Times New Roman" w:hAnsi="Times New Roman" w:cs="Times New Roman"/>
                <w:sz w:val="14"/>
                <w:szCs w:val="14"/>
                <w:lang w:eastAsia="it-IT"/>
              </w:rPr>
              <w:t xml:space="preserve"> - Procaccini</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4700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16,4</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 xml:space="preserve">Pisani - Gioia - </w:t>
            </w:r>
            <w:proofErr w:type="spellStart"/>
            <w:r w:rsidRPr="000865A5">
              <w:rPr>
                <w:rFonts w:ascii="Times New Roman" w:eastAsia="Times New Roman" w:hAnsi="Times New Roman" w:cs="Times New Roman"/>
                <w:sz w:val="14"/>
                <w:szCs w:val="14"/>
                <w:lang w:eastAsia="it-IT"/>
              </w:rPr>
              <w:t>Baiamonti</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5250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-1,1</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-10,3</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 xml:space="preserve">Fiera - </w:t>
            </w:r>
            <w:proofErr w:type="spellStart"/>
            <w:r w:rsidRPr="000865A5">
              <w:rPr>
                <w:rFonts w:ascii="Times New Roman" w:eastAsia="Times New Roman" w:hAnsi="Times New Roman" w:cs="Times New Roman"/>
                <w:sz w:val="14"/>
                <w:szCs w:val="14"/>
                <w:lang w:eastAsia="it-IT"/>
              </w:rPr>
              <w:t>Monterosa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7300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8,2</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50,4</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Fiera - Sempione</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6100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-0,8</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2,2</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7,7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44,1</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Washington - Po - Vesuvio</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5900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9,0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41,3</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proofErr w:type="spellStart"/>
            <w:r w:rsidRPr="000865A5">
              <w:rPr>
                <w:rFonts w:ascii="Times New Roman" w:eastAsia="Times New Roman" w:hAnsi="Times New Roman" w:cs="Times New Roman"/>
                <w:sz w:val="14"/>
                <w:szCs w:val="14"/>
                <w:lang w:eastAsia="it-IT"/>
              </w:rPr>
              <w:t>Bligny</w:t>
            </w:r>
            <w:proofErr w:type="spellEnd"/>
            <w:r w:rsidRPr="000865A5">
              <w:rPr>
                <w:rFonts w:ascii="Times New Roman" w:eastAsia="Times New Roman" w:hAnsi="Times New Roman" w:cs="Times New Roman"/>
                <w:sz w:val="14"/>
                <w:szCs w:val="14"/>
                <w:lang w:eastAsia="it-IT"/>
              </w:rPr>
              <w:t xml:space="preserve"> - Toscana</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4500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7,5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19,7</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Navigli - Cassala</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5050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-1,9</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-1,9</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-0,9</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22,3</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Solari - Napoli</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5050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11,6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31,5</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Abruzzi - Romagna</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4500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6,0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47,9</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Libia - Cirene</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6350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0,4</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40,8</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Piceno - Indipendenza</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6250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-3,8</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-3,8</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-2,1</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35,6</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CIRCONVALLAZIONE</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5370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29,8</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Variazione % semestrale</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-0,7</w:t>
            </w:r>
          </w:p>
        </w:tc>
        <w:tc>
          <w:tcPr>
            <w:tcW w:w="0" w:type="auto"/>
            <w:vMerge/>
            <w:tcBorders>
              <w:top w:val="nil"/>
              <w:left w:val="single" w:sz="4" w:space="0" w:color="auto"/>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c>
          <w:tcPr>
            <w:tcW w:w="0" w:type="auto"/>
            <w:vMerge/>
            <w:tcBorders>
              <w:top w:val="nil"/>
              <w:left w:val="single" w:sz="4" w:space="0" w:color="auto"/>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c>
          <w:tcPr>
            <w:tcW w:w="0" w:type="auto"/>
            <w:vMerge/>
            <w:tcBorders>
              <w:top w:val="nil"/>
              <w:left w:val="single" w:sz="4" w:space="0" w:color="auto"/>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c>
          <w:tcPr>
            <w:tcW w:w="0" w:type="auto"/>
            <w:vMerge/>
            <w:tcBorders>
              <w:top w:val="nil"/>
              <w:left w:val="single" w:sz="4" w:space="0" w:color="auto"/>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c>
          <w:tcPr>
            <w:tcW w:w="0" w:type="auto"/>
            <w:vMerge/>
            <w:tcBorders>
              <w:top w:val="nil"/>
              <w:left w:val="single" w:sz="4" w:space="0" w:color="auto"/>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proofErr w:type="spellStart"/>
            <w:r w:rsidRPr="000865A5">
              <w:rPr>
                <w:rFonts w:ascii="Times New Roman" w:eastAsia="Times New Roman" w:hAnsi="Times New Roman" w:cs="Times New Roman"/>
                <w:sz w:val="14"/>
                <w:szCs w:val="14"/>
                <w:lang w:eastAsia="it-IT"/>
              </w:rPr>
              <w:t>Bovisa</w:t>
            </w:r>
            <w:proofErr w:type="spellEnd"/>
            <w:r w:rsidRPr="000865A5">
              <w:rPr>
                <w:rFonts w:ascii="Times New Roman" w:eastAsia="Times New Roman" w:hAnsi="Times New Roman" w:cs="Times New Roman"/>
                <w:sz w:val="14"/>
                <w:szCs w:val="14"/>
                <w:lang w:eastAsia="it-IT"/>
              </w:rPr>
              <w:t xml:space="preserve"> - Dergano</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3250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0,8</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46,5</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 xml:space="preserve">Musocco - </w:t>
            </w:r>
            <w:proofErr w:type="spellStart"/>
            <w:r w:rsidRPr="000865A5">
              <w:rPr>
                <w:rFonts w:ascii="Times New Roman" w:eastAsia="Times New Roman" w:hAnsi="Times New Roman" w:cs="Times New Roman"/>
                <w:sz w:val="14"/>
                <w:szCs w:val="14"/>
                <w:lang w:eastAsia="it-IT"/>
              </w:rPr>
              <w:t>Villapizzone</w:t>
            </w:r>
            <w:proofErr w:type="spellEnd"/>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2650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-5,3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8,6</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Pellegrino Rossi - Affori - Bruzzano</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26,0</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 xml:space="preserve">Quarto </w:t>
            </w:r>
            <w:proofErr w:type="spellStart"/>
            <w:r w:rsidRPr="000865A5">
              <w:rPr>
                <w:rFonts w:ascii="Times New Roman" w:eastAsia="Times New Roman" w:hAnsi="Times New Roman" w:cs="Times New Roman"/>
                <w:sz w:val="14"/>
                <w:szCs w:val="14"/>
                <w:lang w:eastAsia="it-IT"/>
              </w:rPr>
              <w:t>Oggiaro</w:t>
            </w:r>
            <w:proofErr w:type="spellEnd"/>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2950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34,9</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Brianza - Pasteur</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3400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0,8</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17,3</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Fulvio Testi - Bicocca</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3350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33,3</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 xml:space="preserve">Fulvio Testi - Cà </w:t>
            </w:r>
            <w:proofErr w:type="spellStart"/>
            <w:r w:rsidRPr="000865A5">
              <w:rPr>
                <w:rFonts w:ascii="Times New Roman" w:eastAsia="Times New Roman" w:hAnsi="Times New Roman" w:cs="Times New Roman"/>
                <w:sz w:val="14"/>
                <w:szCs w:val="14"/>
                <w:lang w:eastAsia="it-IT"/>
              </w:rPr>
              <w:t>Granda</w:t>
            </w:r>
            <w:proofErr w:type="spellEnd"/>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26,5</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Greco</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3150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3,4</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38,6</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 xml:space="preserve">Istria - </w:t>
            </w:r>
            <w:proofErr w:type="spellStart"/>
            <w:r w:rsidRPr="000865A5">
              <w:rPr>
                <w:rFonts w:ascii="Times New Roman" w:eastAsia="Times New Roman" w:hAnsi="Times New Roman" w:cs="Times New Roman"/>
                <w:sz w:val="14"/>
                <w:szCs w:val="14"/>
                <w:lang w:eastAsia="it-IT"/>
              </w:rPr>
              <w:t>Maciachini</w:t>
            </w:r>
            <w:proofErr w:type="spellEnd"/>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3350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-2,9</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-2,9</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30,1</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Niguarda</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6,0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29,2</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Padova - Palmanova</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3050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3,4</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0,8</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20,0</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Turro - Precotto</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-3,2</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19,6</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Axum - Ospedale S. Carlo</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3050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-3,2</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-6,2</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-6,2</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-9,3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18,3</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 xml:space="preserve">Bande Nere - </w:t>
            </w:r>
            <w:proofErr w:type="spellStart"/>
            <w:r w:rsidRPr="000865A5">
              <w:rPr>
                <w:rFonts w:ascii="Times New Roman" w:eastAsia="Times New Roman" w:hAnsi="Times New Roman" w:cs="Times New Roman"/>
                <w:sz w:val="14"/>
                <w:szCs w:val="14"/>
                <w:lang w:eastAsia="it-IT"/>
              </w:rPr>
              <w:t>Giambellino</w:t>
            </w:r>
            <w:proofErr w:type="spellEnd"/>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4325</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32,8</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Baggio - Quinto Romano</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2900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-4,9</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22,3</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 xml:space="preserve">Inganni - </w:t>
            </w:r>
            <w:proofErr w:type="spellStart"/>
            <w:r w:rsidRPr="000865A5">
              <w:rPr>
                <w:rFonts w:ascii="Times New Roman" w:eastAsia="Times New Roman" w:hAnsi="Times New Roman" w:cs="Times New Roman"/>
                <w:sz w:val="14"/>
                <w:szCs w:val="14"/>
                <w:lang w:eastAsia="it-IT"/>
              </w:rPr>
              <w:t>S.Cristoforo</w:t>
            </w:r>
            <w:proofErr w:type="spellEnd"/>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-3,1</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-3,1</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23,5</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Selinunte - Rembrandt</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3900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-1,2</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41,5</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Accursio</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3350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-2,9</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33,6</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proofErr w:type="spellStart"/>
            <w:r w:rsidRPr="000865A5">
              <w:rPr>
                <w:rFonts w:ascii="Times New Roman" w:eastAsia="Times New Roman" w:hAnsi="Times New Roman" w:cs="Times New Roman"/>
                <w:sz w:val="14"/>
                <w:szCs w:val="14"/>
                <w:lang w:eastAsia="it-IT"/>
              </w:rPr>
              <w:t>Caprilli</w:t>
            </w:r>
            <w:proofErr w:type="spellEnd"/>
            <w:r w:rsidRPr="000865A5">
              <w:rPr>
                <w:rFonts w:ascii="Times New Roman" w:eastAsia="Times New Roman" w:hAnsi="Times New Roman" w:cs="Times New Roman"/>
                <w:sz w:val="14"/>
                <w:szCs w:val="14"/>
                <w:lang w:eastAsia="it-IT"/>
              </w:rPr>
              <w:t xml:space="preserve"> - </w:t>
            </w:r>
            <w:proofErr w:type="spellStart"/>
            <w:r w:rsidRPr="000865A5">
              <w:rPr>
                <w:rFonts w:ascii="Times New Roman" w:eastAsia="Times New Roman" w:hAnsi="Times New Roman" w:cs="Times New Roman"/>
                <w:sz w:val="14"/>
                <w:szCs w:val="14"/>
                <w:lang w:eastAsia="it-IT"/>
              </w:rPr>
              <w:t>S.Siro</w:t>
            </w:r>
            <w:proofErr w:type="spellEnd"/>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5050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1,4</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0,2</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41,9</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 xml:space="preserve">Quartiere </w:t>
            </w:r>
            <w:proofErr w:type="spellStart"/>
            <w:r w:rsidRPr="000865A5">
              <w:rPr>
                <w:rFonts w:ascii="Times New Roman" w:eastAsia="Times New Roman" w:hAnsi="Times New Roman" w:cs="Times New Roman"/>
                <w:sz w:val="14"/>
                <w:szCs w:val="14"/>
                <w:lang w:eastAsia="it-IT"/>
              </w:rPr>
              <w:t>Gallaretese</w:t>
            </w:r>
            <w:proofErr w:type="spellEnd"/>
            <w:r w:rsidRPr="000865A5">
              <w:rPr>
                <w:rFonts w:ascii="Times New Roman" w:eastAsia="Times New Roman" w:hAnsi="Times New Roman" w:cs="Times New Roman"/>
                <w:sz w:val="14"/>
                <w:szCs w:val="14"/>
                <w:lang w:eastAsia="it-IT"/>
              </w:rPr>
              <w:t xml:space="preserve"> - Trenno</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3300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-4,4</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46,1</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Agrippa - Abbiategrasso</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34,8</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Cermenate - Ortles</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-0,8</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32,6</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Corvetto</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3050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-3,2</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-6,2</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-6,2</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-3,1</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22,6</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proofErr w:type="spellStart"/>
            <w:r w:rsidRPr="000865A5">
              <w:rPr>
                <w:rFonts w:ascii="Times New Roman" w:eastAsia="Times New Roman" w:hAnsi="Times New Roman" w:cs="Times New Roman"/>
                <w:sz w:val="14"/>
                <w:szCs w:val="14"/>
                <w:lang w:eastAsia="it-IT"/>
              </w:rPr>
              <w:t>Gratosoglio</w:t>
            </w:r>
            <w:proofErr w:type="spellEnd"/>
            <w:r w:rsidRPr="000865A5">
              <w:rPr>
                <w:rFonts w:ascii="Times New Roman" w:eastAsia="Times New Roman" w:hAnsi="Times New Roman" w:cs="Times New Roman"/>
                <w:sz w:val="14"/>
                <w:szCs w:val="14"/>
                <w:lang w:eastAsia="it-IT"/>
              </w:rPr>
              <w:t xml:space="preserve"> - Missaglia</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3050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-3,2</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-3,2</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-3,2</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-3,2</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29,1</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Ripamonti - Vigentino</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3350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26,3</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Barona - Famagosta</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2,3</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28,3</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 xml:space="preserve">Q.re </w:t>
            </w:r>
            <w:proofErr w:type="spellStart"/>
            <w:r w:rsidRPr="000865A5">
              <w:rPr>
                <w:rFonts w:ascii="Times New Roman" w:eastAsia="Times New Roman" w:hAnsi="Times New Roman" w:cs="Times New Roman"/>
                <w:sz w:val="14"/>
                <w:szCs w:val="14"/>
                <w:lang w:eastAsia="it-IT"/>
              </w:rPr>
              <w:t>S.Ambrogio</w:t>
            </w:r>
            <w:proofErr w:type="spellEnd"/>
            <w:r w:rsidRPr="000865A5">
              <w:rPr>
                <w:rFonts w:ascii="Times New Roman" w:eastAsia="Times New Roman" w:hAnsi="Times New Roman" w:cs="Times New Roman"/>
                <w:sz w:val="14"/>
                <w:szCs w:val="14"/>
                <w:lang w:eastAsia="it-IT"/>
              </w:rPr>
              <w:t xml:space="preserve"> - Torretta</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3400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-5,6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-5,6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-5,6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-0,9</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20,9</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Ronchetto</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0,1</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0,1</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18,9</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Lambrate</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3350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-1,5</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30,7</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proofErr w:type="spellStart"/>
            <w:r w:rsidRPr="000865A5">
              <w:rPr>
                <w:rFonts w:ascii="Times New Roman" w:eastAsia="Times New Roman" w:hAnsi="Times New Roman" w:cs="Times New Roman"/>
                <w:sz w:val="14"/>
                <w:szCs w:val="14"/>
                <w:lang w:eastAsia="it-IT"/>
              </w:rPr>
              <w:t>Pacini</w:t>
            </w:r>
            <w:proofErr w:type="spellEnd"/>
            <w:r w:rsidRPr="000865A5">
              <w:rPr>
                <w:rFonts w:ascii="Times New Roman" w:eastAsia="Times New Roman" w:hAnsi="Times New Roman" w:cs="Times New Roman"/>
                <w:sz w:val="14"/>
                <w:szCs w:val="14"/>
                <w:lang w:eastAsia="it-IT"/>
              </w:rPr>
              <w:t xml:space="preserve"> - Ponzio</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4200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-1,2</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-1,2</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-1,2</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1,4</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47,3</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 xml:space="preserve">Teodosio - </w:t>
            </w:r>
            <w:proofErr w:type="spellStart"/>
            <w:r w:rsidRPr="000865A5">
              <w:rPr>
                <w:rFonts w:ascii="Times New Roman" w:eastAsia="Times New Roman" w:hAnsi="Times New Roman" w:cs="Times New Roman"/>
                <w:sz w:val="14"/>
                <w:szCs w:val="14"/>
                <w:lang w:eastAsia="it-IT"/>
              </w:rPr>
              <w:t>Vallazze</w:t>
            </w:r>
            <w:proofErr w:type="spellEnd"/>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3800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9,6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55,9</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Udine</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3550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51,8</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proofErr w:type="spellStart"/>
            <w:r w:rsidRPr="000865A5">
              <w:rPr>
                <w:rFonts w:ascii="Times New Roman" w:eastAsia="Times New Roman" w:hAnsi="Times New Roman" w:cs="Times New Roman"/>
                <w:sz w:val="14"/>
                <w:szCs w:val="14"/>
                <w:lang w:eastAsia="it-IT"/>
              </w:rPr>
              <w:t>Argonne</w:t>
            </w:r>
            <w:proofErr w:type="spellEnd"/>
            <w:r w:rsidRPr="000865A5">
              <w:rPr>
                <w:rFonts w:ascii="Times New Roman" w:eastAsia="Times New Roman" w:hAnsi="Times New Roman" w:cs="Times New Roman"/>
                <w:sz w:val="14"/>
                <w:szCs w:val="14"/>
                <w:lang w:eastAsia="it-IT"/>
              </w:rPr>
              <w:t xml:space="preserve"> - Corsica</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4100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1,2</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5,6</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49,0</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proofErr w:type="spellStart"/>
            <w:r w:rsidRPr="000865A5">
              <w:rPr>
                <w:rFonts w:ascii="Times New Roman" w:eastAsia="Times New Roman" w:hAnsi="Times New Roman" w:cs="Times New Roman"/>
                <w:sz w:val="14"/>
                <w:szCs w:val="14"/>
                <w:lang w:eastAsia="it-IT"/>
              </w:rPr>
              <w:t>Forlanini</w:t>
            </w:r>
            <w:proofErr w:type="spellEnd"/>
            <w:r w:rsidRPr="000865A5">
              <w:rPr>
                <w:rFonts w:ascii="Times New Roman" w:eastAsia="Times New Roman" w:hAnsi="Times New Roman" w:cs="Times New Roman"/>
                <w:sz w:val="14"/>
                <w:szCs w:val="14"/>
                <w:lang w:eastAsia="it-IT"/>
              </w:rPr>
              <w:t xml:space="preserve"> - Mecenate</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3100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-3,1</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34,9</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Martini - Cuoco</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4350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-1,1</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-1,1</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-1,1</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2,7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66,8</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Santa Giulia - Rogoredo</w:t>
            </w:r>
          </w:p>
        </w:tc>
        <w:tc>
          <w:tcPr>
            <w:tcW w:w="0" w:type="auto"/>
            <w:tcBorders>
              <w:top w:val="nil"/>
              <w:left w:val="nil"/>
              <w:bottom w:val="single" w:sz="4" w:space="0" w:color="auto"/>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3250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-3,0</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-5,8</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-7,2</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-8,7</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45,3</w:t>
            </w:r>
          </w:p>
        </w:tc>
      </w:tr>
      <w:tr w:rsidR="00EF4754" w:rsidRPr="000865A5" w:rsidTr="00A24540">
        <w:trPr>
          <w:trHeight w:val="20"/>
          <w:jc w:val="center"/>
        </w:trPr>
        <w:tc>
          <w:tcPr>
            <w:tcW w:w="0" w:type="auto"/>
            <w:tcBorders>
              <w:top w:val="nil"/>
              <w:left w:val="single" w:sz="4" w:space="0" w:color="auto"/>
              <w:bottom w:val="nil"/>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 xml:space="preserve">Salomone - </w:t>
            </w:r>
            <w:proofErr w:type="spellStart"/>
            <w:r w:rsidRPr="000865A5">
              <w:rPr>
                <w:rFonts w:ascii="Times New Roman" w:eastAsia="Times New Roman" w:hAnsi="Times New Roman" w:cs="Times New Roman"/>
                <w:sz w:val="14"/>
                <w:szCs w:val="14"/>
                <w:lang w:eastAsia="it-IT"/>
              </w:rPr>
              <w:t>Bonfadini</w:t>
            </w:r>
            <w:proofErr w:type="spellEnd"/>
          </w:p>
        </w:tc>
        <w:tc>
          <w:tcPr>
            <w:tcW w:w="0" w:type="auto"/>
            <w:tcBorders>
              <w:top w:val="nil"/>
              <w:left w:val="nil"/>
              <w:bottom w:val="nil"/>
              <w:right w:val="nil"/>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sz w:val="14"/>
                <w:szCs w:val="14"/>
                <w:lang w:eastAsia="it-IT"/>
              </w:rPr>
            </w:pPr>
            <w:r w:rsidRPr="000865A5">
              <w:rPr>
                <w:rFonts w:ascii="Times New Roman" w:eastAsia="Times New Roman" w:hAnsi="Times New Roman" w:cs="Times New Roman"/>
                <w:sz w:val="14"/>
                <w:szCs w:val="14"/>
                <w:lang w:eastAsia="it-IT"/>
              </w:rPr>
              <w:t>2850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-3,4</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-3,4</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-5,2</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-3,4</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18,7</w:t>
            </w:r>
          </w:p>
        </w:tc>
      </w:tr>
      <w:tr w:rsidR="00EF4754" w:rsidRPr="000865A5" w:rsidTr="00A2454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DECENTRAMENTO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3376</w:t>
            </w:r>
          </w:p>
        </w:tc>
        <w:tc>
          <w:tcPr>
            <w:tcW w:w="0" w:type="auto"/>
            <w:vMerge w:val="restart"/>
            <w:tcBorders>
              <w:top w:val="nil"/>
              <w:left w:val="nil"/>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32,3</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Variazione % semestrale</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-1,6</w:t>
            </w:r>
          </w:p>
        </w:tc>
        <w:tc>
          <w:tcPr>
            <w:tcW w:w="0" w:type="auto"/>
            <w:vMerge/>
            <w:tcBorders>
              <w:top w:val="nil"/>
              <w:left w:val="nil"/>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c>
          <w:tcPr>
            <w:tcW w:w="0" w:type="auto"/>
            <w:vMerge/>
            <w:tcBorders>
              <w:top w:val="nil"/>
              <w:left w:val="single" w:sz="4" w:space="0" w:color="auto"/>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c>
          <w:tcPr>
            <w:tcW w:w="0" w:type="auto"/>
            <w:vMerge/>
            <w:tcBorders>
              <w:top w:val="nil"/>
              <w:left w:val="single" w:sz="4" w:space="0" w:color="auto"/>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c>
          <w:tcPr>
            <w:tcW w:w="0" w:type="auto"/>
            <w:vMerge/>
            <w:tcBorders>
              <w:top w:val="nil"/>
              <w:left w:val="single" w:sz="4" w:space="0" w:color="auto"/>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c>
          <w:tcPr>
            <w:tcW w:w="0" w:type="auto"/>
            <w:vMerge/>
            <w:tcBorders>
              <w:top w:val="nil"/>
              <w:left w:val="single" w:sz="4" w:space="0" w:color="auto"/>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MEDIA MILANO</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5133</w:t>
            </w:r>
          </w:p>
        </w:tc>
        <w:tc>
          <w:tcPr>
            <w:tcW w:w="0" w:type="auto"/>
            <w:vMerge w:val="restart"/>
            <w:tcBorders>
              <w:top w:val="nil"/>
              <w:left w:val="nil"/>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-0,3</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36,2</w:t>
            </w:r>
          </w:p>
        </w:tc>
      </w:tr>
      <w:tr w:rsidR="00EF4754" w:rsidRPr="000865A5" w:rsidTr="00A2454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F4754" w:rsidRPr="000865A5" w:rsidRDefault="00EF4754" w:rsidP="00A24540">
            <w:pPr>
              <w:jc w:val="left"/>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Variazione % semestrale</w:t>
            </w:r>
          </w:p>
        </w:tc>
        <w:tc>
          <w:tcPr>
            <w:tcW w:w="0" w:type="auto"/>
            <w:tcBorders>
              <w:top w:val="nil"/>
              <w:left w:val="nil"/>
              <w:bottom w:val="single" w:sz="4" w:space="0" w:color="auto"/>
              <w:right w:val="single" w:sz="4" w:space="0" w:color="auto"/>
            </w:tcBorders>
            <w:shd w:val="clear" w:color="auto" w:fill="auto"/>
            <w:noWrap/>
            <w:vAlign w:val="bottom"/>
            <w:hideMark/>
          </w:tcPr>
          <w:p w:rsidR="00EF4754" w:rsidRPr="000865A5" w:rsidRDefault="00EF4754" w:rsidP="00A24540">
            <w:pPr>
              <w:jc w:val="center"/>
              <w:rPr>
                <w:rFonts w:ascii="Times New Roman" w:eastAsia="Times New Roman" w:hAnsi="Times New Roman" w:cs="Times New Roman"/>
                <w:b/>
                <w:bCs/>
                <w:sz w:val="14"/>
                <w:szCs w:val="14"/>
                <w:lang w:eastAsia="it-IT"/>
              </w:rPr>
            </w:pPr>
            <w:r w:rsidRPr="000865A5">
              <w:rPr>
                <w:rFonts w:ascii="Times New Roman" w:eastAsia="Times New Roman" w:hAnsi="Times New Roman" w:cs="Times New Roman"/>
                <w:b/>
                <w:bCs/>
                <w:sz w:val="14"/>
                <w:szCs w:val="14"/>
                <w:lang w:eastAsia="it-IT"/>
              </w:rPr>
              <w:t>-1,2</w:t>
            </w:r>
          </w:p>
        </w:tc>
        <w:tc>
          <w:tcPr>
            <w:tcW w:w="0" w:type="auto"/>
            <w:vMerge/>
            <w:tcBorders>
              <w:top w:val="nil"/>
              <w:left w:val="nil"/>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c>
          <w:tcPr>
            <w:tcW w:w="0" w:type="auto"/>
            <w:vMerge/>
            <w:tcBorders>
              <w:top w:val="nil"/>
              <w:left w:val="single" w:sz="4" w:space="0" w:color="auto"/>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c>
          <w:tcPr>
            <w:tcW w:w="0" w:type="auto"/>
            <w:vMerge/>
            <w:tcBorders>
              <w:top w:val="nil"/>
              <w:left w:val="single" w:sz="4" w:space="0" w:color="auto"/>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c>
          <w:tcPr>
            <w:tcW w:w="0" w:type="auto"/>
            <w:vMerge/>
            <w:tcBorders>
              <w:top w:val="nil"/>
              <w:left w:val="single" w:sz="4" w:space="0" w:color="auto"/>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c>
          <w:tcPr>
            <w:tcW w:w="0" w:type="auto"/>
            <w:vMerge/>
            <w:tcBorders>
              <w:top w:val="nil"/>
              <w:left w:val="single" w:sz="4" w:space="0" w:color="auto"/>
              <w:bottom w:val="single" w:sz="4" w:space="0" w:color="auto"/>
              <w:right w:val="single" w:sz="4" w:space="0" w:color="auto"/>
            </w:tcBorders>
            <w:vAlign w:val="center"/>
            <w:hideMark/>
          </w:tcPr>
          <w:p w:rsidR="00EF4754" w:rsidRPr="000865A5" w:rsidRDefault="00EF4754" w:rsidP="00A24540">
            <w:pPr>
              <w:jc w:val="left"/>
              <w:rPr>
                <w:rFonts w:ascii="Times New Roman" w:eastAsia="Times New Roman" w:hAnsi="Times New Roman" w:cs="Times New Roman"/>
                <w:b/>
                <w:bCs/>
                <w:sz w:val="14"/>
                <w:szCs w:val="14"/>
                <w:lang w:eastAsia="it-IT"/>
              </w:rPr>
            </w:pPr>
          </w:p>
        </w:tc>
      </w:tr>
    </w:tbl>
    <w:p w:rsidR="00EF4754" w:rsidRDefault="00EF4754" w:rsidP="00EF4754">
      <w:pPr>
        <w:jc w:val="center"/>
        <w:rPr>
          <w:rFonts w:ascii="Times New Roman" w:hAnsi="Times New Roman" w:cs="Times New Roman"/>
          <w:i/>
          <w:sz w:val="18"/>
          <w:szCs w:val="18"/>
        </w:rPr>
      </w:pPr>
      <w:r>
        <w:rPr>
          <w:rFonts w:ascii="Times New Roman" w:hAnsi="Times New Roman" w:cs="Times New Roman"/>
          <w:i/>
          <w:sz w:val="18"/>
          <w:szCs w:val="18"/>
        </w:rPr>
        <w:t>Fonte: Rilevazione dei prezzi degli Immobili sulla piazza di Milano e Provincia sul secondo semestre 2012 realizzata da Borsa Immobiliare, azienda speciale della Camera di commercio di Milano, in collaborazione con FIMAA Milano Monza &amp; Brianza</w:t>
      </w:r>
    </w:p>
    <w:p w:rsidR="00BA716E" w:rsidRDefault="00BA716E">
      <w:pPr>
        <w:rPr>
          <w:rFonts w:ascii="Times New Roman" w:hAnsi="Times New Roman" w:cs="Times New Roman"/>
          <w:i/>
          <w:sz w:val="18"/>
          <w:szCs w:val="18"/>
        </w:rPr>
      </w:pPr>
    </w:p>
    <w:sectPr w:rsidR="00BA716E" w:rsidSect="00EF47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D80"/>
    <w:rsid w:val="00002E23"/>
    <w:rsid w:val="00023550"/>
    <w:rsid w:val="000248B1"/>
    <w:rsid w:val="00062B78"/>
    <w:rsid w:val="000865A5"/>
    <w:rsid w:val="00096B60"/>
    <w:rsid w:val="000A541F"/>
    <w:rsid w:val="000A60CF"/>
    <w:rsid w:val="001614B4"/>
    <w:rsid w:val="001630D7"/>
    <w:rsid w:val="001743BF"/>
    <w:rsid w:val="001876B2"/>
    <w:rsid w:val="00193F42"/>
    <w:rsid w:val="001B3F1F"/>
    <w:rsid w:val="001C7500"/>
    <w:rsid w:val="001D1C0D"/>
    <w:rsid w:val="001D5D0C"/>
    <w:rsid w:val="00252E69"/>
    <w:rsid w:val="00254601"/>
    <w:rsid w:val="00274F2D"/>
    <w:rsid w:val="002766CD"/>
    <w:rsid w:val="002B3E8B"/>
    <w:rsid w:val="002C0B9B"/>
    <w:rsid w:val="002F0ED6"/>
    <w:rsid w:val="002F1D43"/>
    <w:rsid w:val="002F54BB"/>
    <w:rsid w:val="003366A3"/>
    <w:rsid w:val="003408CB"/>
    <w:rsid w:val="003C1B23"/>
    <w:rsid w:val="00434A72"/>
    <w:rsid w:val="004506FF"/>
    <w:rsid w:val="00454F3C"/>
    <w:rsid w:val="004678D9"/>
    <w:rsid w:val="00492F29"/>
    <w:rsid w:val="00496D66"/>
    <w:rsid w:val="004B2ADC"/>
    <w:rsid w:val="004E48EE"/>
    <w:rsid w:val="004E4988"/>
    <w:rsid w:val="005457B8"/>
    <w:rsid w:val="005459A4"/>
    <w:rsid w:val="005530C2"/>
    <w:rsid w:val="005B0CF2"/>
    <w:rsid w:val="00653947"/>
    <w:rsid w:val="00670B84"/>
    <w:rsid w:val="00681534"/>
    <w:rsid w:val="006A110B"/>
    <w:rsid w:val="006A1941"/>
    <w:rsid w:val="006A54B6"/>
    <w:rsid w:val="006F7984"/>
    <w:rsid w:val="00747DFF"/>
    <w:rsid w:val="00764F24"/>
    <w:rsid w:val="007C5C30"/>
    <w:rsid w:val="0080490C"/>
    <w:rsid w:val="008178C5"/>
    <w:rsid w:val="00853253"/>
    <w:rsid w:val="00866F7B"/>
    <w:rsid w:val="0086768F"/>
    <w:rsid w:val="008C64B5"/>
    <w:rsid w:val="008D6980"/>
    <w:rsid w:val="008D6B60"/>
    <w:rsid w:val="008E1BD6"/>
    <w:rsid w:val="008F206E"/>
    <w:rsid w:val="009A4E0D"/>
    <w:rsid w:val="009E4115"/>
    <w:rsid w:val="009E4C5C"/>
    <w:rsid w:val="009F606E"/>
    <w:rsid w:val="00A94073"/>
    <w:rsid w:val="00AC3E68"/>
    <w:rsid w:val="00AC6B0D"/>
    <w:rsid w:val="00AD48A4"/>
    <w:rsid w:val="00AD52D3"/>
    <w:rsid w:val="00B060EA"/>
    <w:rsid w:val="00B221B1"/>
    <w:rsid w:val="00B25B8C"/>
    <w:rsid w:val="00B46655"/>
    <w:rsid w:val="00B538A2"/>
    <w:rsid w:val="00BA716E"/>
    <w:rsid w:val="00BB2D80"/>
    <w:rsid w:val="00BC7666"/>
    <w:rsid w:val="00BD1DA4"/>
    <w:rsid w:val="00BE78BE"/>
    <w:rsid w:val="00C353D6"/>
    <w:rsid w:val="00C8011B"/>
    <w:rsid w:val="00CC103F"/>
    <w:rsid w:val="00CF5ED0"/>
    <w:rsid w:val="00D0143C"/>
    <w:rsid w:val="00D520CC"/>
    <w:rsid w:val="00D73955"/>
    <w:rsid w:val="00D85B34"/>
    <w:rsid w:val="00DC68D4"/>
    <w:rsid w:val="00E14803"/>
    <w:rsid w:val="00E5149B"/>
    <w:rsid w:val="00E86E41"/>
    <w:rsid w:val="00EC313D"/>
    <w:rsid w:val="00ED3C28"/>
    <w:rsid w:val="00ED4A24"/>
    <w:rsid w:val="00EF4754"/>
    <w:rsid w:val="00F25036"/>
    <w:rsid w:val="00F41427"/>
    <w:rsid w:val="00F64C1C"/>
    <w:rsid w:val="00F769E5"/>
    <w:rsid w:val="00F83EDE"/>
    <w:rsid w:val="00FD3C0C"/>
    <w:rsid w:val="00FE025D"/>
    <w:rsid w:val="00FE5F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B2D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D80"/>
    <w:rPr>
      <w:rFonts w:ascii="Tahoma" w:hAnsi="Tahoma" w:cs="Tahoma"/>
      <w:sz w:val="16"/>
      <w:szCs w:val="16"/>
    </w:rPr>
  </w:style>
  <w:style w:type="table" w:styleId="Grigliatabella">
    <w:name w:val="Table Grid"/>
    <w:basedOn w:val="Tabellanormale"/>
    <w:uiPriority w:val="59"/>
    <w:rsid w:val="00252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Carpredefinitoparagrafo"/>
    <w:rsid w:val="002F0ED6"/>
  </w:style>
  <w:style w:type="paragraph" w:styleId="PreformattatoHTML">
    <w:name w:val="HTML Preformatted"/>
    <w:basedOn w:val="Normale"/>
    <w:link w:val="PreformattatoHTMLCarattere"/>
    <w:rsid w:val="001D5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eastAsia="Arial Unicode MS" w:hAnsi="Courier" w:cs="Arial Unicode MS"/>
      <w:color w:val="000000"/>
      <w:sz w:val="18"/>
      <w:szCs w:val="18"/>
      <w:lang w:eastAsia="it-IT"/>
    </w:rPr>
  </w:style>
  <w:style w:type="character" w:customStyle="1" w:styleId="PreformattatoHTMLCarattere">
    <w:name w:val="Preformattato HTML Carattere"/>
    <w:basedOn w:val="Carpredefinitoparagrafo"/>
    <w:link w:val="PreformattatoHTML"/>
    <w:rsid w:val="001D5D0C"/>
    <w:rPr>
      <w:rFonts w:ascii="Courier" w:eastAsia="Arial Unicode MS" w:hAnsi="Courier" w:cs="Arial Unicode MS"/>
      <w:color w:val="000000"/>
      <w:sz w:val="18"/>
      <w:szCs w:val="1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B2D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2D80"/>
    <w:rPr>
      <w:rFonts w:ascii="Tahoma" w:hAnsi="Tahoma" w:cs="Tahoma"/>
      <w:sz w:val="16"/>
      <w:szCs w:val="16"/>
    </w:rPr>
  </w:style>
  <w:style w:type="table" w:styleId="Grigliatabella">
    <w:name w:val="Table Grid"/>
    <w:basedOn w:val="Tabellanormale"/>
    <w:uiPriority w:val="59"/>
    <w:rsid w:val="00252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Carpredefinitoparagrafo"/>
    <w:rsid w:val="002F0ED6"/>
  </w:style>
  <w:style w:type="paragraph" w:styleId="PreformattatoHTML">
    <w:name w:val="HTML Preformatted"/>
    <w:basedOn w:val="Normale"/>
    <w:link w:val="PreformattatoHTMLCarattere"/>
    <w:rsid w:val="001D5D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eastAsia="Arial Unicode MS" w:hAnsi="Courier" w:cs="Arial Unicode MS"/>
      <w:color w:val="000000"/>
      <w:sz w:val="18"/>
      <w:szCs w:val="18"/>
      <w:lang w:eastAsia="it-IT"/>
    </w:rPr>
  </w:style>
  <w:style w:type="character" w:customStyle="1" w:styleId="PreformattatoHTMLCarattere">
    <w:name w:val="Preformattato HTML Carattere"/>
    <w:basedOn w:val="Carpredefinitoparagrafo"/>
    <w:link w:val="PreformattatoHTML"/>
    <w:rsid w:val="001D5D0C"/>
    <w:rPr>
      <w:rFonts w:ascii="Courier" w:eastAsia="Arial Unicode MS" w:hAnsi="Courier" w:cs="Arial Unicode MS"/>
      <w:color w:val="000000"/>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605481">
      <w:bodyDiv w:val="1"/>
      <w:marLeft w:val="0"/>
      <w:marRight w:val="0"/>
      <w:marTop w:val="0"/>
      <w:marBottom w:val="0"/>
      <w:divBdr>
        <w:top w:val="none" w:sz="0" w:space="0" w:color="auto"/>
        <w:left w:val="none" w:sz="0" w:space="0" w:color="auto"/>
        <w:bottom w:val="none" w:sz="0" w:space="0" w:color="auto"/>
        <w:right w:val="none" w:sz="0" w:space="0" w:color="auto"/>
      </w:divBdr>
    </w:div>
    <w:div w:id="1393307078">
      <w:bodyDiv w:val="1"/>
      <w:marLeft w:val="0"/>
      <w:marRight w:val="0"/>
      <w:marTop w:val="0"/>
      <w:marBottom w:val="0"/>
      <w:divBdr>
        <w:top w:val="none" w:sz="0" w:space="0" w:color="auto"/>
        <w:left w:val="none" w:sz="0" w:space="0" w:color="auto"/>
        <w:bottom w:val="none" w:sz="0" w:space="0" w:color="auto"/>
        <w:right w:val="none" w:sz="0" w:space="0" w:color="auto"/>
      </w:divBdr>
    </w:div>
    <w:div w:id="141794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tmp"/><Relationship Id="rId10" Type="http://schemas.openxmlformats.org/officeDocument/2006/relationships/image" Target="media/image5.tmp"/><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3CAB7-822F-4E51-AC9C-B1C89C5D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1806</Words>
  <Characters>10297</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Patrizia Barberis</dc:creator>
  <cp:lastModifiedBy>Itala Naso</cp:lastModifiedBy>
  <cp:revision>18</cp:revision>
  <cp:lastPrinted>2013-02-04T14:50:00Z</cp:lastPrinted>
  <dcterms:created xsi:type="dcterms:W3CDTF">2013-01-31T16:37:00Z</dcterms:created>
  <dcterms:modified xsi:type="dcterms:W3CDTF">2013-02-04T15:14:00Z</dcterms:modified>
</cp:coreProperties>
</file>