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BB" w:rsidRPr="00D731DB" w:rsidRDefault="003723BB" w:rsidP="0027178D">
      <w:pPr>
        <w:jc w:val="center"/>
        <w:rPr>
          <w:b/>
          <w:sz w:val="26"/>
          <w:szCs w:val="26"/>
        </w:rPr>
      </w:pPr>
      <w:r w:rsidRPr="00D731DB">
        <w:rPr>
          <w:b/>
          <w:sz w:val="26"/>
          <w:szCs w:val="26"/>
        </w:rPr>
        <w:t>“OSSERVATORIO PMI 2017” DI GLOBAL STRATEGY:</w:t>
      </w:r>
    </w:p>
    <w:p w:rsidR="00797D72" w:rsidRPr="00D731DB" w:rsidRDefault="0027178D" w:rsidP="0027178D">
      <w:pPr>
        <w:jc w:val="center"/>
        <w:rPr>
          <w:b/>
          <w:i/>
          <w:sz w:val="26"/>
          <w:szCs w:val="26"/>
        </w:rPr>
      </w:pPr>
      <w:r w:rsidRPr="00D731DB">
        <w:rPr>
          <w:b/>
          <w:sz w:val="26"/>
          <w:szCs w:val="26"/>
        </w:rPr>
        <w:t>OCCUPAZIONE IN CRESCITA NELLE PMI ECCELLENTI, +30% IN 5 ANNI</w:t>
      </w:r>
    </w:p>
    <w:p w:rsidR="00794276" w:rsidRPr="00794276" w:rsidRDefault="00517B2D" w:rsidP="002B1919">
      <w:pPr>
        <w:pStyle w:val="Paragrafoelenco"/>
        <w:numPr>
          <w:ilvl w:val="0"/>
          <w:numId w:val="1"/>
        </w:numPr>
        <w:ind w:left="709" w:hanging="283"/>
        <w:jc w:val="both"/>
        <w:rPr>
          <w:b/>
          <w:i/>
        </w:rPr>
      </w:pPr>
      <w:r>
        <w:rPr>
          <w:b/>
          <w:i/>
        </w:rPr>
        <w:t>Aumentano le Aziende Eccellenti a</w:t>
      </w:r>
      <w:r w:rsidR="00352D98">
        <w:rPr>
          <w:b/>
          <w:i/>
        </w:rPr>
        <w:t xml:space="preserve"> livello nazionale: 522 nell’edizione</w:t>
      </w:r>
      <w:r w:rsidR="004C77DF">
        <w:rPr>
          <w:b/>
          <w:i/>
        </w:rPr>
        <w:t xml:space="preserve"> 2017 contro le 448 del</w:t>
      </w:r>
      <w:r w:rsidR="00352D98" w:rsidRPr="00B56879">
        <w:rPr>
          <w:b/>
          <w:i/>
        </w:rPr>
        <w:t xml:space="preserve">l’Osservatorio </w:t>
      </w:r>
      <w:r w:rsidR="004C77DF" w:rsidRPr="00B56879">
        <w:rPr>
          <w:b/>
          <w:i/>
        </w:rPr>
        <w:t>2016</w:t>
      </w:r>
      <w:r w:rsidRPr="00B56879">
        <w:rPr>
          <w:b/>
          <w:i/>
        </w:rPr>
        <w:t xml:space="preserve"> (</w:t>
      </w:r>
      <w:r w:rsidR="00794276" w:rsidRPr="00B56879">
        <w:rPr>
          <w:b/>
          <w:i/>
        </w:rPr>
        <w:t xml:space="preserve">+16%); in crescita </w:t>
      </w:r>
      <w:r w:rsidR="00D731DB" w:rsidRPr="00B56879">
        <w:rPr>
          <w:b/>
          <w:i/>
        </w:rPr>
        <w:t xml:space="preserve">Veneto, Emilia-Romagna, </w:t>
      </w:r>
      <w:r w:rsidR="00794276" w:rsidRPr="00B56879">
        <w:rPr>
          <w:b/>
          <w:i/>
        </w:rPr>
        <w:t>Puglia</w:t>
      </w:r>
      <w:r w:rsidR="00B56879" w:rsidRPr="00B56879">
        <w:rPr>
          <w:b/>
          <w:i/>
        </w:rPr>
        <w:t xml:space="preserve"> e</w:t>
      </w:r>
      <w:r w:rsidR="00794276" w:rsidRPr="00B56879">
        <w:rPr>
          <w:b/>
          <w:i/>
        </w:rPr>
        <w:t xml:space="preserve"> </w:t>
      </w:r>
      <w:r w:rsidR="0027178D" w:rsidRPr="00B56879">
        <w:rPr>
          <w:b/>
          <w:i/>
        </w:rPr>
        <w:t>Abruzzo</w:t>
      </w:r>
    </w:p>
    <w:p w:rsidR="00794276" w:rsidRDefault="00F322C6" w:rsidP="002B1919">
      <w:pPr>
        <w:pStyle w:val="Paragrafoelenco"/>
        <w:numPr>
          <w:ilvl w:val="0"/>
          <w:numId w:val="1"/>
        </w:numPr>
        <w:ind w:left="709" w:hanging="283"/>
        <w:jc w:val="both"/>
        <w:rPr>
          <w:b/>
          <w:i/>
        </w:rPr>
      </w:pPr>
      <w:r>
        <w:rPr>
          <w:b/>
          <w:i/>
        </w:rPr>
        <w:t xml:space="preserve">Forte ripresa del Nord-Est </w:t>
      </w:r>
      <w:r w:rsidR="003F1C19">
        <w:rPr>
          <w:b/>
          <w:i/>
        </w:rPr>
        <w:t>(34% sul totale) e p</w:t>
      </w:r>
      <w:r w:rsidR="00794276">
        <w:rPr>
          <w:b/>
          <w:i/>
        </w:rPr>
        <w:t>enetrazione delle Eccellenti al</w:t>
      </w:r>
      <w:r w:rsidR="00BA1C28">
        <w:rPr>
          <w:b/>
          <w:i/>
        </w:rPr>
        <w:t xml:space="preserve"> Sud all’</w:t>
      </w:r>
      <w:r w:rsidR="00794276">
        <w:rPr>
          <w:b/>
          <w:i/>
        </w:rPr>
        <w:t>8,2% contro una media del 7%</w:t>
      </w:r>
    </w:p>
    <w:p w:rsidR="00797D72" w:rsidRPr="00797D72" w:rsidRDefault="00797D72" w:rsidP="002B1919">
      <w:pPr>
        <w:pStyle w:val="Paragrafoelenco"/>
        <w:numPr>
          <w:ilvl w:val="0"/>
          <w:numId w:val="1"/>
        </w:numPr>
        <w:ind w:left="709" w:hanging="283"/>
        <w:jc w:val="both"/>
        <w:rPr>
          <w:b/>
          <w:i/>
        </w:rPr>
      </w:pPr>
      <w:r w:rsidRPr="00797D72">
        <w:rPr>
          <w:b/>
          <w:i/>
        </w:rPr>
        <w:t xml:space="preserve">Il </w:t>
      </w:r>
      <w:r w:rsidRPr="00CD6BAF">
        <w:rPr>
          <w:b/>
        </w:rPr>
        <w:t>food&amp;beverage</w:t>
      </w:r>
      <w:r w:rsidRPr="00797D72">
        <w:rPr>
          <w:b/>
          <w:i/>
        </w:rPr>
        <w:t xml:space="preserve"> supera la meccanica e diventa </w:t>
      </w:r>
      <w:r w:rsidR="00D23C95">
        <w:rPr>
          <w:b/>
          <w:i/>
        </w:rPr>
        <w:t xml:space="preserve">“il </w:t>
      </w:r>
      <w:r w:rsidRPr="00797D72">
        <w:rPr>
          <w:b/>
          <w:i/>
        </w:rPr>
        <w:t>settore eccellente”</w:t>
      </w:r>
    </w:p>
    <w:p w:rsidR="00797D72" w:rsidRPr="00A44783" w:rsidRDefault="00CD6BAF" w:rsidP="002B1919">
      <w:pPr>
        <w:pStyle w:val="Paragrafoelenco"/>
        <w:numPr>
          <w:ilvl w:val="0"/>
          <w:numId w:val="1"/>
        </w:numPr>
        <w:ind w:left="709" w:hanging="283"/>
        <w:jc w:val="both"/>
        <w:rPr>
          <w:b/>
          <w:i/>
        </w:rPr>
      </w:pPr>
      <w:r w:rsidRPr="00A44783">
        <w:rPr>
          <w:b/>
          <w:i/>
        </w:rPr>
        <w:t xml:space="preserve">Aumentano le assunzioni, </w:t>
      </w:r>
      <w:r w:rsidR="0027178D" w:rsidRPr="00A44783">
        <w:rPr>
          <w:b/>
          <w:i/>
        </w:rPr>
        <w:t>ne</w:t>
      </w:r>
      <w:r w:rsidR="00352D98" w:rsidRPr="00A44783">
        <w:rPr>
          <w:b/>
          <w:i/>
        </w:rPr>
        <w:t>lle</w:t>
      </w:r>
      <w:r w:rsidR="00D23C95" w:rsidRPr="00A44783">
        <w:rPr>
          <w:b/>
          <w:i/>
        </w:rPr>
        <w:t xml:space="preserve"> Eccellenti creati </w:t>
      </w:r>
      <w:r w:rsidR="00797D72" w:rsidRPr="00A44783">
        <w:rPr>
          <w:b/>
          <w:i/>
        </w:rPr>
        <w:t>16.000 posti di lavor</w:t>
      </w:r>
      <w:r w:rsidR="00D23C95" w:rsidRPr="00A44783">
        <w:rPr>
          <w:b/>
          <w:i/>
        </w:rPr>
        <w:t>o</w:t>
      </w:r>
      <w:r w:rsidR="00797D72" w:rsidRPr="00A44783">
        <w:rPr>
          <w:b/>
          <w:i/>
        </w:rPr>
        <w:t xml:space="preserve"> in 5 anni</w:t>
      </w:r>
    </w:p>
    <w:p w:rsidR="00797D72" w:rsidRPr="00A44783" w:rsidRDefault="00797D72" w:rsidP="002B1919">
      <w:pPr>
        <w:pStyle w:val="Paragrafoelenco"/>
        <w:numPr>
          <w:ilvl w:val="0"/>
          <w:numId w:val="1"/>
        </w:numPr>
        <w:tabs>
          <w:tab w:val="left" w:pos="426"/>
        </w:tabs>
        <w:ind w:left="709" w:hanging="283"/>
        <w:jc w:val="both"/>
        <w:rPr>
          <w:b/>
          <w:i/>
        </w:rPr>
      </w:pPr>
      <w:r w:rsidRPr="00A44783">
        <w:rPr>
          <w:b/>
          <w:i/>
        </w:rPr>
        <w:t>Innovazione 4.0, internazional</w:t>
      </w:r>
      <w:r w:rsidR="00787F8E" w:rsidRPr="00A44783">
        <w:rPr>
          <w:b/>
          <w:i/>
        </w:rPr>
        <w:t xml:space="preserve">izzazione, investimenti e </w:t>
      </w:r>
      <w:r w:rsidRPr="00A44783">
        <w:rPr>
          <w:b/>
          <w:i/>
        </w:rPr>
        <w:t>nicchie</w:t>
      </w:r>
      <w:r w:rsidR="00787F8E" w:rsidRPr="00A44783">
        <w:rPr>
          <w:b/>
          <w:i/>
        </w:rPr>
        <w:t xml:space="preserve"> di mercato </w:t>
      </w:r>
      <w:r w:rsidR="0027178D" w:rsidRPr="00A44783">
        <w:rPr>
          <w:b/>
          <w:i/>
        </w:rPr>
        <w:t>si confermano</w:t>
      </w:r>
      <w:r w:rsidRPr="00A44783">
        <w:rPr>
          <w:b/>
          <w:i/>
        </w:rPr>
        <w:t xml:space="preserve"> i segreti del successo</w:t>
      </w:r>
      <w:r w:rsidR="00D51E0B" w:rsidRPr="00A44783">
        <w:rPr>
          <w:b/>
          <w:i/>
        </w:rPr>
        <w:t>.</w:t>
      </w:r>
    </w:p>
    <w:p w:rsidR="00CD6BAF" w:rsidRPr="00A44783" w:rsidRDefault="00CD6BAF" w:rsidP="007639E1">
      <w:pPr>
        <w:rPr>
          <w:b/>
          <w:i/>
        </w:rPr>
      </w:pPr>
    </w:p>
    <w:p w:rsidR="00B06A2C" w:rsidRPr="00DC339F" w:rsidRDefault="00EE2811" w:rsidP="007639E1">
      <w:pPr>
        <w:jc w:val="both"/>
        <w:rPr>
          <w:sz w:val="22"/>
          <w:szCs w:val="22"/>
        </w:rPr>
      </w:pPr>
      <w:r w:rsidRPr="00A44783">
        <w:rPr>
          <w:i/>
          <w:sz w:val="22"/>
          <w:szCs w:val="22"/>
        </w:rPr>
        <w:t>Milano, 22 giugno</w:t>
      </w:r>
      <w:r w:rsidR="00CD6BAF" w:rsidRPr="00A44783">
        <w:rPr>
          <w:i/>
          <w:sz w:val="22"/>
          <w:szCs w:val="22"/>
        </w:rPr>
        <w:t xml:space="preserve"> 2017</w:t>
      </w:r>
      <w:r w:rsidRPr="00A44783">
        <w:rPr>
          <w:sz w:val="22"/>
          <w:szCs w:val="22"/>
        </w:rPr>
        <w:t xml:space="preserve"> </w:t>
      </w:r>
      <w:r w:rsidR="00CD6BAF" w:rsidRPr="00A44783">
        <w:rPr>
          <w:sz w:val="22"/>
          <w:szCs w:val="22"/>
        </w:rPr>
        <w:t>–</w:t>
      </w:r>
      <w:r w:rsidRPr="00A44783">
        <w:rPr>
          <w:sz w:val="22"/>
          <w:szCs w:val="22"/>
        </w:rPr>
        <w:t xml:space="preserve"> </w:t>
      </w:r>
      <w:r w:rsidR="00B06A2C" w:rsidRPr="00A44783">
        <w:rPr>
          <w:sz w:val="22"/>
          <w:szCs w:val="22"/>
        </w:rPr>
        <w:t>Sono stati presentati oggi, presso Palazzo Mezzanotte a Milano, i dati del</w:t>
      </w:r>
      <w:r w:rsidR="00CD6BAF" w:rsidRPr="00A44783">
        <w:rPr>
          <w:sz w:val="22"/>
          <w:szCs w:val="22"/>
        </w:rPr>
        <w:t>la nona edizione del</w:t>
      </w:r>
      <w:r w:rsidR="00B06A2C" w:rsidRPr="00A44783">
        <w:rPr>
          <w:sz w:val="22"/>
          <w:szCs w:val="22"/>
        </w:rPr>
        <w:t xml:space="preserve"> rapporto annuale </w:t>
      </w:r>
      <w:r w:rsidR="00B06A2C" w:rsidRPr="00A44783">
        <w:rPr>
          <w:b/>
          <w:sz w:val="22"/>
          <w:szCs w:val="22"/>
        </w:rPr>
        <w:t>Osservatorio PMI</w:t>
      </w:r>
      <w:r w:rsidR="00B06A2C" w:rsidRPr="00A44783">
        <w:rPr>
          <w:sz w:val="22"/>
          <w:szCs w:val="22"/>
        </w:rPr>
        <w:t xml:space="preserve">, </w:t>
      </w:r>
      <w:r w:rsidR="00BA1C28" w:rsidRPr="00A44783">
        <w:rPr>
          <w:sz w:val="22"/>
          <w:szCs w:val="22"/>
        </w:rPr>
        <w:t xml:space="preserve">ideato e curato </w:t>
      </w:r>
      <w:r w:rsidR="00B06A2C" w:rsidRPr="00A44783">
        <w:rPr>
          <w:sz w:val="22"/>
          <w:szCs w:val="22"/>
        </w:rPr>
        <w:t xml:space="preserve">da </w:t>
      </w:r>
      <w:r w:rsidR="00B06A2C" w:rsidRPr="00A44783">
        <w:rPr>
          <w:b/>
          <w:sz w:val="22"/>
          <w:szCs w:val="22"/>
        </w:rPr>
        <w:t>Global Strategy</w:t>
      </w:r>
      <w:r w:rsidR="00B06A2C" w:rsidRPr="00A44783">
        <w:rPr>
          <w:sz w:val="22"/>
          <w:szCs w:val="22"/>
        </w:rPr>
        <w:t xml:space="preserve"> – società di consulenza strategica e finanziaria fondata e guidata da </w:t>
      </w:r>
      <w:r w:rsidR="00B06A2C" w:rsidRPr="00A44783">
        <w:rPr>
          <w:b/>
          <w:sz w:val="22"/>
          <w:szCs w:val="22"/>
        </w:rPr>
        <w:t>Antonella Negri-Clementi</w:t>
      </w:r>
      <w:r w:rsidR="00B06A2C" w:rsidRPr="00A44783">
        <w:rPr>
          <w:sz w:val="22"/>
          <w:szCs w:val="22"/>
        </w:rPr>
        <w:t xml:space="preserve"> – nel corso di un </w:t>
      </w:r>
      <w:r w:rsidR="003E5E2F" w:rsidRPr="00A44783">
        <w:rPr>
          <w:sz w:val="22"/>
          <w:szCs w:val="22"/>
        </w:rPr>
        <w:t>convegno</w:t>
      </w:r>
      <w:r w:rsidR="00B06A2C" w:rsidRPr="00A44783">
        <w:rPr>
          <w:sz w:val="22"/>
          <w:szCs w:val="22"/>
        </w:rPr>
        <w:t xml:space="preserve"> dal titolo “</w:t>
      </w:r>
      <w:r w:rsidR="00B06A2C" w:rsidRPr="00A44783">
        <w:rPr>
          <w:b/>
          <w:sz w:val="22"/>
          <w:szCs w:val="22"/>
        </w:rPr>
        <w:t>Eccellenze 4.0: tecnologia e organizzazione al servizio del talento</w:t>
      </w:r>
      <w:r w:rsidR="00B06A2C" w:rsidRPr="00A44783">
        <w:rPr>
          <w:sz w:val="22"/>
          <w:szCs w:val="22"/>
        </w:rPr>
        <w:t>”</w:t>
      </w:r>
      <w:r w:rsidR="00895963" w:rsidRPr="00A44783">
        <w:rPr>
          <w:sz w:val="22"/>
          <w:szCs w:val="22"/>
        </w:rPr>
        <w:t xml:space="preserve">, </w:t>
      </w:r>
      <w:r w:rsidR="003E5E2F" w:rsidRPr="00A44783">
        <w:rPr>
          <w:sz w:val="22"/>
          <w:szCs w:val="22"/>
        </w:rPr>
        <w:t xml:space="preserve">realizzato </w:t>
      </w:r>
      <w:r w:rsidR="00895963" w:rsidRPr="00A44783">
        <w:rPr>
          <w:sz w:val="22"/>
          <w:szCs w:val="22"/>
        </w:rPr>
        <w:t>in collaborazione con</w:t>
      </w:r>
      <w:r w:rsidR="003E5E2F" w:rsidRPr="00A44783">
        <w:rPr>
          <w:sz w:val="22"/>
          <w:szCs w:val="22"/>
        </w:rPr>
        <w:t xml:space="preserve"> </w:t>
      </w:r>
      <w:r w:rsidR="003E5E2F" w:rsidRPr="00A44783">
        <w:rPr>
          <w:b/>
          <w:sz w:val="22"/>
          <w:szCs w:val="22"/>
        </w:rPr>
        <w:t>Borsa Italiana</w:t>
      </w:r>
      <w:r w:rsidR="003E5E2F" w:rsidRPr="00A44783">
        <w:rPr>
          <w:sz w:val="22"/>
          <w:szCs w:val="22"/>
        </w:rPr>
        <w:t xml:space="preserve">, </w:t>
      </w:r>
      <w:r w:rsidR="003E5E2F" w:rsidRPr="00A44783">
        <w:rPr>
          <w:b/>
          <w:sz w:val="22"/>
          <w:szCs w:val="22"/>
        </w:rPr>
        <w:t>Elite</w:t>
      </w:r>
      <w:r w:rsidR="003E5E2F" w:rsidRPr="00A44783">
        <w:rPr>
          <w:sz w:val="22"/>
          <w:szCs w:val="22"/>
        </w:rPr>
        <w:t>,</w:t>
      </w:r>
      <w:r w:rsidR="00895963" w:rsidRPr="00A44783">
        <w:rPr>
          <w:sz w:val="22"/>
          <w:szCs w:val="22"/>
        </w:rPr>
        <w:t xml:space="preserve"> </w:t>
      </w:r>
      <w:r w:rsidR="00895963" w:rsidRPr="00A44783">
        <w:rPr>
          <w:b/>
          <w:sz w:val="22"/>
          <w:szCs w:val="22"/>
        </w:rPr>
        <w:t>G</w:t>
      </w:r>
      <w:r w:rsidR="00CD6BAF" w:rsidRPr="00A44783">
        <w:rPr>
          <w:b/>
          <w:sz w:val="22"/>
          <w:szCs w:val="22"/>
        </w:rPr>
        <w:t>i</w:t>
      </w:r>
      <w:r w:rsidR="00895963" w:rsidRPr="00A44783">
        <w:rPr>
          <w:b/>
          <w:sz w:val="22"/>
          <w:szCs w:val="22"/>
        </w:rPr>
        <w:t xml:space="preserve"> Group</w:t>
      </w:r>
      <w:r w:rsidR="00895963" w:rsidRPr="00A44783">
        <w:rPr>
          <w:sz w:val="22"/>
          <w:szCs w:val="22"/>
        </w:rPr>
        <w:t xml:space="preserve">, e con il contributo di </w:t>
      </w:r>
      <w:r w:rsidR="00895963" w:rsidRPr="00A44783">
        <w:rPr>
          <w:b/>
          <w:sz w:val="22"/>
          <w:szCs w:val="22"/>
        </w:rPr>
        <w:t>Bureau V</w:t>
      </w:r>
      <w:r w:rsidR="000E0AAC" w:rsidRPr="00A44783">
        <w:rPr>
          <w:b/>
          <w:sz w:val="22"/>
          <w:szCs w:val="22"/>
        </w:rPr>
        <w:t>an Dijk</w:t>
      </w:r>
      <w:r w:rsidR="000E0AAC" w:rsidRPr="00A44783">
        <w:rPr>
          <w:sz w:val="22"/>
          <w:szCs w:val="22"/>
        </w:rPr>
        <w:t xml:space="preserve">, </w:t>
      </w:r>
      <w:r w:rsidR="000E0AAC" w:rsidRPr="00A44783">
        <w:rPr>
          <w:b/>
          <w:sz w:val="22"/>
          <w:szCs w:val="22"/>
        </w:rPr>
        <w:t>N-C Art Advisory</w:t>
      </w:r>
      <w:r w:rsidR="000E0AAC" w:rsidRPr="00A44783">
        <w:rPr>
          <w:sz w:val="22"/>
          <w:szCs w:val="22"/>
        </w:rPr>
        <w:t xml:space="preserve">, </w:t>
      </w:r>
      <w:r w:rsidR="000E0AAC" w:rsidRPr="00A44783">
        <w:rPr>
          <w:b/>
          <w:sz w:val="22"/>
          <w:szCs w:val="22"/>
        </w:rPr>
        <w:t>Nedc</w:t>
      </w:r>
      <w:r w:rsidR="00895963" w:rsidRPr="00A44783">
        <w:rPr>
          <w:b/>
          <w:sz w:val="22"/>
          <w:szCs w:val="22"/>
        </w:rPr>
        <w:t>ommunity</w:t>
      </w:r>
      <w:r w:rsidR="00895963" w:rsidRPr="00A44783">
        <w:rPr>
          <w:sz w:val="22"/>
          <w:szCs w:val="22"/>
        </w:rPr>
        <w:t xml:space="preserve"> e </w:t>
      </w:r>
      <w:r w:rsidR="00895963" w:rsidRPr="00A44783">
        <w:rPr>
          <w:b/>
          <w:sz w:val="22"/>
          <w:szCs w:val="22"/>
        </w:rPr>
        <w:t>Negri-Clementi</w:t>
      </w:r>
      <w:r w:rsidR="003E5E2F" w:rsidRPr="00A44783">
        <w:rPr>
          <w:b/>
          <w:sz w:val="22"/>
          <w:szCs w:val="22"/>
        </w:rPr>
        <w:t xml:space="preserve"> Studio Legale Associato</w:t>
      </w:r>
      <w:r w:rsidR="00895963" w:rsidRPr="00A44783">
        <w:rPr>
          <w:sz w:val="22"/>
          <w:szCs w:val="22"/>
        </w:rPr>
        <w:t>.</w:t>
      </w:r>
    </w:p>
    <w:p w:rsidR="00B06A2C" w:rsidRPr="00957DC1" w:rsidRDefault="00B06A2C" w:rsidP="007639E1">
      <w:pPr>
        <w:jc w:val="both"/>
        <w:rPr>
          <w:sz w:val="22"/>
          <w:szCs w:val="22"/>
        </w:rPr>
      </w:pPr>
    </w:p>
    <w:p w:rsidR="00B06A2C" w:rsidRPr="007639E1" w:rsidRDefault="0074775B" w:rsidP="007639E1">
      <w:pPr>
        <w:jc w:val="both"/>
        <w:rPr>
          <w:i/>
          <w:sz w:val="22"/>
          <w:szCs w:val="22"/>
        </w:rPr>
      </w:pPr>
      <w:r w:rsidRPr="00957DC1">
        <w:rPr>
          <w:sz w:val="22"/>
          <w:szCs w:val="22"/>
        </w:rPr>
        <w:t>“</w:t>
      </w:r>
      <w:r w:rsidR="00517B2D">
        <w:rPr>
          <w:i/>
          <w:sz w:val="22"/>
          <w:szCs w:val="22"/>
        </w:rPr>
        <w:t xml:space="preserve">I dati raccolti in nove edizioni di Osservatorio PMI </w:t>
      </w:r>
      <w:r w:rsidR="00EE2811">
        <w:rPr>
          <w:sz w:val="22"/>
          <w:szCs w:val="22"/>
        </w:rPr>
        <w:t>–</w:t>
      </w:r>
      <w:r w:rsidR="00517B2D">
        <w:rPr>
          <w:sz w:val="22"/>
          <w:szCs w:val="22"/>
        </w:rPr>
        <w:t xml:space="preserve"> dichiara</w:t>
      </w:r>
      <w:r w:rsidR="00EE2811">
        <w:rPr>
          <w:sz w:val="22"/>
          <w:szCs w:val="22"/>
        </w:rPr>
        <w:t xml:space="preserve"> </w:t>
      </w:r>
      <w:r w:rsidR="00EE2811" w:rsidRPr="00EE2811">
        <w:rPr>
          <w:b/>
          <w:sz w:val="22"/>
          <w:szCs w:val="22"/>
        </w:rPr>
        <w:t xml:space="preserve">Antonella Negri-Clementi, Presidente e AD di Global </w:t>
      </w:r>
      <w:r w:rsidR="00EE2811" w:rsidRPr="002B1919">
        <w:rPr>
          <w:b/>
          <w:sz w:val="22"/>
          <w:szCs w:val="22"/>
        </w:rPr>
        <w:t>Strategy</w:t>
      </w:r>
      <w:r w:rsidR="00EE2811" w:rsidRPr="002B1919">
        <w:rPr>
          <w:sz w:val="22"/>
          <w:szCs w:val="22"/>
        </w:rPr>
        <w:t xml:space="preserve"> </w:t>
      </w:r>
      <w:r w:rsidR="007639E1" w:rsidRPr="002B1919">
        <w:rPr>
          <w:sz w:val="22"/>
          <w:szCs w:val="22"/>
        </w:rPr>
        <w:t>–</w:t>
      </w:r>
      <w:r w:rsidR="00EE2811" w:rsidRPr="002B1919">
        <w:rPr>
          <w:sz w:val="22"/>
          <w:szCs w:val="22"/>
        </w:rPr>
        <w:t xml:space="preserve"> </w:t>
      </w:r>
      <w:r w:rsidR="00517B2D" w:rsidRPr="002B1919">
        <w:rPr>
          <w:i/>
          <w:sz w:val="22"/>
          <w:szCs w:val="22"/>
        </w:rPr>
        <w:t>c</w:t>
      </w:r>
      <w:r w:rsidR="00957DC1" w:rsidRPr="002B1919">
        <w:rPr>
          <w:i/>
          <w:sz w:val="22"/>
          <w:szCs w:val="22"/>
        </w:rPr>
        <w:t xml:space="preserve">i </w:t>
      </w:r>
      <w:r w:rsidR="00517B2D" w:rsidRPr="002B1919">
        <w:rPr>
          <w:i/>
          <w:sz w:val="22"/>
          <w:szCs w:val="22"/>
        </w:rPr>
        <w:t xml:space="preserve">consentono un’analisi importante dello storico, andando a cogliere variazioni e </w:t>
      </w:r>
      <w:r w:rsidR="00A02796" w:rsidRPr="002B1919">
        <w:rPr>
          <w:i/>
          <w:sz w:val="22"/>
          <w:szCs w:val="22"/>
        </w:rPr>
        <w:t>sfumature</w:t>
      </w:r>
      <w:r w:rsidR="00517B2D" w:rsidRPr="002B1919">
        <w:rPr>
          <w:i/>
          <w:sz w:val="22"/>
          <w:szCs w:val="22"/>
        </w:rPr>
        <w:t>. Nel corso</w:t>
      </w:r>
      <w:r w:rsidR="00B56879" w:rsidRPr="002B1919">
        <w:rPr>
          <w:i/>
          <w:sz w:val="22"/>
          <w:szCs w:val="22"/>
        </w:rPr>
        <w:t xml:space="preserve"> di questi anni</w:t>
      </w:r>
      <w:r w:rsidR="00517B2D" w:rsidRPr="002B1919">
        <w:rPr>
          <w:i/>
          <w:sz w:val="22"/>
          <w:szCs w:val="22"/>
        </w:rPr>
        <w:t xml:space="preserve"> sono aumentate considerevolmente le Aziende Eccellenti e hanno dimostrato di saper </w:t>
      </w:r>
      <w:r w:rsidR="00A44783" w:rsidRPr="002B1919">
        <w:rPr>
          <w:i/>
          <w:sz w:val="22"/>
          <w:szCs w:val="22"/>
        </w:rPr>
        <w:t>aggredire</w:t>
      </w:r>
      <w:r w:rsidR="00794276" w:rsidRPr="002B1919">
        <w:rPr>
          <w:i/>
          <w:sz w:val="22"/>
          <w:szCs w:val="22"/>
        </w:rPr>
        <w:t xml:space="preserve"> nicchie</w:t>
      </w:r>
      <w:r w:rsidR="00163EAC" w:rsidRPr="002B1919">
        <w:rPr>
          <w:i/>
          <w:sz w:val="22"/>
          <w:szCs w:val="22"/>
        </w:rPr>
        <w:t xml:space="preserve"> e fattori di innovazione</w:t>
      </w:r>
      <w:r w:rsidR="00396F96" w:rsidRPr="002B1919">
        <w:rPr>
          <w:i/>
          <w:sz w:val="22"/>
          <w:szCs w:val="22"/>
        </w:rPr>
        <w:t>: sono splendide Mid</w:t>
      </w:r>
      <w:r w:rsidR="006419EB" w:rsidRPr="002B1919">
        <w:rPr>
          <w:i/>
          <w:sz w:val="22"/>
          <w:szCs w:val="22"/>
        </w:rPr>
        <w:t xml:space="preserve"> </w:t>
      </w:r>
      <w:r w:rsidR="00396F96" w:rsidRPr="002B1919">
        <w:rPr>
          <w:i/>
          <w:sz w:val="22"/>
          <w:szCs w:val="22"/>
        </w:rPr>
        <w:t xml:space="preserve">Cap, veloci nel cogliere spunti e lungimiranti nell’identificare elementi distintivi rispetto ai competitor, riuscendo così a creare valore anche </w:t>
      </w:r>
      <w:r w:rsidR="00163EAC" w:rsidRPr="002B1919">
        <w:rPr>
          <w:i/>
          <w:sz w:val="22"/>
          <w:szCs w:val="22"/>
        </w:rPr>
        <w:t xml:space="preserve">e soprattutto </w:t>
      </w:r>
      <w:r w:rsidR="00396F96" w:rsidRPr="002B1919">
        <w:rPr>
          <w:i/>
          <w:sz w:val="22"/>
          <w:szCs w:val="22"/>
        </w:rPr>
        <w:t>su mercati internazionali. U</w:t>
      </w:r>
      <w:r w:rsidR="00A02796" w:rsidRPr="002B1919">
        <w:rPr>
          <w:i/>
          <w:sz w:val="22"/>
          <w:szCs w:val="22"/>
        </w:rPr>
        <w:t xml:space="preserve">na crescita </w:t>
      </w:r>
      <w:r w:rsidR="00396F96" w:rsidRPr="002B1919">
        <w:rPr>
          <w:i/>
          <w:sz w:val="22"/>
          <w:szCs w:val="22"/>
        </w:rPr>
        <w:t xml:space="preserve">che si conferma molto </w:t>
      </w:r>
      <w:r w:rsidR="00A02796" w:rsidRPr="002B1919">
        <w:rPr>
          <w:i/>
          <w:sz w:val="22"/>
          <w:szCs w:val="22"/>
        </w:rPr>
        <w:t xml:space="preserve">attenta alla </w:t>
      </w:r>
      <w:r w:rsidR="00396F96" w:rsidRPr="002B1919">
        <w:rPr>
          <w:i/>
          <w:sz w:val="22"/>
          <w:szCs w:val="22"/>
        </w:rPr>
        <w:t xml:space="preserve">buona governance e alla </w:t>
      </w:r>
      <w:r w:rsidR="00A02796" w:rsidRPr="002B1919">
        <w:rPr>
          <w:i/>
          <w:sz w:val="22"/>
          <w:szCs w:val="22"/>
        </w:rPr>
        <w:t>persona.</w:t>
      </w:r>
      <w:r w:rsidR="00517B2D" w:rsidRPr="002B1919">
        <w:rPr>
          <w:i/>
          <w:sz w:val="22"/>
          <w:szCs w:val="22"/>
        </w:rPr>
        <w:t xml:space="preserve"> </w:t>
      </w:r>
      <w:r w:rsidR="00A02796" w:rsidRPr="002B1919">
        <w:rPr>
          <w:i/>
          <w:sz w:val="22"/>
          <w:szCs w:val="22"/>
        </w:rPr>
        <w:t xml:space="preserve">Ci </w:t>
      </w:r>
      <w:r w:rsidR="00957DC1" w:rsidRPr="002B1919">
        <w:rPr>
          <w:i/>
          <w:sz w:val="22"/>
          <w:szCs w:val="22"/>
        </w:rPr>
        <w:t>stiamo avvicinando</w:t>
      </w:r>
      <w:r w:rsidR="00EE2811" w:rsidRPr="002B1919">
        <w:rPr>
          <w:i/>
          <w:sz w:val="22"/>
          <w:szCs w:val="22"/>
        </w:rPr>
        <w:t xml:space="preserve"> a un’</w:t>
      </w:r>
      <w:r w:rsidR="00957DC1" w:rsidRPr="002B1919">
        <w:rPr>
          <w:i/>
          <w:sz w:val="22"/>
          <w:szCs w:val="22"/>
        </w:rPr>
        <w:t xml:space="preserve">epoca di </w:t>
      </w:r>
      <w:r w:rsidR="00A02796" w:rsidRPr="002B1919">
        <w:rPr>
          <w:i/>
          <w:sz w:val="22"/>
          <w:szCs w:val="22"/>
        </w:rPr>
        <w:t xml:space="preserve">grandi </w:t>
      </w:r>
      <w:r w:rsidR="00957DC1" w:rsidRPr="002B1919">
        <w:rPr>
          <w:i/>
          <w:sz w:val="22"/>
          <w:szCs w:val="22"/>
        </w:rPr>
        <w:t xml:space="preserve">cambiamenti, </w:t>
      </w:r>
      <w:r w:rsidR="00EE2811" w:rsidRPr="002B1919">
        <w:rPr>
          <w:i/>
          <w:sz w:val="22"/>
          <w:szCs w:val="22"/>
        </w:rPr>
        <w:t xml:space="preserve">la cosiddetta </w:t>
      </w:r>
      <w:r w:rsidR="00BA1C28" w:rsidRPr="002B1919">
        <w:rPr>
          <w:i/>
          <w:sz w:val="22"/>
          <w:szCs w:val="22"/>
        </w:rPr>
        <w:t>‘</w:t>
      </w:r>
      <w:r w:rsidR="00A02796" w:rsidRPr="002B1919">
        <w:rPr>
          <w:sz w:val="22"/>
          <w:szCs w:val="22"/>
        </w:rPr>
        <w:t>E</w:t>
      </w:r>
      <w:r w:rsidR="00EE2811" w:rsidRPr="002B1919">
        <w:rPr>
          <w:sz w:val="22"/>
          <w:szCs w:val="22"/>
        </w:rPr>
        <w:t>ra 4.0</w:t>
      </w:r>
      <w:r w:rsidR="00BA1C28" w:rsidRPr="002B1919">
        <w:rPr>
          <w:sz w:val="22"/>
          <w:szCs w:val="22"/>
        </w:rPr>
        <w:t>’</w:t>
      </w:r>
      <w:r w:rsidR="00EE2811" w:rsidRPr="002B1919">
        <w:rPr>
          <w:i/>
          <w:sz w:val="22"/>
          <w:szCs w:val="22"/>
        </w:rPr>
        <w:t xml:space="preserve"> ci porterà a dover rivedere e ricostruire i precedenti schemi del </w:t>
      </w:r>
      <w:r w:rsidR="00EE2811" w:rsidRPr="002B1919">
        <w:rPr>
          <w:sz w:val="22"/>
          <w:szCs w:val="22"/>
        </w:rPr>
        <w:t xml:space="preserve">fare impresa, </w:t>
      </w:r>
      <w:r w:rsidR="00396F96" w:rsidRPr="002B1919">
        <w:rPr>
          <w:i/>
          <w:sz w:val="22"/>
          <w:szCs w:val="22"/>
        </w:rPr>
        <w:t>e</w:t>
      </w:r>
      <w:r w:rsidR="00EE2811" w:rsidRPr="002B1919">
        <w:rPr>
          <w:i/>
          <w:sz w:val="22"/>
          <w:szCs w:val="22"/>
        </w:rPr>
        <w:t xml:space="preserve"> sarà sicuramente un’ulteriore possibilità di </w:t>
      </w:r>
      <w:r w:rsidR="00A02796" w:rsidRPr="002B1919">
        <w:rPr>
          <w:i/>
          <w:sz w:val="22"/>
          <w:szCs w:val="22"/>
        </w:rPr>
        <w:t>sviluppo.”</w:t>
      </w:r>
    </w:p>
    <w:p w:rsidR="00B06A2C" w:rsidRPr="007639E1" w:rsidRDefault="00B06A2C" w:rsidP="007639E1">
      <w:pPr>
        <w:jc w:val="both"/>
        <w:rPr>
          <w:sz w:val="22"/>
          <w:szCs w:val="22"/>
        </w:rPr>
      </w:pPr>
    </w:p>
    <w:p w:rsidR="007639E1" w:rsidRPr="007639E1" w:rsidRDefault="00B06A2C" w:rsidP="007639E1">
      <w:pPr>
        <w:rPr>
          <w:b/>
          <w:sz w:val="22"/>
          <w:szCs w:val="22"/>
          <w:u w:val="single"/>
        </w:rPr>
      </w:pPr>
      <w:r w:rsidRPr="007639E1">
        <w:rPr>
          <w:b/>
          <w:sz w:val="22"/>
          <w:szCs w:val="22"/>
          <w:u w:val="single"/>
        </w:rPr>
        <w:t>LA RICERCA</w:t>
      </w:r>
      <w:r w:rsidR="007639E1" w:rsidRPr="007639E1">
        <w:rPr>
          <w:b/>
          <w:sz w:val="22"/>
          <w:szCs w:val="22"/>
          <w:u w:val="single"/>
        </w:rPr>
        <w:t xml:space="preserve">: AUMENTANO </w:t>
      </w:r>
      <w:r w:rsidR="007639E1">
        <w:rPr>
          <w:b/>
          <w:sz w:val="22"/>
          <w:szCs w:val="22"/>
          <w:u w:val="single"/>
        </w:rPr>
        <w:t>LE IMPRESE ECCELLENTI</w:t>
      </w:r>
    </w:p>
    <w:p w:rsidR="00230DD4" w:rsidRPr="002B1919" w:rsidRDefault="00396F96" w:rsidP="007639E1">
      <w:pPr>
        <w:jc w:val="both"/>
        <w:rPr>
          <w:sz w:val="22"/>
          <w:szCs w:val="22"/>
        </w:rPr>
      </w:pPr>
      <w:r>
        <w:rPr>
          <w:sz w:val="22"/>
          <w:szCs w:val="22"/>
        </w:rPr>
        <w:t>Da nove anni l</w:t>
      </w:r>
      <w:r w:rsidR="00B06A2C" w:rsidRPr="007639E1">
        <w:rPr>
          <w:sz w:val="22"/>
          <w:szCs w:val="22"/>
        </w:rPr>
        <w:t xml:space="preserve">’Osservatorio PMI </w:t>
      </w:r>
      <w:r>
        <w:rPr>
          <w:sz w:val="22"/>
          <w:szCs w:val="22"/>
        </w:rPr>
        <w:t xml:space="preserve">– costruito sulla base di un modello proprietario attraverso cui Global Strategy seleziona autonomamente le Aziende – </w:t>
      </w:r>
      <w:r w:rsidR="00B06A2C" w:rsidRPr="007639E1">
        <w:rPr>
          <w:sz w:val="22"/>
          <w:szCs w:val="22"/>
        </w:rPr>
        <w:t xml:space="preserve">analizza </w:t>
      </w:r>
      <w:r w:rsidR="007639E1" w:rsidRPr="007639E1">
        <w:rPr>
          <w:sz w:val="22"/>
          <w:szCs w:val="22"/>
        </w:rPr>
        <w:t xml:space="preserve">i bilanci e i dati di </w:t>
      </w:r>
      <w:r w:rsidR="00B06A2C" w:rsidRPr="007639E1">
        <w:rPr>
          <w:sz w:val="22"/>
          <w:szCs w:val="22"/>
        </w:rPr>
        <w:t>oltre 40</w:t>
      </w:r>
      <w:r>
        <w:rPr>
          <w:sz w:val="22"/>
          <w:szCs w:val="22"/>
        </w:rPr>
        <w:t xml:space="preserve"> </w:t>
      </w:r>
      <w:r w:rsidR="00B06A2C" w:rsidRPr="007639E1">
        <w:rPr>
          <w:sz w:val="22"/>
          <w:szCs w:val="22"/>
        </w:rPr>
        <w:t xml:space="preserve">mila imprese italiane manifatturiere e di servizi, </w:t>
      </w:r>
      <w:r w:rsidR="007639E1">
        <w:rPr>
          <w:sz w:val="22"/>
          <w:szCs w:val="22"/>
        </w:rPr>
        <w:t xml:space="preserve">focalizzandosi sulle </w:t>
      </w:r>
      <w:r w:rsidR="00B06A2C" w:rsidRPr="00DC339F">
        <w:rPr>
          <w:sz w:val="22"/>
          <w:szCs w:val="22"/>
        </w:rPr>
        <w:t xml:space="preserve">circa </w:t>
      </w:r>
      <w:r w:rsidR="00D64AE9" w:rsidRPr="00DC339F">
        <w:rPr>
          <w:sz w:val="22"/>
          <w:szCs w:val="22"/>
        </w:rPr>
        <w:t>7.5</w:t>
      </w:r>
      <w:r w:rsidR="00B06A2C" w:rsidRPr="00DC339F">
        <w:rPr>
          <w:sz w:val="22"/>
          <w:szCs w:val="22"/>
        </w:rPr>
        <w:t>00 aziende che registrano un valore della produzione tra i 20 e 250 milioni di euro</w:t>
      </w:r>
      <w:r w:rsidR="007639E1">
        <w:rPr>
          <w:sz w:val="22"/>
          <w:szCs w:val="22"/>
        </w:rPr>
        <w:t>:</w:t>
      </w:r>
      <w:r w:rsidR="00B06A2C" w:rsidRPr="00DC339F">
        <w:rPr>
          <w:sz w:val="22"/>
          <w:szCs w:val="22"/>
        </w:rPr>
        <w:t xml:space="preserve"> </w:t>
      </w:r>
      <w:r w:rsidR="007639E1">
        <w:rPr>
          <w:sz w:val="22"/>
          <w:szCs w:val="22"/>
        </w:rPr>
        <w:t>p</w:t>
      </w:r>
      <w:r w:rsidR="00B06A2C" w:rsidRPr="00DC339F">
        <w:rPr>
          <w:sz w:val="22"/>
          <w:szCs w:val="22"/>
        </w:rPr>
        <w:t xml:space="preserve">artendo </w:t>
      </w:r>
      <w:r w:rsidR="00B06A2C" w:rsidRPr="002B1919">
        <w:rPr>
          <w:sz w:val="22"/>
          <w:szCs w:val="22"/>
        </w:rPr>
        <w:t xml:space="preserve">da questo universo di riferimento, </w:t>
      </w:r>
      <w:r w:rsidR="007639E1" w:rsidRPr="002B1919">
        <w:rPr>
          <w:sz w:val="22"/>
          <w:szCs w:val="22"/>
        </w:rPr>
        <w:t xml:space="preserve">vengono </w:t>
      </w:r>
      <w:r w:rsidR="00B06A2C" w:rsidRPr="002B1919">
        <w:rPr>
          <w:sz w:val="22"/>
          <w:szCs w:val="22"/>
        </w:rPr>
        <w:t>seleziona</w:t>
      </w:r>
      <w:r w:rsidR="007639E1" w:rsidRPr="002B1919">
        <w:rPr>
          <w:sz w:val="22"/>
          <w:szCs w:val="22"/>
        </w:rPr>
        <w:t>te</w:t>
      </w:r>
      <w:r w:rsidR="00B06A2C" w:rsidRPr="002B1919">
        <w:rPr>
          <w:sz w:val="22"/>
          <w:szCs w:val="22"/>
        </w:rPr>
        <w:t xml:space="preserve"> quelle che</w:t>
      </w:r>
      <w:r w:rsidR="00F865EB" w:rsidRPr="002B1919">
        <w:rPr>
          <w:sz w:val="22"/>
          <w:szCs w:val="22"/>
        </w:rPr>
        <w:t>,</w:t>
      </w:r>
      <w:r w:rsidR="00B06A2C" w:rsidRPr="002B1919">
        <w:rPr>
          <w:sz w:val="22"/>
          <w:szCs w:val="22"/>
        </w:rPr>
        <w:t xml:space="preserve"> negli ultimi cinque anni</w:t>
      </w:r>
      <w:r w:rsidR="00F865EB" w:rsidRPr="002B1919">
        <w:rPr>
          <w:sz w:val="22"/>
          <w:szCs w:val="22"/>
        </w:rPr>
        <w:t>,</w:t>
      </w:r>
      <w:r w:rsidR="00B06A2C" w:rsidRPr="002B1919">
        <w:rPr>
          <w:sz w:val="22"/>
          <w:szCs w:val="22"/>
        </w:rPr>
        <w:t xml:space="preserve"> hanno superato la media d</w:t>
      </w:r>
      <w:r w:rsidR="00F865EB" w:rsidRPr="002B1919">
        <w:rPr>
          <w:sz w:val="22"/>
          <w:szCs w:val="22"/>
        </w:rPr>
        <w:t>i</w:t>
      </w:r>
      <w:r w:rsidR="00B06A2C" w:rsidRPr="002B1919">
        <w:rPr>
          <w:sz w:val="22"/>
          <w:szCs w:val="22"/>
        </w:rPr>
        <w:t xml:space="preserve"> settore in oltre 10</w:t>
      </w:r>
      <w:r w:rsidR="00F865EB" w:rsidRPr="002B1919">
        <w:rPr>
          <w:sz w:val="22"/>
          <w:szCs w:val="22"/>
        </w:rPr>
        <w:t xml:space="preserve"> rigidi</w:t>
      </w:r>
      <w:r w:rsidR="00B06A2C" w:rsidRPr="002B1919">
        <w:rPr>
          <w:sz w:val="22"/>
          <w:szCs w:val="22"/>
        </w:rPr>
        <w:t xml:space="preserve"> parametri economico-finanziari e patrimoniali.</w:t>
      </w:r>
      <w:r w:rsidR="00230DD4" w:rsidRPr="002B1919">
        <w:rPr>
          <w:sz w:val="22"/>
          <w:szCs w:val="22"/>
        </w:rPr>
        <w:t xml:space="preserve"> Un database che, nel corso dei dieci anni di lavoro, ha selezionato oltre 2 mila aziende Eccellenti, ha dato vita a più di 250 contatti diretti </w:t>
      </w:r>
      <w:r w:rsidR="00163EAC" w:rsidRPr="002B1919">
        <w:rPr>
          <w:sz w:val="22"/>
          <w:szCs w:val="22"/>
        </w:rPr>
        <w:t>con imprenditori e proprietà sui fattori distintivi.</w:t>
      </w:r>
      <w:r w:rsidR="002B1919">
        <w:rPr>
          <w:sz w:val="22"/>
          <w:szCs w:val="22"/>
        </w:rPr>
        <w:t xml:space="preserve"> </w:t>
      </w:r>
      <w:r w:rsidR="00163EAC" w:rsidRPr="002B1919">
        <w:rPr>
          <w:sz w:val="22"/>
          <w:szCs w:val="22"/>
        </w:rPr>
        <w:t>Oltre 60 di queste oggi partecipano al programma</w:t>
      </w:r>
      <w:r w:rsidR="00230DD4" w:rsidRPr="002B1919">
        <w:rPr>
          <w:sz w:val="22"/>
          <w:szCs w:val="22"/>
        </w:rPr>
        <w:t xml:space="preserve"> Elite di Borsa Italiana.</w:t>
      </w:r>
    </w:p>
    <w:p w:rsidR="00D64AE9" w:rsidRPr="00DC339F" w:rsidRDefault="00230DD4" w:rsidP="007639E1">
      <w:pPr>
        <w:jc w:val="both"/>
        <w:rPr>
          <w:sz w:val="22"/>
          <w:szCs w:val="22"/>
        </w:rPr>
      </w:pPr>
      <w:r w:rsidRPr="002B1919">
        <w:rPr>
          <w:b/>
          <w:sz w:val="22"/>
          <w:szCs w:val="22"/>
        </w:rPr>
        <w:t xml:space="preserve">Per il 2016 </w:t>
      </w:r>
      <w:r w:rsidR="004966E1" w:rsidRPr="002B1919">
        <w:rPr>
          <w:b/>
          <w:sz w:val="22"/>
          <w:szCs w:val="22"/>
        </w:rPr>
        <w:t>Global Strategy</w:t>
      </w:r>
      <w:r w:rsidR="00F865EB" w:rsidRPr="002B1919">
        <w:rPr>
          <w:b/>
          <w:sz w:val="22"/>
          <w:szCs w:val="22"/>
        </w:rPr>
        <w:t xml:space="preserve"> identifica </w:t>
      </w:r>
      <w:r w:rsidR="00D64AE9" w:rsidRPr="002B1919">
        <w:rPr>
          <w:b/>
          <w:sz w:val="22"/>
          <w:szCs w:val="22"/>
        </w:rPr>
        <w:t>522 aziende Eccellenti</w:t>
      </w:r>
      <w:r w:rsidR="00D64AE9" w:rsidRPr="002B1919">
        <w:rPr>
          <w:sz w:val="22"/>
          <w:szCs w:val="22"/>
        </w:rPr>
        <w:t xml:space="preserve"> </w:t>
      </w:r>
      <w:r w:rsidR="00934D5C" w:rsidRPr="002B1919">
        <w:rPr>
          <w:b/>
          <w:sz w:val="22"/>
          <w:szCs w:val="22"/>
        </w:rPr>
        <w:t xml:space="preserve">su </w:t>
      </w:r>
      <w:r w:rsidR="000E0AAC" w:rsidRPr="002B1919">
        <w:rPr>
          <w:b/>
          <w:sz w:val="22"/>
          <w:szCs w:val="22"/>
        </w:rPr>
        <w:t xml:space="preserve">circa </w:t>
      </w:r>
      <w:r w:rsidR="00934D5C" w:rsidRPr="002B1919">
        <w:rPr>
          <w:b/>
          <w:sz w:val="22"/>
          <w:szCs w:val="22"/>
        </w:rPr>
        <w:t>7</w:t>
      </w:r>
      <w:r w:rsidR="00BA1C28" w:rsidRPr="002B1919">
        <w:rPr>
          <w:b/>
          <w:sz w:val="22"/>
          <w:szCs w:val="22"/>
        </w:rPr>
        <w:t>.</w:t>
      </w:r>
      <w:r w:rsidR="00934D5C" w:rsidRPr="002B1919">
        <w:rPr>
          <w:b/>
          <w:sz w:val="22"/>
          <w:szCs w:val="22"/>
        </w:rPr>
        <w:t>500 PMI totali</w:t>
      </w:r>
      <w:r w:rsidR="00F865EB" w:rsidRPr="002B1919">
        <w:rPr>
          <w:sz w:val="22"/>
          <w:szCs w:val="22"/>
        </w:rPr>
        <w:t xml:space="preserve"> –</w:t>
      </w:r>
      <w:r w:rsidR="00934D5C" w:rsidRPr="002B1919">
        <w:rPr>
          <w:sz w:val="22"/>
          <w:szCs w:val="22"/>
        </w:rPr>
        <w:t xml:space="preserve"> </w:t>
      </w:r>
      <w:r w:rsidR="00396F96" w:rsidRPr="002B1919">
        <w:rPr>
          <w:sz w:val="22"/>
          <w:szCs w:val="22"/>
        </w:rPr>
        <w:t xml:space="preserve">pari a una percentuale del </w:t>
      </w:r>
      <w:r w:rsidR="000E0AAC" w:rsidRPr="002B1919">
        <w:rPr>
          <w:sz w:val="22"/>
          <w:szCs w:val="22"/>
        </w:rPr>
        <w:t>7</w:t>
      </w:r>
      <w:r w:rsidR="00934D5C" w:rsidRPr="002B1919">
        <w:rPr>
          <w:sz w:val="22"/>
          <w:szCs w:val="22"/>
        </w:rPr>
        <w:t>%</w:t>
      </w:r>
      <w:r w:rsidR="00396F96" w:rsidRPr="002B1919">
        <w:rPr>
          <w:sz w:val="22"/>
          <w:szCs w:val="22"/>
        </w:rPr>
        <w:t xml:space="preserve"> delle Aziende di riferimento</w:t>
      </w:r>
      <w:r w:rsidR="00F865EB" w:rsidRPr="002B1919">
        <w:rPr>
          <w:sz w:val="22"/>
          <w:szCs w:val="22"/>
        </w:rPr>
        <w:t xml:space="preserve"> </w:t>
      </w:r>
      <w:r w:rsidR="00396F96" w:rsidRPr="002B1919">
        <w:rPr>
          <w:sz w:val="22"/>
          <w:szCs w:val="22"/>
        </w:rPr>
        <w:t>–</w:t>
      </w:r>
      <w:r w:rsidR="00F865EB" w:rsidRPr="002B1919">
        <w:rPr>
          <w:sz w:val="22"/>
          <w:szCs w:val="22"/>
        </w:rPr>
        <w:t xml:space="preserve"> in crescita</w:t>
      </w:r>
      <w:r w:rsidR="00F865EB">
        <w:rPr>
          <w:sz w:val="22"/>
          <w:szCs w:val="22"/>
        </w:rPr>
        <w:t xml:space="preserve"> rispetto alla scorsa edizione</w:t>
      </w:r>
      <w:r w:rsidR="004966E1">
        <w:rPr>
          <w:sz w:val="22"/>
          <w:szCs w:val="22"/>
        </w:rPr>
        <w:t>, in cui erano state</w:t>
      </w:r>
      <w:r w:rsidR="00934D5C" w:rsidRPr="00DC339F">
        <w:rPr>
          <w:sz w:val="22"/>
          <w:szCs w:val="22"/>
        </w:rPr>
        <w:t xml:space="preserve"> 448 su </w:t>
      </w:r>
      <w:r w:rsidR="000E0AAC">
        <w:rPr>
          <w:sz w:val="22"/>
          <w:szCs w:val="22"/>
        </w:rPr>
        <w:t xml:space="preserve">circa </w:t>
      </w:r>
      <w:r w:rsidR="00934D5C" w:rsidRPr="00DC339F">
        <w:rPr>
          <w:sz w:val="22"/>
          <w:szCs w:val="22"/>
        </w:rPr>
        <w:t>7</w:t>
      </w:r>
      <w:r w:rsidR="00BA1C28">
        <w:rPr>
          <w:sz w:val="22"/>
          <w:szCs w:val="22"/>
        </w:rPr>
        <w:t>.</w:t>
      </w:r>
      <w:r w:rsidR="00934D5C" w:rsidRPr="00DC339F">
        <w:rPr>
          <w:sz w:val="22"/>
          <w:szCs w:val="22"/>
        </w:rPr>
        <w:t xml:space="preserve">100, con un tasso </w:t>
      </w:r>
      <w:r w:rsidR="004966E1">
        <w:rPr>
          <w:sz w:val="22"/>
          <w:szCs w:val="22"/>
        </w:rPr>
        <w:t xml:space="preserve">di penetrazione </w:t>
      </w:r>
      <w:r w:rsidR="00934D5C" w:rsidRPr="00DC339F">
        <w:rPr>
          <w:sz w:val="22"/>
          <w:szCs w:val="22"/>
        </w:rPr>
        <w:t>del 6,3%.</w:t>
      </w:r>
    </w:p>
    <w:p w:rsidR="007639E1" w:rsidRPr="00DC339F" w:rsidRDefault="007639E1" w:rsidP="004966E1">
      <w:pPr>
        <w:jc w:val="both"/>
        <w:rPr>
          <w:sz w:val="22"/>
          <w:szCs w:val="22"/>
        </w:rPr>
      </w:pPr>
    </w:p>
    <w:p w:rsidR="003723BB" w:rsidRDefault="00396F96" w:rsidP="007639E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RECUPERO DI COMPETITIVITÀ </w:t>
      </w:r>
      <w:r w:rsidR="00934D5C" w:rsidRPr="007639E1">
        <w:rPr>
          <w:b/>
          <w:sz w:val="22"/>
          <w:szCs w:val="22"/>
          <w:u w:val="single"/>
        </w:rPr>
        <w:t xml:space="preserve">DEL </w:t>
      </w:r>
      <w:r>
        <w:rPr>
          <w:b/>
          <w:sz w:val="22"/>
          <w:szCs w:val="22"/>
          <w:u w:val="single"/>
        </w:rPr>
        <w:t>NORD EST</w:t>
      </w:r>
    </w:p>
    <w:p w:rsidR="00396F96" w:rsidRDefault="002B1919" w:rsidP="00396F96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93345</wp:posOffset>
            </wp:positionV>
            <wp:extent cx="3639820" cy="20066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17-06-22 alle 10.39.39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22780"/>
                    <a:stretch/>
                  </pic:blipFill>
                  <pic:spPr bwMode="auto">
                    <a:xfrm>
                      <a:off x="0" y="0"/>
                      <a:ext cx="3639820" cy="200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96F96">
        <w:rPr>
          <w:sz w:val="22"/>
          <w:szCs w:val="22"/>
        </w:rPr>
        <w:t xml:space="preserve">I dati del 2017 confermano la grande ripresa delle Aziende del </w:t>
      </w:r>
      <w:r w:rsidR="00396F96" w:rsidRPr="006419EB">
        <w:rPr>
          <w:b/>
          <w:sz w:val="22"/>
          <w:szCs w:val="22"/>
        </w:rPr>
        <w:t>Nord Est</w:t>
      </w:r>
      <w:r w:rsidR="00324512">
        <w:rPr>
          <w:sz w:val="22"/>
          <w:szCs w:val="22"/>
        </w:rPr>
        <w:t xml:space="preserve"> con 177 Eccellenti (pari ben al 34% del totale) e un tasso di penetrazione del 7,6%.</w:t>
      </w:r>
    </w:p>
    <w:p w:rsidR="003723BB" w:rsidRPr="00396F96" w:rsidRDefault="00324512" w:rsidP="00396F96">
      <w:pPr>
        <w:jc w:val="both"/>
        <w:rPr>
          <w:sz w:val="22"/>
          <w:szCs w:val="22"/>
        </w:rPr>
      </w:pPr>
      <w:r>
        <w:rPr>
          <w:sz w:val="22"/>
          <w:szCs w:val="22"/>
        </w:rPr>
        <w:t>Tuttavia, s</w:t>
      </w:r>
      <w:r w:rsidR="00396F96">
        <w:rPr>
          <w:sz w:val="22"/>
          <w:szCs w:val="22"/>
        </w:rPr>
        <w:t xml:space="preserve">ebbene le </w:t>
      </w:r>
      <w:r w:rsidR="00396F96" w:rsidRPr="002B1919">
        <w:rPr>
          <w:sz w:val="22"/>
          <w:szCs w:val="22"/>
        </w:rPr>
        <w:t xml:space="preserve">Eccellenti siano collocate per la maggior parte nel Nord Italia, </w:t>
      </w:r>
      <w:r w:rsidRPr="002B1919">
        <w:rPr>
          <w:sz w:val="22"/>
          <w:szCs w:val="22"/>
        </w:rPr>
        <w:t xml:space="preserve">le 61 Eccellenti del </w:t>
      </w:r>
      <w:r w:rsidRPr="002B1919">
        <w:rPr>
          <w:b/>
          <w:sz w:val="22"/>
          <w:szCs w:val="22"/>
        </w:rPr>
        <w:t>Sud</w:t>
      </w:r>
      <w:r w:rsidRPr="002B1919">
        <w:rPr>
          <w:sz w:val="22"/>
          <w:szCs w:val="22"/>
        </w:rPr>
        <w:t xml:space="preserve"> e delle Isole (12% del totale) registra</w:t>
      </w:r>
      <w:r w:rsidR="00163EAC" w:rsidRPr="002B1919">
        <w:rPr>
          <w:sz w:val="22"/>
          <w:szCs w:val="22"/>
        </w:rPr>
        <w:t>no</w:t>
      </w:r>
      <w:r w:rsidR="00396F96" w:rsidRPr="002B1919">
        <w:rPr>
          <w:sz w:val="22"/>
          <w:szCs w:val="22"/>
        </w:rPr>
        <w:t xml:space="preserve"> </w:t>
      </w:r>
      <w:r w:rsidRPr="002B1919">
        <w:rPr>
          <w:sz w:val="22"/>
          <w:szCs w:val="22"/>
        </w:rPr>
        <w:t>una</w:t>
      </w:r>
      <w:r w:rsidR="00163EAC" w:rsidRPr="002B1919">
        <w:rPr>
          <w:sz w:val="22"/>
          <w:szCs w:val="22"/>
        </w:rPr>
        <w:t xml:space="preserve"> ottima performance con una perc</w:t>
      </w:r>
      <w:r w:rsidRPr="002B1919">
        <w:rPr>
          <w:sz w:val="22"/>
          <w:szCs w:val="22"/>
        </w:rPr>
        <w:t xml:space="preserve">entuale </w:t>
      </w:r>
      <w:r w:rsidR="00396F96" w:rsidRPr="002B1919">
        <w:rPr>
          <w:sz w:val="22"/>
          <w:szCs w:val="22"/>
        </w:rPr>
        <w:t>di penetrazione</w:t>
      </w:r>
      <w:r w:rsidRPr="002B1919">
        <w:rPr>
          <w:sz w:val="22"/>
          <w:szCs w:val="22"/>
        </w:rPr>
        <w:t xml:space="preserve"> dell’</w:t>
      </w:r>
      <w:r w:rsidR="00396F96" w:rsidRPr="002B1919">
        <w:rPr>
          <w:sz w:val="22"/>
          <w:szCs w:val="22"/>
        </w:rPr>
        <w:t>8,2%</w:t>
      </w:r>
      <w:r w:rsidR="00396F96" w:rsidRPr="00EE281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superiore alla media nazionale del 7%</w:t>
      </w:r>
      <w:r w:rsidR="00396F96" w:rsidRPr="00DC339F">
        <w:rPr>
          <w:sz w:val="22"/>
          <w:szCs w:val="22"/>
        </w:rPr>
        <w:t>.</w:t>
      </w:r>
    </w:p>
    <w:p w:rsidR="00A65361" w:rsidRPr="00DC339F" w:rsidRDefault="00A65361" w:rsidP="007639E1">
      <w:pPr>
        <w:jc w:val="both"/>
        <w:rPr>
          <w:sz w:val="22"/>
          <w:szCs w:val="22"/>
        </w:rPr>
      </w:pPr>
      <w:r w:rsidRPr="00DC339F">
        <w:rPr>
          <w:sz w:val="22"/>
          <w:szCs w:val="22"/>
        </w:rPr>
        <w:t xml:space="preserve">Tra le </w:t>
      </w:r>
      <w:r w:rsidR="00BA1C28">
        <w:rPr>
          <w:b/>
          <w:sz w:val="22"/>
          <w:szCs w:val="22"/>
        </w:rPr>
        <w:t>r</w:t>
      </w:r>
      <w:r w:rsidRPr="00794276">
        <w:rPr>
          <w:b/>
          <w:sz w:val="22"/>
          <w:szCs w:val="22"/>
        </w:rPr>
        <w:t>egioni che brillano</w:t>
      </w:r>
      <w:r w:rsidR="004966E1">
        <w:rPr>
          <w:sz w:val="22"/>
          <w:szCs w:val="22"/>
        </w:rPr>
        <w:t>,</w:t>
      </w:r>
      <w:r w:rsidR="00324512">
        <w:rPr>
          <w:sz w:val="22"/>
          <w:szCs w:val="22"/>
        </w:rPr>
        <w:t xml:space="preserve"> sono da segnalare </w:t>
      </w:r>
      <w:r w:rsidR="00324512" w:rsidRPr="00DC339F">
        <w:rPr>
          <w:sz w:val="22"/>
          <w:szCs w:val="22"/>
        </w:rPr>
        <w:t>l’Emilia Romagna</w:t>
      </w:r>
      <w:r w:rsidR="00324512">
        <w:rPr>
          <w:sz w:val="22"/>
          <w:szCs w:val="22"/>
        </w:rPr>
        <w:t xml:space="preserve"> –</w:t>
      </w:r>
      <w:r w:rsidR="00324512" w:rsidRPr="00DC339F">
        <w:rPr>
          <w:sz w:val="22"/>
          <w:szCs w:val="22"/>
        </w:rPr>
        <w:t xml:space="preserve"> che ne vanta </w:t>
      </w:r>
      <w:r w:rsidR="00324512" w:rsidRPr="00DC339F">
        <w:rPr>
          <w:sz w:val="22"/>
          <w:szCs w:val="22"/>
        </w:rPr>
        <w:lastRenderedPageBreak/>
        <w:t>69 contro le 44 dello scorso anno</w:t>
      </w:r>
      <w:r w:rsidR="00324512">
        <w:rPr>
          <w:sz w:val="22"/>
          <w:szCs w:val="22"/>
        </w:rPr>
        <w:t xml:space="preserve"> –</w:t>
      </w:r>
      <w:r w:rsidR="003F1C19">
        <w:rPr>
          <w:sz w:val="22"/>
          <w:szCs w:val="22"/>
        </w:rPr>
        <w:t xml:space="preserve"> </w:t>
      </w:r>
      <w:r w:rsidR="00324512">
        <w:rPr>
          <w:sz w:val="22"/>
          <w:szCs w:val="22"/>
        </w:rPr>
        <w:t>i</w:t>
      </w:r>
      <w:r w:rsidR="00324512" w:rsidRPr="00DC339F">
        <w:rPr>
          <w:sz w:val="22"/>
          <w:szCs w:val="22"/>
        </w:rPr>
        <w:t>l Veneto</w:t>
      </w:r>
      <w:r w:rsidR="00324512">
        <w:rPr>
          <w:sz w:val="22"/>
          <w:szCs w:val="22"/>
        </w:rPr>
        <w:t xml:space="preserve"> –</w:t>
      </w:r>
      <w:r w:rsidR="00324512" w:rsidRPr="00DC339F">
        <w:rPr>
          <w:sz w:val="22"/>
          <w:szCs w:val="22"/>
        </w:rPr>
        <w:t xml:space="preserve"> da sempre considerata una dell</w:t>
      </w:r>
      <w:r w:rsidR="00324512">
        <w:rPr>
          <w:sz w:val="22"/>
          <w:szCs w:val="22"/>
        </w:rPr>
        <w:t>e regioni più floride per le PMI</w:t>
      </w:r>
      <w:r w:rsidR="00324512" w:rsidRPr="00DC339F">
        <w:rPr>
          <w:sz w:val="22"/>
          <w:szCs w:val="22"/>
        </w:rPr>
        <w:t xml:space="preserve"> e le </w:t>
      </w:r>
      <w:r w:rsidR="00324512">
        <w:rPr>
          <w:sz w:val="22"/>
          <w:szCs w:val="22"/>
        </w:rPr>
        <w:t>Aziende familiari – che</w:t>
      </w:r>
      <w:r w:rsidR="00324512" w:rsidRPr="00DC339F">
        <w:rPr>
          <w:sz w:val="22"/>
          <w:szCs w:val="22"/>
        </w:rPr>
        <w:t xml:space="preserve"> cresce</w:t>
      </w:r>
      <w:r w:rsidR="00324512">
        <w:rPr>
          <w:sz w:val="22"/>
          <w:szCs w:val="22"/>
        </w:rPr>
        <w:t xml:space="preserve">, passando da 74 a 89, ma anche </w:t>
      </w:r>
      <w:r w:rsidRPr="00DC339F">
        <w:rPr>
          <w:sz w:val="22"/>
          <w:szCs w:val="22"/>
        </w:rPr>
        <w:t>la Puglia</w:t>
      </w:r>
      <w:r w:rsidR="00BA1C28">
        <w:rPr>
          <w:sz w:val="22"/>
          <w:szCs w:val="22"/>
        </w:rPr>
        <w:t>,</w:t>
      </w:r>
      <w:r w:rsidRPr="00DC339F">
        <w:rPr>
          <w:sz w:val="22"/>
          <w:szCs w:val="22"/>
        </w:rPr>
        <w:t xml:space="preserve"> </w:t>
      </w:r>
      <w:r w:rsidR="002852B2" w:rsidRPr="00DC339F">
        <w:rPr>
          <w:sz w:val="22"/>
          <w:szCs w:val="22"/>
        </w:rPr>
        <w:t>che conta</w:t>
      </w:r>
      <w:r w:rsidRPr="00DC339F">
        <w:rPr>
          <w:sz w:val="22"/>
          <w:szCs w:val="22"/>
        </w:rPr>
        <w:t xml:space="preserve"> 12 </w:t>
      </w:r>
      <w:r w:rsidR="004966E1">
        <w:rPr>
          <w:sz w:val="22"/>
          <w:szCs w:val="22"/>
        </w:rPr>
        <w:t>eccellenze –</w:t>
      </w:r>
      <w:r w:rsidR="002852B2" w:rsidRPr="00DC339F">
        <w:rPr>
          <w:sz w:val="22"/>
          <w:szCs w:val="22"/>
        </w:rPr>
        <w:t xml:space="preserve"> numero raddoppiato rispetto </w:t>
      </w:r>
      <w:r w:rsidR="004966E1">
        <w:rPr>
          <w:sz w:val="22"/>
          <w:szCs w:val="22"/>
        </w:rPr>
        <w:t xml:space="preserve">alla </w:t>
      </w:r>
      <w:r w:rsidR="002852B2" w:rsidRPr="00DC339F">
        <w:rPr>
          <w:sz w:val="22"/>
          <w:szCs w:val="22"/>
        </w:rPr>
        <w:t xml:space="preserve">precedente </w:t>
      </w:r>
      <w:r w:rsidR="00324512">
        <w:rPr>
          <w:sz w:val="22"/>
          <w:szCs w:val="22"/>
        </w:rPr>
        <w:t>edizione</w:t>
      </w:r>
      <w:r w:rsidR="004966E1">
        <w:rPr>
          <w:sz w:val="22"/>
          <w:szCs w:val="22"/>
        </w:rPr>
        <w:t xml:space="preserve">; in calo </w:t>
      </w:r>
      <w:r w:rsidR="00324512">
        <w:rPr>
          <w:sz w:val="22"/>
          <w:szCs w:val="22"/>
        </w:rPr>
        <w:t xml:space="preserve">invece </w:t>
      </w:r>
      <w:r w:rsidR="004966E1">
        <w:rPr>
          <w:sz w:val="22"/>
          <w:szCs w:val="22"/>
        </w:rPr>
        <w:t xml:space="preserve">i risultati di </w:t>
      </w:r>
      <w:r w:rsidR="00602FF4" w:rsidRPr="00DC339F">
        <w:rPr>
          <w:sz w:val="22"/>
          <w:szCs w:val="22"/>
        </w:rPr>
        <w:t xml:space="preserve">Toscana </w:t>
      </w:r>
      <w:r w:rsidR="004966E1">
        <w:rPr>
          <w:sz w:val="22"/>
          <w:szCs w:val="22"/>
        </w:rPr>
        <w:t xml:space="preserve">– </w:t>
      </w:r>
      <w:r w:rsidR="00602FF4" w:rsidRPr="00DC339F">
        <w:rPr>
          <w:sz w:val="22"/>
          <w:szCs w:val="22"/>
        </w:rPr>
        <w:t>28 eccellenti</w:t>
      </w:r>
      <w:r w:rsidR="00BA1C28">
        <w:rPr>
          <w:sz w:val="22"/>
          <w:szCs w:val="22"/>
        </w:rPr>
        <w:t xml:space="preserve"> in meno</w:t>
      </w:r>
      <w:r w:rsidR="00602FF4" w:rsidRPr="00DC339F">
        <w:rPr>
          <w:sz w:val="22"/>
          <w:szCs w:val="22"/>
        </w:rPr>
        <w:t xml:space="preserve"> rispetto alle 36 </w:t>
      </w:r>
      <w:r w:rsidR="00BA1C28">
        <w:rPr>
          <w:sz w:val="22"/>
          <w:szCs w:val="22"/>
        </w:rPr>
        <w:t xml:space="preserve">del 2016 </w:t>
      </w:r>
      <w:r w:rsidR="004966E1">
        <w:rPr>
          <w:sz w:val="22"/>
          <w:szCs w:val="22"/>
        </w:rPr>
        <w:t xml:space="preserve">– e </w:t>
      </w:r>
      <w:r w:rsidR="00602FF4" w:rsidRPr="00DC339F">
        <w:rPr>
          <w:sz w:val="22"/>
          <w:szCs w:val="22"/>
        </w:rPr>
        <w:t xml:space="preserve">Lazio </w:t>
      </w:r>
      <w:r w:rsidR="004966E1">
        <w:rPr>
          <w:sz w:val="22"/>
          <w:szCs w:val="22"/>
        </w:rPr>
        <w:t xml:space="preserve">– </w:t>
      </w:r>
      <w:r w:rsidR="00602FF4" w:rsidRPr="00DC339F">
        <w:rPr>
          <w:sz w:val="22"/>
          <w:szCs w:val="22"/>
        </w:rPr>
        <w:t xml:space="preserve">che scende da 28 a 19. </w:t>
      </w:r>
    </w:p>
    <w:p w:rsidR="003723BB" w:rsidRDefault="003723BB" w:rsidP="00AC740C">
      <w:pPr>
        <w:rPr>
          <w:b/>
          <w:sz w:val="22"/>
          <w:szCs w:val="22"/>
          <w:u w:val="single"/>
        </w:rPr>
      </w:pPr>
    </w:p>
    <w:p w:rsidR="00AC740C" w:rsidRDefault="005D6B89" w:rsidP="00AC740C">
      <w:pPr>
        <w:rPr>
          <w:sz w:val="22"/>
          <w:szCs w:val="22"/>
        </w:rPr>
      </w:pPr>
      <w:r w:rsidRPr="009B4D75">
        <w:rPr>
          <w:b/>
          <w:sz w:val="22"/>
          <w:szCs w:val="22"/>
          <w:u w:val="single"/>
        </w:rPr>
        <w:t>L’ALIMENTARE BATTE LA MECCANICA</w:t>
      </w:r>
    </w:p>
    <w:p w:rsidR="00CC2BF4" w:rsidRDefault="002B1919" w:rsidP="007639E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-98425</wp:posOffset>
            </wp:positionH>
            <wp:positionV relativeFrom="margin">
              <wp:posOffset>1090930</wp:posOffset>
            </wp:positionV>
            <wp:extent cx="3760470" cy="1724025"/>
            <wp:effectExtent l="0" t="0" r="0" b="317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ta 2017-06-19 alle 15.32.2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EAB">
        <w:rPr>
          <w:sz w:val="22"/>
          <w:szCs w:val="22"/>
        </w:rPr>
        <w:t>La grande attenzione al territorio unita a un ritorno a “bisogni di base”, alle tendenze dell’agroalimentare</w:t>
      </w:r>
      <w:r w:rsidR="006419EB">
        <w:rPr>
          <w:sz w:val="22"/>
          <w:szCs w:val="22"/>
        </w:rPr>
        <w:t xml:space="preserve"> e</w:t>
      </w:r>
      <w:r w:rsidR="00B25EAB">
        <w:rPr>
          <w:sz w:val="22"/>
          <w:szCs w:val="22"/>
        </w:rPr>
        <w:t xml:space="preserve"> </w:t>
      </w:r>
      <w:r w:rsidR="006419EB">
        <w:rPr>
          <w:sz w:val="22"/>
          <w:szCs w:val="22"/>
        </w:rPr>
        <w:t xml:space="preserve">del benessere </w:t>
      </w:r>
      <w:r w:rsidR="00B25EAB">
        <w:rPr>
          <w:sz w:val="22"/>
          <w:szCs w:val="22"/>
        </w:rPr>
        <w:t xml:space="preserve">hanno portato il </w:t>
      </w:r>
      <w:r w:rsidR="00CC2BF4" w:rsidRPr="00DC339F">
        <w:rPr>
          <w:sz w:val="22"/>
          <w:szCs w:val="22"/>
        </w:rPr>
        <w:t xml:space="preserve">comparto “Alimentari e bevande” a vincere il primato, </w:t>
      </w:r>
      <w:r w:rsidR="00BA1C28">
        <w:rPr>
          <w:sz w:val="22"/>
          <w:szCs w:val="22"/>
        </w:rPr>
        <w:t>con una percentuale del 16% di E</w:t>
      </w:r>
      <w:r w:rsidR="00CC2BF4" w:rsidRPr="00DC339F">
        <w:rPr>
          <w:sz w:val="22"/>
          <w:szCs w:val="22"/>
        </w:rPr>
        <w:t>ccellenti sul totale</w:t>
      </w:r>
      <w:r w:rsidR="00AC740C">
        <w:rPr>
          <w:sz w:val="22"/>
          <w:szCs w:val="22"/>
        </w:rPr>
        <w:t xml:space="preserve"> – guadagnando ben tre posizioni rispetto al</w:t>
      </w:r>
      <w:r w:rsidR="000E0AAC">
        <w:rPr>
          <w:sz w:val="22"/>
          <w:szCs w:val="22"/>
        </w:rPr>
        <w:t>l’edizione</w:t>
      </w:r>
      <w:r w:rsidR="00732F02">
        <w:rPr>
          <w:sz w:val="22"/>
          <w:szCs w:val="22"/>
        </w:rPr>
        <w:t xml:space="preserve"> 2016</w:t>
      </w:r>
      <w:r w:rsidR="00BA1C28">
        <w:rPr>
          <w:sz w:val="22"/>
          <w:szCs w:val="22"/>
        </w:rPr>
        <w:t xml:space="preserve">; </w:t>
      </w:r>
      <w:r w:rsidR="009957A9">
        <w:rPr>
          <w:sz w:val="22"/>
          <w:szCs w:val="22"/>
        </w:rPr>
        <w:t>s</w:t>
      </w:r>
      <w:r w:rsidR="00CC2BF4" w:rsidRPr="00DC339F">
        <w:rPr>
          <w:sz w:val="22"/>
          <w:szCs w:val="22"/>
        </w:rPr>
        <w:t xml:space="preserve">eguono </w:t>
      </w:r>
      <w:r w:rsidR="00B25EAB">
        <w:rPr>
          <w:sz w:val="22"/>
          <w:szCs w:val="22"/>
        </w:rPr>
        <w:t xml:space="preserve">la </w:t>
      </w:r>
      <w:r w:rsidR="00CC2BF4" w:rsidRPr="00DC339F">
        <w:rPr>
          <w:sz w:val="22"/>
          <w:szCs w:val="22"/>
        </w:rPr>
        <w:t>“</w:t>
      </w:r>
      <w:r w:rsidR="009957A9">
        <w:rPr>
          <w:sz w:val="22"/>
          <w:szCs w:val="22"/>
        </w:rPr>
        <w:t>m</w:t>
      </w:r>
      <w:r w:rsidR="00CC2BF4" w:rsidRPr="00DC339F">
        <w:rPr>
          <w:sz w:val="22"/>
          <w:szCs w:val="22"/>
        </w:rPr>
        <w:t>eccanica” al 15% e</w:t>
      </w:r>
      <w:r w:rsidR="00AC740C">
        <w:rPr>
          <w:sz w:val="22"/>
          <w:szCs w:val="22"/>
        </w:rPr>
        <w:t xml:space="preserve"> i</w:t>
      </w:r>
      <w:r w:rsidR="00CC2BF4" w:rsidRPr="00DC339F">
        <w:rPr>
          <w:sz w:val="22"/>
          <w:szCs w:val="22"/>
        </w:rPr>
        <w:t xml:space="preserve"> “</w:t>
      </w:r>
      <w:r w:rsidR="009957A9">
        <w:rPr>
          <w:sz w:val="22"/>
          <w:szCs w:val="22"/>
        </w:rPr>
        <w:t>p</w:t>
      </w:r>
      <w:r w:rsidR="00CC2BF4" w:rsidRPr="00DC339F">
        <w:rPr>
          <w:sz w:val="22"/>
          <w:szCs w:val="22"/>
        </w:rPr>
        <w:t>rodotti in metallo</w:t>
      </w:r>
      <w:r w:rsidR="009957A9">
        <w:rPr>
          <w:sz w:val="22"/>
          <w:szCs w:val="22"/>
        </w:rPr>
        <w:t>” al 12%.</w:t>
      </w:r>
      <w:r w:rsidR="00366682" w:rsidRPr="00DC339F">
        <w:rPr>
          <w:sz w:val="22"/>
          <w:szCs w:val="22"/>
        </w:rPr>
        <w:t xml:space="preserve"> </w:t>
      </w:r>
      <w:r w:rsidR="00B25EAB">
        <w:rPr>
          <w:sz w:val="22"/>
          <w:szCs w:val="22"/>
        </w:rPr>
        <w:t xml:space="preserve">Hanno ripreso a crescere e a recuperare il terreno perduto negli scorsi anni </w:t>
      </w:r>
      <w:r w:rsidR="009957A9">
        <w:rPr>
          <w:sz w:val="22"/>
          <w:szCs w:val="22"/>
        </w:rPr>
        <w:t>le imprese attiv</w:t>
      </w:r>
      <w:r w:rsidR="009957A9" w:rsidRPr="00B25EAB">
        <w:rPr>
          <w:sz w:val="22"/>
          <w:szCs w:val="22"/>
        </w:rPr>
        <w:t>e nei settori dell’</w:t>
      </w:r>
      <w:r w:rsidR="008E003E" w:rsidRPr="00B25EAB">
        <w:rPr>
          <w:sz w:val="22"/>
          <w:szCs w:val="22"/>
        </w:rPr>
        <w:t>edilizia</w:t>
      </w:r>
      <w:r w:rsidR="009957A9" w:rsidRPr="00B25EAB">
        <w:rPr>
          <w:sz w:val="22"/>
          <w:szCs w:val="22"/>
        </w:rPr>
        <w:t xml:space="preserve"> e</w:t>
      </w:r>
      <w:r w:rsidR="00366682" w:rsidRPr="00B25EAB">
        <w:rPr>
          <w:sz w:val="22"/>
          <w:szCs w:val="22"/>
        </w:rPr>
        <w:t xml:space="preserve"> d</w:t>
      </w:r>
      <w:r w:rsidR="006714F2" w:rsidRPr="00B25EAB">
        <w:rPr>
          <w:sz w:val="22"/>
          <w:szCs w:val="22"/>
        </w:rPr>
        <w:t xml:space="preserve">elle costruzioni: </w:t>
      </w:r>
      <w:r w:rsidR="00AC740C" w:rsidRPr="00B25EAB">
        <w:rPr>
          <w:sz w:val="22"/>
          <w:szCs w:val="22"/>
        </w:rPr>
        <w:t xml:space="preserve">passando </w:t>
      </w:r>
      <w:r w:rsidR="006714F2" w:rsidRPr="00B25EAB">
        <w:rPr>
          <w:sz w:val="22"/>
          <w:szCs w:val="22"/>
        </w:rPr>
        <w:t xml:space="preserve">dal 2,9 al 6% </w:t>
      </w:r>
      <w:r w:rsidR="00AC740C" w:rsidRPr="00B25EAB">
        <w:rPr>
          <w:sz w:val="22"/>
          <w:szCs w:val="22"/>
        </w:rPr>
        <w:t xml:space="preserve">è in assoluto </w:t>
      </w:r>
      <w:r w:rsidR="006714F2" w:rsidRPr="00B25EAB">
        <w:rPr>
          <w:sz w:val="22"/>
          <w:szCs w:val="22"/>
        </w:rPr>
        <w:t xml:space="preserve">il </w:t>
      </w:r>
      <w:r w:rsidR="006419EB">
        <w:rPr>
          <w:sz w:val="22"/>
          <w:szCs w:val="22"/>
        </w:rPr>
        <w:t>comparto</w:t>
      </w:r>
      <w:r w:rsidR="006714F2" w:rsidRPr="00B25EAB">
        <w:rPr>
          <w:sz w:val="22"/>
          <w:szCs w:val="22"/>
        </w:rPr>
        <w:t xml:space="preserve"> che </w:t>
      </w:r>
      <w:r w:rsidR="00AC740C" w:rsidRPr="00B25EAB">
        <w:rPr>
          <w:sz w:val="22"/>
          <w:szCs w:val="22"/>
        </w:rPr>
        <w:t xml:space="preserve">– </w:t>
      </w:r>
      <w:r w:rsidR="006714F2" w:rsidRPr="00B25EAB">
        <w:rPr>
          <w:sz w:val="22"/>
          <w:szCs w:val="22"/>
        </w:rPr>
        <w:t>dal 2011 al 2015</w:t>
      </w:r>
      <w:r w:rsidR="00AC740C" w:rsidRPr="00B25EAB">
        <w:rPr>
          <w:sz w:val="22"/>
          <w:szCs w:val="22"/>
        </w:rPr>
        <w:t xml:space="preserve"> –</w:t>
      </w:r>
      <w:r w:rsidR="006714F2" w:rsidRPr="00B25EAB">
        <w:rPr>
          <w:sz w:val="22"/>
          <w:szCs w:val="22"/>
        </w:rPr>
        <w:t xml:space="preserve"> ha performato meglio</w:t>
      </w:r>
      <w:r w:rsidR="00AC740C" w:rsidRPr="00B25EAB">
        <w:rPr>
          <w:sz w:val="22"/>
          <w:szCs w:val="22"/>
        </w:rPr>
        <w:t>,</w:t>
      </w:r>
      <w:r w:rsidR="006714F2" w:rsidRPr="00B25EAB">
        <w:rPr>
          <w:sz w:val="22"/>
          <w:szCs w:val="22"/>
        </w:rPr>
        <w:t xml:space="preserve"> con un valore della produzione in crescita </w:t>
      </w:r>
      <w:r w:rsidR="00732F02" w:rsidRPr="00B25EAB">
        <w:rPr>
          <w:sz w:val="22"/>
          <w:szCs w:val="22"/>
        </w:rPr>
        <w:t xml:space="preserve">ad un tasso medio annuo </w:t>
      </w:r>
      <w:r w:rsidR="006714F2" w:rsidRPr="00B25EAB">
        <w:rPr>
          <w:sz w:val="22"/>
          <w:szCs w:val="22"/>
        </w:rPr>
        <w:t>del 14,9%</w:t>
      </w:r>
      <w:r w:rsidR="00B25EAB" w:rsidRPr="00B25EAB">
        <w:rPr>
          <w:sz w:val="22"/>
          <w:szCs w:val="22"/>
        </w:rPr>
        <w:t>.</w:t>
      </w:r>
      <w:r w:rsidR="00B25EAB">
        <w:rPr>
          <w:sz w:val="22"/>
          <w:szCs w:val="22"/>
        </w:rPr>
        <w:t xml:space="preserve"> </w:t>
      </w:r>
    </w:p>
    <w:p w:rsidR="005D09F9" w:rsidRDefault="005D09F9" w:rsidP="007639E1">
      <w:pPr>
        <w:jc w:val="both"/>
        <w:rPr>
          <w:sz w:val="22"/>
          <w:szCs w:val="22"/>
        </w:rPr>
      </w:pPr>
    </w:p>
    <w:p w:rsidR="00D304BC" w:rsidRPr="00B25EAB" w:rsidRDefault="003723BB" w:rsidP="00B25EAB">
      <w:pPr>
        <w:jc w:val="center"/>
        <w:rPr>
          <w:b/>
          <w:sz w:val="22"/>
          <w:szCs w:val="22"/>
        </w:rPr>
      </w:pPr>
      <w:r w:rsidRPr="003723BB">
        <w:rPr>
          <w:b/>
          <w:sz w:val="22"/>
          <w:szCs w:val="22"/>
        </w:rPr>
        <w:t>Percentua</w:t>
      </w:r>
      <w:r>
        <w:rPr>
          <w:b/>
          <w:sz w:val="22"/>
          <w:szCs w:val="22"/>
        </w:rPr>
        <w:t>le tasso di penetrazione delle E</w:t>
      </w:r>
      <w:r w:rsidRPr="003723BB">
        <w:rPr>
          <w:b/>
          <w:sz w:val="22"/>
          <w:szCs w:val="22"/>
        </w:rPr>
        <w:t>ccellenti nei vari settori</w:t>
      </w:r>
    </w:p>
    <w:tbl>
      <w:tblPr>
        <w:tblStyle w:val="Grigliatabella"/>
        <w:tblW w:w="0" w:type="auto"/>
        <w:jc w:val="center"/>
        <w:tblLook w:val="04A0"/>
      </w:tblPr>
      <w:tblGrid>
        <w:gridCol w:w="4174"/>
        <w:gridCol w:w="1597"/>
        <w:gridCol w:w="1453"/>
        <w:gridCol w:w="1453"/>
      </w:tblGrid>
      <w:tr w:rsidR="00B25EAB" w:rsidRPr="00B25EAB" w:rsidTr="00B25EAB">
        <w:trPr>
          <w:trHeight w:val="334"/>
          <w:jc w:val="center"/>
        </w:trPr>
        <w:tc>
          <w:tcPr>
            <w:tcW w:w="4174" w:type="dxa"/>
          </w:tcPr>
          <w:p w:rsidR="00484FE9" w:rsidRPr="00B25EAB" w:rsidRDefault="00484FE9" w:rsidP="007639E1">
            <w:pPr>
              <w:jc w:val="both"/>
              <w:rPr>
                <w:b/>
                <w:sz w:val="22"/>
                <w:szCs w:val="22"/>
              </w:rPr>
            </w:pPr>
            <w:r w:rsidRPr="00B25EAB">
              <w:rPr>
                <w:b/>
                <w:sz w:val="22"/>
                <w:szCs w:val="22"/>
              </w:rPr>
              <w:t>SETTORE</w:t>
            </w:r>
          </w:p>
        </w:tc>
        <w:tc>
          <w:tcPr>
            <w:tcW w:w="1597" w:type="dxa"/>
          </w:tcPr>
          <w:p w:rsidR="00484FE9" w:rsidRPr="00B25EAB" w:rsidRDefault="00484FE9" w:rsidP="00B25EAB">
            <w:pPr>
              <w:jc w:val="center"/>
              <w:rPr>
                <w:b/>
                <w:sz w:val="22"/>
                <w:szCs w:val="22"/>
              </w:rPr>
            </w:pPr>
            <w:r w:rsidRPr="00B25EAB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1453" w:type="dxa"/>
          </w:tcPr>
          <w:p w:rsidR="00484FE9" w:rsidRPr="00B25EAB" w:rsidRDefault="00484FE9" w:rsidP="00B25EAB">
            <w:pPr>
              <w:jc w:val="center"/>
              <w:rPr>
                <w:b/>
                <w:sz w:val="22"/>
                <w:szCs w:val="22"/>
              </w:rPr>
            </w:pPr>
            <w:r w:rsidRPr="00B25EAB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453" w:type="dxa"/>
          </w:tcPr>
          <w:p w:rsidR="00484FE9" w:rsidRPr="00B25EAB" w:rsidRDefault="00183FCC" w:rsidP="00B25EAB">
            <w:pPr>
              <w:jc w:val="center"/>
              <w:rPr>
                <w:b/>
                <w:sz w:val="22"/>
                <w:szCs w:val="22"/>
              </w:rPr>
            </w:pPr>
            <w:r w:rsidRPr="00B25EAB">
              <w:rPr>
                <w:b/>
                <w:sz w:val="22"/>
                <w:szCs w:val="22"/>
              </w:rPr>
              <w:t>Cagr %</w:t>
            </w:r>
            <w:r w:rsidR="00484FE9" w:rsidRPr="00B25EAB">
              <w:rPr>
                <w:b/>
                <w:sz w:val="22"/>
                <w:szCs w:val="22"/>
              </w:rPr>
              <w:t>VdP</w:t>
            </w:r>
          </w:p>
        </w:tc>
      </w:tr>
      <w:tr w:rsidR="00B25EAB" w:rsidRPr="00B25EAB" w:rsidTr="00B25EAB">
        <w:trPr>
          <w:trHeight w:val="218"/>
          <w:jc w:val="center"/>
        </w:trPr>
        <w:tc>
          <w:tcPr>
            <w:tcW w:w="4174" w:type="dxa"/>
          </w:tcPr>
          <w:p w:rsidR="00484FE9" w:rsidRPr="00B25EAB" w:rsidRDefault="00484FE9" w:rsidP="007639E1">
            <w:pPr>
              <w:jc w:val="both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Alimentari e bevande</w:t>
            </w:r>
          </w:p>
        </w:tc>
        <w:tc>
          <w:tcPr>
            <w:tcW w:w="1597" w:type="dxa"/>
          </w:tcPr>
          <w:p w:rsidR="00484FE9" w:rsidRPr="00B25EAB" w:rsidRDefault="00484FE9" w:rsidP="007639E1">
            <w:pPr>
              <w:jc w:val="center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8,3%</w:t>
            </w:r>
          </w:p>
        </w:tc>
        <w:tc>
          <w:tcPr>
            <w:tcW w:w="1453" w:type="dxa"/>
          </w:tcPr>
          <w:p w:rsidR="00484FE9" w:rsidRPr="00B25EAB" w:rsidRDefault="00484FE9" w:rsidP="007639E1">
            <w:pPr>
              <w:jc w:val="center"/>
              <w:rPr>
                <w:b/>
                <w:sz w:val="22"/>
                <w:szCs w:val="22"/>
                <w:highlight w:val="darkGreen"/>
              </w:rPr>
            </w:pPr>
            <w:r w:rsidRPr="00B25EAB">
              <w:rPr>
                <w:b/>
                <w:sz w:val="22"/>
                <w:szCs w:val="22"/>
                <w:highlight w:val="darkGreen"/>
              </w:rPr>
              <w:t>16%</w:t>
            </w:r>
          </w:p>
        </w:tc>
        <w:tc>
          <w:tcPr>
            <w:tcW w:w="1453" w:type="dxa"/>
          </w:tcPr>
          <w:p w:rsidR="00484FE9" w:rsidRPr="00B25EAB" w:rsidRDefault="006714F2" w:rsidP="007639E1">
            <w:pPr>
              <w:jc w:val="center"/>
              <w:rPr>
                <w:sz w:val="22"/>
                <w:szCs w:val="22"/>
                <w:highlight w:val="darkGreen"/>
              </w:rPr>
            </w:pPr>
            <w:r w:rsidRPr="00B25EAB">
              <w:rPr>
                <w:sz w:val="22"/>
                <w:szCs w:val="22"/>
              </w:rPr>
              <w:t>+10,7%</w:t>
            </w:r>
          </w:p>
        </w:tc>
      </w:tr>
      <w:tr w:rsidR="00B25EAB" w:rsidRPr="00B25EAB" w:rsidTr="00B25EAB">
        <w:trPr>
          <w:trHeight w:val="218"/>
          <w:jc w:val="center"/>
        </w:trPr>
        <w:tc>
          <w:tcPr>
            <w:tcW w:w="4174" w:type="dxa"/>
          </w:tcPr>
          <w:p w:rsidR="00484FE9" w:rsidRPr="00B25EAB" w:rsidRDefault="00484FE9" w:rsidP="007639E1">
            <w:pPr>
              <w:jc w:val="both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Meccanica</w:t>
            </w:r>
          </w:p>
        </w:tc>
        <w:tc>
          <w:tcPr>
            <w:tcW w:w="1597" w:type="dxa"/>
          </w:tcPr>
          <w:p w:rsidR="00484FE9" w:rsidRPr="00B25EAB" w:rsidRDefault="00484FE9" w:rsidP="007639E1">
            <w:pPr>
              <w:jc w:val="center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17,2%</w:t>
            </w:r>
          </w:p>
        </w:tc>
        <w:tc>
          <w:tcPr>
            <w:tcW w:w="1453" w:type="dxa"/>
          </w:tcPr>
          <w:p w:rsidR="00484FE9" w:rsidRPr="00B25EAB" w:rsidRDefault="00484FE9" w:rsidP="007639E1">
            <w:pPr>
              <w:jc w:val="center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15%</w:t>
            </w:r>
          </w:p>
        </w:tc>
        <w:tc>
          <w:tcPr>
            <w:tcW w:w="1453" w:type="dxa"/>
          </w:tcPr>
          <w:p w:rsidR="00484FE9" w:rsidRPr="00B25EAB" w:rsidRDefault="006714F2" w:rsidP="007639E1">
            <w:pPr>
              <w:jc w:val="center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+11,8%</w:t>
            </w:r>
          </w:p>
        </w:tc>
      </w:tr>
      <w:tr w:rsidR="00B25EAB" w:rsidRPr="00B25EAB" w:rsidTr="00B25EAB">
        <w:trPr>
          <w:trHeight w:val="229"/>
          <w:jc w:val="center"/>
        </w:trPr>
        <w:tc>
          <w:tcPr>
            <w:tcW w:w="4174" w:type="dxa"/>
          </w:tcPr>
          <w:p w:rsidR="00484FE9" w:rsidRPr="00B25EAB" w:rsidRDefault="00484FE9" w:rsidP="007639E1">
            <w:pPr>
              <w:jc w:val="both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Prodotti di metallo</w:t>
            </w:r>
          </w:p>
        </w:tc>
        <w:tc>
          <w:tcPr>
            <w:tcW w:w="1597" w:type="dxa"/>
          </w:tcPr>
          <w:p w:rsidR="00484FE9" w:rsidRPr="00B25EAB" w:rsidRDefault="00484FE9" w:rsidP="007639E1">
            <w:pPr>
              <w:jc w:val="center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14%</w:t>
            </w:r>
          </w:p>
        </w:tc>
        <w:tc>
          <w:tcPr>
            <w:tcW w:w="1453" w:type="dxa"/>
          </w:tcPr>
          <w:p w:rsidR="00484FE9" w:rsidRPr="00B25EAB" w:rsidRDefault="00484FE9" w:rsidP="007639E1">
            <w:pPr>
              <w:jc w:val="center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12</w:t>
            </w:r>
            <w:r w:rsidR="00183FCC" w:rsidRPr="00B25EAB">
              <w:rPr>
                <w:sz w:val="22"/>
                <w:szCs w:val="22"/>
              </w:rPr>
              <w:t>,1</w:t>
            </w:r>
            <w:r w:rsidRPr="00B25EAB">
              <w:rPr>
                <w:sz w:val="22"/>
                <w:szCs w:val="22"/>
              </w:rPr>
              <w:t>%</w:t>
            </w:r>
          </w:p>
        </w:tc>
        <w:tc>
          <w:tcPr>
            <w:tcW w:w="1453" w:type="dxa"/>
          </w:tcPr>
          <w:p w:rsidR="00484FE9" w:rsidRPr="00B25EAB" w:rsidRDefault="006714F2" w:rsidP="007639E1">
            <w:pPr>
              <w:jc w:val="center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+8%</w:t>
            </w:r>
          </w:p>
        </w:tc>
      </w:tr>
      <w:tr w:rsidR="00B25EAB" w:rsidRPr="00B25EAB" w:rsidTr="00B25EAB">
        <w:trPr>
          <w:trHeight w:val="218"/>
          <w:jc w:val="center"/>
        </w:trPr>
        <w:tc>
          <w:tcPr>
            <w:tcW w:w="4174" w:type="dxa"/>
          </w:tcPr>
          <w:p w:rsidR="00484FE9" w:rsidRPr="00B25EAB" w:rsidRDefault="00484FE9" w:rsidP="007639E1">
            <w:pPr>
              <w:jc w:val="both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Chimico e farmaceutico</w:t>
            </w:r>
          </w:p>
        </w:tc>
        <w:tc>
          <w:tcPr>
            <w:tcW w:w="1597" w:type="dxa"/>
          </w:tcPr>
          <w:p w:rsidR="00484FE9" w:rsidRPr="00B25EAB" w:rsidRDefault="00484FE9" w:rsidP="007639E1">
            <w:pPr>
              <w:jc w:val="center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6%</w:t>
            </w:r>
          </w:p>
        </w:tc>
        <w:tc>
          <w:tcPr>
            <w:tcW w:w="1453" w:type="dxa"/>
          </w:tcPr>
          <w:p w:rsidR="00484FE9" w:rsidRPr="00B25EAB" w:rsidRDefault="00484FE9" w:rsidP="007639E1">
            <w:pPr>
              <w:jc w:val="center"/>
              <w:rPr>
                <w:b/>
                <w:sz w:val="22"/>
                <w:szCs w:val="22"/>
                <w:highlight w:val="darkGreen"/>
              </w:rPr>
            </w:pPr>
            <w:r w:rsidRPr="00B25EAB">
              <w:rPr>
                <w:b/>
                <w:sz w:val="22"/>
                <w:szCs w:val="22"/>
                <w:highlight w:val="darkGreen"/>
              </w:rPr>
              <w:t>7</w:t>
            </w:r>
            <w:r w:rsidR="00183FCC" w:rsidRPr="00B25EAB">
              <w:rPr>
                <w:b/>
                <w:sz w:val="22"/>
                <w:szCs w:val="22"/>
                <w:highlight w:val="darkGreen"/>
              </w:rPr>
              <w:t>,3</w:t>
            </w:r>
            <w:r w:rsidRPr="00B25EAB">
              <w:rPr>
                <w:b/>
                <w:sz w:val="22"/>
                <w:szCs w:val="22"/>
                <w:highlight w:val="darkGreen"/>
              </w:rPr>
              <w:t>%</w:t>
            </w:r>
          </w:p>
        </w:tc>
        <w:tc>
          <w:tcPr>
            <w:tcW w:w="1453" w:type="dxa"/>
          </w:tcPr>
          <w:p w:rsidR="00484FE9" w:rsidRPr="00B25EAB" w:rsidRDefault="006714F2" w:rsidP="007639E1">
            <w:pPr>
              <w:jc w:val="center"/>
              <w:rPr>
                <w:b/>
                <w:sz w:val="22"/>
                <w:szCs w:val="22"/>
                <w:highlight w:val="darkGreen"/>
              </w:rPr>
            </w:pPr>
            <w:r w:rsidRPr="00B25EAB">
              <w:rPr>
                <w:b/>
                <w:sz w:val="22"/>
                <w:szCs w:val="22"/>
              </w:rPr>
              <w:t>+</w:t>
            </w:r>
            <w:r w:rsidRPr="00B25EAB">
              <w:rPr>
                <w:sz w:val="22"/>
                <w:szCs w:val="22"/>
              </w:rPr>
              <w:t>8,6%</w:t>
            </w:r>
          </w:p>
        </w:tc>
      </w:tr>
      <w:tr w:rsidR="00B25EAB" w:rsidRPr="00B25EAB" w:rsidTr="00B25EAB">
        <w:trPr>
          <w:trHeight w:val="218"/>
          <w:jc w:val="center"/>
        </w:trPr>
        <w:tc>
          <w:tcPr>
            <w:tcW w:w="4174" w:type="dxa"/>
          </w:tcPr>
          <w:p w:rsidR="00484FE9" w:rsidRPr="00B25EAB" w:rsidRDefault="00484FE9" w:rsidP="007639E1">
            <w:pPr>
              <w:jc w:val="both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 xml:space="preserve">Costruzioni </w:t>
            </w:r>
          </w:p>
        </w:tc>
        <w:tc>
          <w:tcPr>
            <w:tcW w:w="1597" w:type="dxa"/>
          </w:tcPr>
          <w:p w:rsidR="00484FE9" w:rsidRPr="00B25EAB" w:rsidRDefault="00484FE9" w:rsidP="007639E1">
            <w:pPr>
              <w:jc w:val="center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2,9%</w:t>
            </w:r>
          </w:p>
        </w:tc>
        <w:tc>
          <w:tcPr>
            <w:tcW w:w="1453" w:type="dxa"/>
          </w:tcPr>
          <w:p w:rsidR="00484FE9" w:rsidRPr="00B25EAB" w:rsidRDefault="00484FE9" w:rsidP="007639E1">
            <w:pPr>
              <w:jc w:val="center"/>
              <w:rPr>
                <w:b/>
                <w:sz w:val="22"/>
                <w:szCs w:val="22"/>
                <w:highlight w:val="darkGreen"/>
              </w:rPr>
            </w:pPr>
            <w:r w:rsidRPr="00B25EAB">
              <w:rPr>
                <w:b/>
                <w:sz w:val="22"/>
                <w:szCs w:val="22"/>
                <w:highlight w:val="darkGreen"/>
              </w:rPr>
              <w:t>6</w:t>
            </w:r>
            <w:r w:rsidR="00772AF1" w:rsidRPr="00B25EAB">
              <w:rPr>
                <w:b/>
                <w:sz w:val="22"/>
                <w:szCs w:val="22"/>
                <w:highlight w:val="darkGreen"/>
              </w:rPr>
              <w:t>,3</w:t>
            </w:r>
            <w:r w:rsidRPr="00B25EAB">
              <w:rPr>
                <w:b/>
                <w:sz w:val="22"/>
                <w:szCs w:val="22"/>
                <w:highlight w:val="darkGreen"/>
              </w:rPr>
              <w:t>%</w:t>
            </w:r>
          </w:p>
        </w:tc>
        <w:tc>
          <w:tcPr>
            <w:tcW w:w="1453" w:type="dxa"/>
          </w:tcPr>
          <w:p w:rsidR="00484FE9" w:rsidRPr="00B25EAB" w:rsidRDefault="006714F2" w:rsidP="007639E1">
            <w:pPr>
              <w:jc w:val="center"/>
              <w:rPr>
                <w:b/>
                <w:sz w:val="22"/>
                <w:szCs w:val="22"/>
                <w:highlight w:val="darkGreen"/>
              </w:rPr>
            </w:pPr>
            <w:r w:rsidRPr="00B25EAB">
              <w:rPr>
                <w:b/>
                <w:sz w:val="22"/>
                <w:szCs w:val="22"/>
                <w:highlight w:val="darkGreen"/>
              </w:rPr>
              <w:t>+14,9%</w:t>
            </w:r>
          </w:p>
        </w:tc>
      </w:tr>
      <w:tr w:rsidR="00B25EAB" w:rsidRPr="00B25EAB" w:rsidTr="00B25EAB">
        <w:trPr>
          <w:trHeight w:val="229"/>
          <w:jc w:val="center"/>
        </w:trPr>
        <w:tc>
          <w:tcPr>
            <w:tcW w:w="4174" w:type="dxa"/>
          </w:tcPr>
          <w:p w:rsidR="00484FE9" w:rsidRPr="00B25EAB" w:rsidRDefault="00484FE9" w:rsidP="007639E1">
            <w:pPr>
              <w:jc w:val="both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Sistema moda</w:t>
            </w:r>
          </w:p>
        </w:tc>
        <w:tc>
          <w:tcPr>
            <w:tcW w:w="1597" w:type="dxa"/>
          </w:tcPr>
          <w:p w:rsidR="00484FE9" w:rsidRPr="00B25EAB" w:rsidRDefault="00484FE9" w:rsidP="007639E1">
            <w:pPr>
              <w:jc w:val="center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9,2%</w:t>
            </w:r>
          </w:p>
        </w:tc>
        <w:tc>
          <w:tcPr>
            <w:tcW w:w="1453" w:type="dxa"/>
          </w:tcPr>
          <w:p w:rsidR="00484FE9" w:rsidRPr="00B25EAB" w:rsidRDefault="00484FE9" w:rsidP="007639E1">
            <w:pPr>
              <w:jc w:val="center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9</w:t>
            </w:r>
            <w:r w:rsidR="00772AF1" w:rsidRPr="00B25EAB">
              <w:rPr>
                <w:sz w:val="22"/>
                <w:szCs w:val="22"/>
              </w:rPr>
              <w:t>,2</w:t>
            </w:r>
            <w:r w:rsidRPr="00B25EAB">
              <w:rPr>
                <w:sz w:val="22"/>
                <w:szCs w:val="22"/>
              </w:rPr>
              <w:t>%</w:t>
            </w:r>
          </w:p>
        </w:tc>
        <w:tc>
          <w:tcPr>
            <w:tcW w:w="1453" w:type="dxa"/>
          </w:tcPr>
          <w:p w:rsidR="00484FE9" w:rsidRPr="00B25EAB" w:rsidRDefault="006714F2" w:rsidP="007639E1">
            <w:pPr>
              <w:jc w:val="center"/>
              <w:rPr>
                <w:sz w:val="22"/>
                <w:szCs w:val="22"/>
              </w:rPr>
            </w:pPr>
            <w:r w:rsidRPr="00B25EAB">
              <w:rPr>
                <w:sz w:val="22"/>
                <w:szCs w:val="22"/>
              </w:rPr>
              <w:t>+11,1%</w:t>
            </w:r>
          </w:p>
        </w:tc>
      </w:tr>
    </w:tbl>
    <w:p w:rsidR="00AC740C" w:rsidRDefault="00AC740C" w:rsidP="007639E1">
      <w:pPr>
        <w:jc w:val="center"/>
        <w:rPr>
          <w:b/>
        </w:rPr>
      </w:pPr>
    </w:p>
    <w:p w:rsidR="005D6B89" w:rsidRPr="00AC740C" w:rsidRDefault="00677B34" w:rsidP="00677B34">
      <w:pPr>
        <w:jc w:val="both"/>
        <w:rPr>
          <w:b/>
          <w:sz w:val="22"/>
          <w:szCs w:val="22"/>
          <w:u w:val="single"/>
        </w:rPr>
      </w:pPr>
      <w:r w:rsidRPr="00677B34">
        <w:rPr>
          <w:b/>
          <w:sz w:val="22"/>
          <w:szCs w:val="22"/>
          <w:u w:val="single"/>
        </w:rPr>
        <w:t>LA GOVERNANCE</w:t>
      </w:r>
      <w:r>
        <w:rPr>
          <w:b/>
          <w:sz w:val="22"/>
          <w:szCs w:val="22"/>
          <w:u w:val="single"/>
        </w:rPr>
        <w:t xml:space="preserve">: </w:t>
      </w:r>
      <w:r w:rsidR="008E003E" w:rsidRPr="00AC740C">
        <w:rPr>
          <w:b/>
          <w:sz w:val="22"/>
          <w:szCs w:val="22"/>
          <w:u w:val="single"/>
        </w:rPr>
        <w:t>UN BUSINESS DI FAMIGLI</w:t>
      </w:r>
      <w:r w:rsidR="00312D25">
        <w:rPr>
          <w:b/>
          <w:sz w:val="22"/>
          <w:szCs w:val="22"/>
          <w:u w:val="single"/>
        </w:rPr>
        <w:t>A</w:t>
      </w:r>
      <w:r>
        <w:rPr>
          <w:b/>
          <w:sz w:val="22"/>
          <w:szCs w:val="22"/>
          <w:u w:val="single"/>
        </w:rPr>
        <w:t xml:space="preserve"> </w:t>
      </w:r>
      <w:r w:rsidR="00A653B1" w:rsidRPr="00AC740C">
        <w:rPr>
          <w:b/>
          <w:sz w:val="22"/>
          <w:szCs w:val="22"/>
          <w:u w:val="single"/>
        </w:rPr>
        <w:t>CHE D</w:t>
      </w:r>
      <w:r w:rsidR="00AC740C">
        <w:rPr>
          <w:b/>
          <w:sz w:val="22"/>
          <w:szCs w:val="22"/>
          <w:u w:val="single"/>
        </w:rPr>
        <w:t>À</w:t>
      </w:r>
      <w:r w:rsidR="00312D25">
        <w:rPr>
          <w:b/>
          <w:sz w:val="22"/>
          <w:szCs w:val="22"/>
          <w:u w:val="single"/>
        </w:rPr>
        <w:t xml:space="preserve"> LAVORO A MOLT</w:t>
      </w:r>
      <w:r w:rsidR="00A653B1" w:rsidRPr="00AC740C">
        <w:rPr>
          <w:b/>
          <w:sz w:val="22"/>
          <w:szCs w:val="22"/>
          <w:u w:val="single"/>
        </w:rPr>
        <w:t>I</w:t>
      </w:r>
    </w:p>
    <w:p w:rsidR="00B25EAB" w:rsidRDefault="00B25EAB" w:rsidP="00711856">
      <w:pPr>
        <w:jc w:val="both"/>
      </w:pPr>
      <w:r>
        <w:rPr>
          <w:sz w:val="22"/>
          <w:szCs w:val="22"/>
        </w:rPr>
        <w:t>Per la struttura del nostro modello di analisi, l’80% delle Mid</w:t>
      </w:r>
      <w:r w:rsidR="00940F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Cap </w:t>
      </w:r>
      <w:r w:rsidR="00D304BC">
        <w:rPr>
          <w:sz w:val="22"/>
          <w:szCs w:val="22"/>
        </w:rPr>
        <w:t>E</w:t>
      </w:r>
      <w:r w:rsidR="00E11ED2" w:rsidRPr="00DC339F">
        <w:rPr>
          <w:sz w:val="22"/>
          <w:szCs w:val="22"/>
        </w:rPr>
        <w:t xml:space="preserve">ccellenti sono prevalentemente </w:t>
      </w:r>
      <w:r w:rsidR="00C113A8">
        <w:rPr>
          <w:sz w:val="22"/>
          <w:szCs w:val="22"/>
        </w:rPr>
        <w:t>i</w:t>
      </w:r>
      <w:r w:rsidR="00AC740C">
        <w:rPr>
          <w:sz w:val="22"/>
          <w:szCs w:val="22"/>
        </w:rPr>
        <w:t>mprese a controllo familiare</w:t>
      </w:r>
      <w:r w:rsidR="00E11ED2" w:rsidRPr="00DC339F">
        <w:rPr>
          <w:sz w:val="22"/>
          <w:szCs w:val="22"/>
        </w:rPr>
        <w:t xml:space="preserve">, anche se si </w:t>
      </w:r>
      <w:r w:rsidR="00AC740C">
        <w:rPr>
          <w:sz w:val="22"/>
          <w:szCs w:val="22"/>
        </w:rPr>
        <w:t>consolida una tendenza verso</w:t>
      </w:r>
      <w:r w:rsidR="00E11ED2" w:rsidRPr="00DC339F">
        <w:rPr>
          <w:sz w:val="22"/>
          <w:szCs w:val="22"/>
        </w:rPr>
        <w:t xml:space="preserve"> forme di controllo più articolate e strutturate</w:t>
      </w:r>
      <w:r w:rsidR="00711856">
        <w:rPr>
          <w:sz w:val="22"/>
          <w:szCs w:val="22"/>
        </w:rPr>
        <w:t>.</w:t>
      </w:r>
      <w:r w:rsidR="00711856">
        <w:t xml:space="preserve"> </w:t>
      </w:r>
    </w:p>
    <w:p w:rsidR="00E11ED2" w:rsidRDefault="00677B34" w:rsidP="007118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Importanti segnali arrivano sul fronte della </w:t>
      </w:r>
      <w:r w:rsidRPr="00677B34">
        <w:rPr>
          <w:b/>
          <w:sz w:val="22"/>
          <w:szCs w:val="22"/>
        </w:rPr>
        <w:t>governance</w:t>
      </w:r>
      <w:r>
        <w:rPr>
          <w:sz w:val="22"/>
          <w:szCs w:val="22"/>
        </w:rPr>
        <w:t xml:space="preserve">, considerato che </w:t>
      </w:r>
      <w:r w:rsidR="00312D25">
        <w:rPr>
          <w:sz w:val="22"/>
          <w:szCs w:val="22"/>
        </w:rPr>
        <w:t>il Consiglio di A</w:t>
      </w:r>
      <w:r w:rsidR="00A653B1" w:rsidRPr="00DC339F">
        <w:rPr>
          <w:sz w:val="22"/>
          <w:szCs w:val="22"/>
        </w:rPr>
        <w:t>mministrazione si riunisce</w:t>
      </w:r>
      <w:r>
        <w:rPr>
          <w:sz w:val="22"/>
          <w:szCs w:val="22"/>
        </w:rPr>
        <w:t xml:space="preserve"> </w:t>
      </w:r>
      <w:r w:rsidR="00A653B1" w:rsidRPr="00DC339F">
        <w:rPr>
          <w:sz w:val="22"/>
          <w:szCs w:val="22"/>
        </w:rPr>
        <w:t xml:space="preserve">in </w:t>
      </w:r>
      <w:r>
        <w:rPr>
          <w:sz w:val="22"/>
          <w:szCs w:val="22"/>
        </w:rPr>
        <w:t>media cinque</w:t>
      </w:r>
      <w:r w:rsidR="00A653B1" w:rsidRPr="00DC339F">
        <w:rPr>
          <w:sz w:val="22"/>
          <w:szCs w:val="22"/>
        </w:rPr>
        <w:t xml:space="preserve"> volte all’anno</w:t>
      </w:r>
      <w:r>
        <w:rPr>
          <w:sz w:val="22"/>
          <w:szCs w:val="22"/>
        </w:rPr>
        <w:t xml:space="preserve"> – quasi come</w:t>
      </w:r>
      <w:r w:rsidR="00312D25">
        <w:rPr>
          <w:sz w:val="22"/>
          <w:szCs w:val="22"/>
        </w:rPr>
        <w:t xml:space="preserve"> nel caso del</w:t>
      </w:r>
      <w:r>
        <w:rPr>
          <w:sz w:val="22"/>
          <w:szCs w:val="22"/>
        </w:rPr>
        <w:t>le società quotate – ed</w:t>
      </w:r>
      <w:r w:rsidR="00A653B1" w:rsidRPr="00DC339F">
        <w:rPr>
          <w:sz w:val="22"/>
          <w:szCs w:val="22"/>
        </w:rPr>
        <w:t xml:space="preserve"> è composto da </w:t>
      </w:r>
      <w:r w:rsidR="00732F02">
        <w:rPr>
          <w:sz w:val="22"/>
          <w:szCs w:val="22"/>
        </w:rPr>
        <w:t>una media di 4</w:t>
      </w:r>
      <w:r w:rsidR="00312D25">
        <w:rPr>
          <w:sz w:val="22"/>
          <w:szCs w:val="22"/>
        </w:rPr>
        <w:t xml:space="preserve"> C</w:t>
      </w:r>
      <w:r w:rsidR="00A653B1" w:rsidRPr="00DC339F">
        <w:rPr>
          <w:sz w:val="22"/>
          <w:szCs w:val="22"/>
        </w:rPr>
        <w:t>onsiglieri</w:t>
      </w:r>
      <w:r>
        <w:rPr>
          <w:sz w:val="22"/>
          <w:szCs w:val="22"/>
        </w:rPr>
        <w:t>,</w:t>
      </w:r>
      <w:r w:rsidR="00A653B1" w:rsidRPr="00DC339F">
        <w:rPr>
          <w:sz w:val="22"/>
          <w:szCs w:val="22"/>
        </w:rPr>
        <w:t xml:space="preserve"> in genere azionisti</w:t>
      </w:r>
      <w:r>
        <w:rPr>
          <w:sz w:val="22"/>
          <w:szCs w:val="22"/>
        </w:rPr>
        <w:t>,</w:t>
      </w:r>
      <w:r w:rsidR="00711856">
        <w:rPr>
          <w:sz w:val="22"/>
          <w:szCs w:val="22"/>
        </w:rPr>
        <w:t xml:space="preserve"> </w:t>
      </w:r>
      <w:r w:rsidR="00711856" w:rsidRPr="00B25EAB">
        <w:rPr>
          <w:sz w:val="22"/>
          <w:szCs w:val="22"/>
        </w:rPr>
        <w:t>e 1</w:t>
      </w:r>
      <w:r w:rsidR="00732F02" w:rsidRPr="00B25EAB">
        <w:rPr>
          <w:sz w:val="22"/>
          <w:szCs w:val="22"/>
        </w:rPr>
        <w:t xml:space="preserve"> azienda su 4</w:t>
      </w:r>
      <w:r w:rsidR="00312D25" w:rsidRPr="00B25EAB">
        <w:rPr>
          <w:sz w:val="22"/>
          <w:szCs w:val="22"/>
        </w:rPr>
        <w:t xml:space="preserve"> presenta un C</w:t>
      </w:r>
      <w:r w:rsidR="00880483" w:rsidRPr="00B25EAB">
        <w:rPr>
          <w:sz w:val="22"/>
          <w:szCs w:val="22"/>
        </w:rPr>
        <w:t>onsigliere I</w:t>
      </w:r>
      <w:r w:rsidR="00A653B1" w:rsidRPr="00B25EAB">
        <w:rPr>
          <w:sz w:val="22"/>
          <w:szCs w:val="22"/>
        </w:rPr>
        <w:t>ndipendente all’interno del Board.</w:t>
      </w:r>
    </w:p>
    <w:p w:rsidR="00B25EAB" w:rsidRDefault="00B25EAB" w:rsidP="00711856">
      <w:pPr>
        <w:jc w:val="both"/>
        <w:rPr>
          <w:sz w:val="22"/>
          <w:szCs w:val="22"/>
        </w:rPr>
      </w:pPr>
    </w:p>
    <w:p w:rsidR="00B25EAB" w:rsidRPr="00711856" w:rsidRDefault="00B25EAB" w:rsidP="00711856">
      <w:pPr>
        <w:jc w:val="both"/>
      </w:pPr>
      <w:r>
        <w:rPr>
          <w:sz w:val="22"/>
          <w:szCs w:val="22"/>
        </w:rPr>
        <w:t>Rispetto ai nove anni di storico di dati</w:t>
      </w:r>
      <w:r w:rsidR="00E55EE6">
        <w:rPr>
          <w:sz w:val="22"/>
          <w:szCs w:val="22"/>
        </w:rPr>
        <w:t xml:space="preserve">, abbiamo oggi notato un </w:t>
      </w:r>
      <w:r w:rsidR="00E55EE6" w:rsidRPr="00E55EE6">
        <w:rPr>
          <w:b/>
          <w:sz w:val="22"/>
          <w:szCs w:val="22"/>
        </w:rPr>
        <w:t>radicale cambiamento di attitudine nei confronti delle operazioni straordinarie</w:t>
      </w:r>
      <w:r w:rsidR="00E55EE6">
        <w:rPr>
          <w:sz w:val="22"/>
          <w:szCs w:val="22"/>
        </w:rPr>
        <w:t xml:space="preserve">: se fino a qualche anno fa l’imprenditore azionista era restio a valutare un’apertura del capitale, oggi – </w:t>
      </w:r>
      <w:r w:rsidR="00E55EE6" w:rsidRPr="002B1919">
        <w:rPr>
          <w:sz w:val="22"/>
          <w:szCs w:val="22"/>
        </w:rPr>
        <w:t xml:space="preserve">complici in molti casi i problemi generazionali o le complessità di gestione internazionale – registriamo un </w:t>
      </w:r>
      <w:r w:rsidR="00106654" w:rsidRPr="002B1919">
        <w:rPr>
          <w:sz w:val="22"/>
          <w:szCs w:val="22"/>
        </w:rPr>
        <w:t xml:space="preserve">maggiore e </w:t>
      </w:r>
      <w:r w:rsidR="00E55EE6" w:rsidRPr="002B1919">
        <w:rPr>
          <w:sz w:val="22"/>
          <w:szCs w:val="22"/>
        </w:rPr>
        <w:t xml:space="preserve">concreto interesse nei confronti di fondi e investitori (anche con formule più innovative, come le SPAC) a </w:t>
      </w:r>
      <w:r w:rsidR="00940F1E" w:rsidRPr="002B1919">
        <w:rPr>
          <w:sz w:val="22"/>
          <w:szCs w:val="22"/>
        </w:rPr>
        <w:t>ipotizzare</w:t>
      </w:r>
      <w:r w:rsidR="00E55EE6" w:rsidRPr="002B1919">
        <w:rPr>
          <w:sz w:val="22"/>
          <w:szCs w:val="22"/>
        </w:rPr>
        <w:t xml:space="preserve"> la cessione di quote, in molti casi anche della maggioranza del capitale.</w:t>
      </w:r>
    </w:p>
    <w:p w:rsidR="00312D25" w:rsidRPr="00DC339F" w:rsidRDefault="00312D25" w:rsidP="007639E1">
      <w:pPr>
        <w:jc w:val="both"/>
        <w:rPr>
          <w:sz w:val="22"/>
          <w:szCs w:val="22"/>
        </w:rPr>
      </w:pPr>
    </w:p>
    <w:p w:rsidR="00E11ED2" w:rsidRPr="00DC339F" w:rsidRDefault="00EC0A0A" w:rsidP="007639E1">
      <w:pPr>
        <w:jc w:val="both"/>
        <w:rPr>
          <w:sz w:val="22"/>
          <w:szCs w:val="22"/>
        </w:rPr>
      </w:pPr>
      <w:r w:rsidRPr="00DC339F">
        <w:rPr>
          <w:sz w:val="22"/>
          <w:szCs w:val="22"/>
        </w:rPr>
        <w:t>Uno dei dati più significativi emers</w:t>
      </w:r>
      <w:r w:rsidR="00677B34">
        <w:rPr>
          <w:sz w:val="22"/>
          <w:szCs w:val="22"/>
        </w:rPr>
        <w:t>i</w:t>
      </w:r>
      <w:r w:rsidRPr="00DC339F">
        <w:rPr>
          <w:sz w:val="22"/>
          <w:szCs w:val="22"/>
        </w:rPr>
        <w:t xml:space="preserve"> </w:t>
      </w:r>
      <w:r w:rsidR="00B809EA" w:rsidRPr="00DC339F">
        <w:rPr>
          <w:sz w:val="22"/>
          <w:szCs w:val="22"/>
        </w:rPr>
        <w:t>da</w:t>
      </w:r>
      <w:r w:rsidR="00677B34">
        <w:rPr>
          <w:sz w:val="22"/>
          <w:szCs w:val="22"/>
        </w:rPr>
        <w:t>ll’</w:t>
      </w:r>
      <w:r w:rsidR="00B809EA" w:rsidRPr="00DC339F">
        <w:rPr>
          <w:sz w:val="22"/>
          <w:szCs w:val="22"/>
        </w:rPr>
        <w:t>Osservatorio r</w:t>
      </w:r>
      <w:r w:rsidR="00677B34">
        <w:rPr>
          <w:sz w:val="22"/>
          <w:szCs w:val="22"/>
        </w:rPr>
        <w:t>iguarda</w:t>
      </w:r>
      <w:r w:rsidR="00D304BC">
        <w:rPr>
          <w:sz w:val="22"/>
          <w:szCs w:val="22"/>
        </w:rPr>
        <w:t xml:space="preserve"> </w:t>
      </w:r>
      <w:r w:rsidR="00312D25">
        <w:rPr>
          <w:sz w:val="22"/>
          <w:szCs w:val="22"/>
        </w:rPr>
        <w:t xml:space="preserve">poi </w:t>
      </w:r>
      <w:r w:rsidR="00D304BC">
        <w:rPr>
          <w:sz w:val="22"/>
          <w:szCs w:val="22"/>
        </w:rPr>
        <w:t xml:space="preserve">la </w:t>
      </w:r>
      <w:r w:rsidR="00D304BC" w:rsidRPr="00E55EE6">
        <w:rPr>
          <w:b/>
          <w:sz w:val="22"/>
          <w:szCs w:val="22"/>
        </w:rPr>
        <w:t>forza lavoro</w:t>
      </w:r>
      <w:r w:rsidR="00677B34">
        <w:rPr>
          <w:sz w:val="22"/>
          <w:szCs w:val="22"/>
        </w:rPr>
        <w:t>:</w:t>
      </w:r>
      <w:r w:rsidR="00D304BC">
        <w:rPr>
          <w:sz w:val="22"/>
          <w:szCs w:val="22"/>
        </w:rPr>
        <w:t xml:space="preserve"> </w:t>
      </w:r>
      <w:r w:rsidR="00677B34">
        <w:rPr>
          <w:sz w:val="22"/>
          <w:szCs w:val="22"/>
        </w:rPr>
        <w:t>l</w:t>
      </w:r>
      <w:r w:rsidR="00D304BC">
        <w:rPr>
          <w:sz w:val="22"/>
          <w:szCs w:val="22"/>
        </w:rPr>
        <w:t>e E</w:t>
      </w:r>
      <w:r w:rsidR="00B809EA" w:rsidRPr="00DC339F">
        <w:rPr>
          <w:sz w:val="22"/>
          <w:szCs w:val="22"/>
        </w:rPr>
        <w:t xml:space="preserve">ccellenti selezionate hanno incrementato </w:t>
      </w:r>
      <w:r w:rsidR="00EC749E" w:rsidRPr="00DC339F">
        <w:rPr>
          <w:sz w:val="22"/>
          <w:szCs w:val="22"/>
        </w:rPr>
        <w:t>i loro organici di circa il 30%</w:t>
      </w:r>
      <w:r w:rsidR="00D13573" w:rsidRPr="00DC339F">
        <w:rPr>
          <w:sz w:val="22"/>
          <w:szCs w:val="22"/>
        </w:rPr>
        <w:t xml:space="preserve"> </w:t>
      </w:r>
      <w:r w:rsidR="00B809EA" w:rsidRPr="00DC339F">
        <w:rPr>
          <w:sz w:val="22"/>
          <w:szCs w:val="22"/>
        </w:rPr>
        <w:t xml:space="preserve">in 5 anni, creando </w:t>
      </w:r>
      <w:r w:rsidR="00EC749E" w:rsidRPr="00DC339F">
        <w:rPr>
          <w:sz w:val="22"/>
          <w:szCs w:val="22"/>
        </w:rPr>
        <w:t xml:space="preserve">ben </w:t>
      </w:r>
      <w:r w:rsidR="00B809EA" w:rsidRPr="00DC339F">
        <w:rPr>
          <w:b/>
          <w:sz w:val="22"/>
          <w:szCs w:val="22"/>
        </w:rPr>
        <w:t>16.000 posti di lavoro</w:t>
      </w:r>
      <w:r w:rsidR="00677B34">
        <w:rPr>
          <w:sz w:val="22"/>
          <w:szCs w:val="22"/>
        </w:rPr>
        <w:t xml:space="preserve"> e, in più,</w:t>
      </w:r>
      <w:r w:rsidR="00EC749E" w:rsidRPr="00DC339F">
        <w:rPr>
          <w:sz w:val="22"/>
          <w:szCs w:val="22"/>
        </w:rPr>
        <w:t xml:space="preserve"> la previsione per </w:t>
      </w:r>
      <w:r w:rsidR="00025354">
        <w:rPr>
          <w:sz w:val="22"/>
          <w:szCs w:val="22"/>
        </w:rPr>
        <w:t>ben 8 Eccellenti su 10 (</w:t>
      </w:r>
      <w:r w:rsidR="00880483">
        <w:rPr>
          <w:sz w:val="22"/>
          <w:szCs w:val="22"/>
        </w:rPr>
        <w:t>80</w:t>
      </w:r>
      <w:r w:rsidR="00EC749E" w:rsidRPr="00DC339F">
        <w:rPr>
          <w:sz w:val="22"/>
          <w:szCs w:val="22"/>
        </w:rPr>
        <w:t>%</w:t>
      </w:r>
      <w:r w:rsidR="00025354">
        <w:rPr>
          <w:sz w:val="22"/>
          <w:szCs w:val="22"/>
        </w:rPr>
        <w:t>)</w:t>
      </w:r>
      <w:r w:rsidR="00EC749E" w:rsidRPr="00DC339F">
        <w:rPr>
          <w:sz w:val="22"/>
          <w:szCs w:val="22"/>
        </w:rPr>
        <w:t xml:space="preserve"> è di assumere ancora nei prossimi 3 anni.</w:t>
      </w:r>
    </w:p>
    <w:p w:rsidR="003C5134" w:rsidRPr="00DC339F" w:rsidRDefault="003C5134" w:rsidP="007639E1">
      <w:pPr>
        <w:jc w:val="both"/>
        <w:rPr>
          <w:sz w:val="22"/>
          <w:szCs w:val="22"/>
        </w:rPr>
      </w:pPr>
    </w:p>
    <w:p w:rsidR="003C5134" w:rsidRPr="00DC339F" w:rsidRDefault="003C5134" w:rsidP="007639E1">
      <w:pPr>
        <w:jc w:val="both"/>
        <w:rPr>
          <w:sz w:val="22"/>
          <w:szCs w:val="22"/>
        </w:rPr>
      </w:pPr>
      <w:r w:rsidRPr="00DC339F">
        <w:rPr>
          <w:sz w:val="22"/>
          <w:szCs w:val="22"/>
        </w:rPr>
        <w:t>“</w:t>
      </w:r>
      <w:r w:rsidRPr="00D304BC">
        <w:rPr>
          <w:i/>
          <w:sz w:val="22"/>
          <w:szCs w:val="22"/>
        </w:rPr>
        <w:t xml:space="preserve">In anni in cui la disoccupazione </w:t>
      </w:r>
      <w:r w:rsidR="00025354">
        <w:rPr>
          <w:i/>
          <w:sz w:val="22"/>
          <w:szCs w:val="22"/>
        </w:rPr>
        <w:t>ha fortemente penalizzato</w:t>
      </w:r>
      <w:r w:rsidRPr="00D304BC">
        <w:rPr>
          <w:i/>
          <w:sz w:val="22"/>
          <w:szCs w:val="22"/>
        </w:rPr>
        <w:t xml:space="preserve"> la nostra economia</w:t>
      </w:r>
      <w:r w:rsidR="00025354">
        <w:rPr>
          <w:i/>
          <w:sz w:val="22"/>
          <w:szCs w:val="22"/>
        </w:rPr>
        <w:t xml:space="preserve"> e le giovani generazioni</w:t>
      </w:r>
      <w:r w:rsidRPr="00DC339F">
        <w:rPr>
          <w:sz w:val="22"/>
          <w:szCs w:val="22"/>
        </w:rPr>
        <w:t xml:space="preserve"> – dic</w:t>
      </w:r>
      <w:r w:rsidR="00025354">
        <w:rPr>
          <w:sz w:val="22"/>
          <w:szCs w:val="22"/>
        </w:rPr>
        <w:t>hiara</w:t>
      </w:r>
      <w:r w:rsidRPr="00DC339F">
        <w:rPr>
          <w:sz w:val="22"/>
          <w:szCs w:val="22"/>
        </w:rPr>
        <w:t xml:space="preserve"> </w:t>
      </w:r>
      <w:r w:rsidRPr="00312D25">
        <w:rPr>
          <w:b/>
          <w:sz w:val="22"/>
          <w:szCs w:val="22"/>
        </w:rPr>
        <w:t>Antonella Negri-Clementi</w:t>
      </w:r>
      <w:r w:rsidRPr="00DC339F">
        <w:rPr>
          <w:sz w:val="22"/>
          <w:szCs w:val="22"/>
        </w:rPr>
        <w:t xml:space="preserve"> – </w:t>
      </w:r>
      <w:r w:rsidRPr="00D304BC">
        <w:rPr>
          <w:i/>
          <w:sz w:val="22"/>
          <w:szCs w:val="22"/>
        </w:rPr>
        <w:t>l</w:t>
      </w:r>
      <w:r w:rsidR="00D304BC">
        <w:rPr>
          <w:i/>
          <w:sz w:val="22"/>
          <w:szCs w:val="22"/>
        </w:rPr>
        <w:t>e E</w:t>
      </w:r>
      <w:r w:rsidRPr="00D304BC">
        <w:rPr>
          <w:i/>
          <w:sz w:val="22"/>
          <w:szCs w:val="22"/>
        </w:rPr>
        <w:t>ccellenti sono state capaci di aumentare considerevolmente l’occupazione</w:t>
      </w:r>
      <w:r w:rsidR="00025354">
        <w:rPr>
          <w:i/>
          <w:sz w:val="22"/>
          <w:szCs w:val="22"/>
        </w:rPr>
        <w:t>, dimostrando che</w:t>
      </w:r>
      <w:r w:rsidRPr="00D304BC">
        <w:rPr>
          <w:i/>
          <w:sz w:val="22"/>
          <w:szCs w:val="22"/>
        </w:rPr>
        <w:t xml:space="preserve"> dove ci sono investimenti, innovazione, internazionalizzazione c’è crescita, </w:t>
      </w:r>
      <w:r w:rsidR="00025354">
        <w:rPr>
          <w:i/>
          <w:sz w:val="22"/>
          <w:szCs w:val="22"/>
        </w:rPr>
        <w:t>non solo</w:t>
      </w:r>
      <w:r w:rsidR="00312D25">
        <w:rPr>
          <w:i/>
          <w:sz w:val="22"/>
          <w:szCs w:val="22"/>
        </w:rPr>
        <w:t xml:space="preserve"> per</w:t>
      </w:r>
      <w:r w:rsidRPr="00D304BC">
        <w:rPr>
          <w:i/>
          <w:sz w:val="22"/>
          <w:szCs w:val="22"/>
        </w:rPr>
        <w:t xml:space="preserve"> l’azien</w:t>
      </w:r>
      <w:r w:rsidR="00025354">
        <w:rPr>
          <w:i/>
          <w:sz w:val="22"/>
          <w:szCs w:val="22"/>
        </w:rPr>
        <w:t xml:space="preserve">da, </w:t>
      </w:r>
      <w:r w:rsidR="00D304BC">
        <w:rPr>
          <w:i/>
          <w:sz w:val="22"/>
          <w:szCs w:val="22"/>
        </w:rPr>
        <w:t xml:space="preserve">ma </w:t>
      </w:r>
      <w:r w:rsidR="00025354">
        <w:rPr>
          <w:i/>
          <w:sz w:val="22"/>
          <w:szCs w:val="22"/>
        </w:rPr>
        <w:t xml:space="preserve">anche e </w:t>
      </w:r>
      <w:r w:rsidR="00D304BC">
        <w:rPr>
          <w:i/>
          <w:sz w:val="22"/>
          <w:szCs w:val="22"/>
        </w:rPr>
        <w:t xml:space="preserve">soprattutto per </w:t>
      </w:r>
      <w:r w:rsidR="00025354">
        <w:rPr>
          <w:i/>
          <w:sz w:val="22"/>
          <w:szCs w:val="22"/>
        </w:rPr>
        <w:t xml:space="preserve">il territorio, l’indotto e </w:t>
      </w:r>
      <w:r w:rsidR="00D304BC">
        <w:rPr>
          <w:i/>
          <w:sz w:val="22"/>
          <w:szCs w:val="22"/>
        </w:rPr>
        <w:t>il sistema P</w:t>
      </w:r>
      <w:r w:rsidRPr="00D304BC">
        <w:rPr>
          <w:i/>
          <w:sz w:val="22"/>
          <w:szCs w:val="22"/>
        </w:rPr>
        <w:t>aese</w:t>
      </w:r>
      <w:r w:rsidR="003F15AB">
        <w:rPr>
          <w:i/>
          <w:sz w:val="22"/>
          <w:szCs w:val="22"/>
        </w:rPr>
        <w:t>, in un virtuoso contagio di virtù imprenditoriali e nella creazione di una comune aspirazione a innovare ed esportare</w:t>
      </w:r>
      <w:r w:rsidR="00025354">
        <w:rPr>
          <w:i/>
          <w:sz w:val="22"/>
          <w:szCs w:val="22"/>
        </w:rPr>
        <w:t>.</w:t>
      </w:r>
      <w:r w:rsidR="00025354">
        <w:rPr>
          <w:sz w:val="22"/>
          <w:szCs w:val="22"/>
        </w:rPr>
        <w:t>”</w:t>
      </w:r>
    </w:p>
    <w:p w:rsidR="008935CF" w:rsidRDefault="008935CF" w:rsidP="00025354">
      <w:pPr>
        <w:rPr>
          <w:b/>
        </w:rPr>
      </w:pPr>
    </w:p>
    <w:p w:rsidR="003C5134" w:rsidRPr="004C77DF" w:rsidRDefault="002142AC" w:rsidP="00677B34">
      <w:pPr>
        <w:rPr>
          <w:b/>
          <w:sz w:val="22"/>
          <w:szCs w:val="22"/>
          <w:u w:val="single"/>
        </w:rPr>
      </w:pPr>
      <w:r w:rsidRPr="004C77DF">
        <w:rPr>
          <w:b/>
          <w:sz w:val="22"/>
          <w:szCs w:val="22"/>
          <w:u w:val="single"/>
        </w:rPr>
        <w:lastRenderedPageBreak/>
        <w:t>CHI SUPERA LA CRISI</w:t>
      </w:r>
      <w:r w:rsidR="00677B34" w:rsidRPr="004C77DF">
        <w:rPr>
          <w:b/>
          <w:sz w:val="22"/>
          <w:szCs w:val="22"/>
          <w:u w:val="single"/>
        </w:rPr>
        <w:t>,</w:t>
      </w:r>
      <w:r w:rsidRPr="004C77DF">
        <w:rPr>
          <w:b/>
          <w:sz w:val="22"/>
          <w:szCs w:val="22"/>
          <w:u w:val="single"/>
        </w:rPr>
        <w:t xml:space="preserve"> SUPERA </w:t>
      </w:r>
      <w:r w:rsidR="00312D25" w:rsidRPr="004C77DF">
        <w:rPr>
          <w:b/>
          <w:sz w:val="22"/>
          <w:szCs w:val="22"/>
          <w:u w:val="single"/>
        </w:rPr>
        <w:t>SE</w:t>
      </w:r>
      <w:r w:rsidRPr="004C77DF">
        <w:rPr>
          <w:b/>
          <w:sz w:val="22"/>
          <w:szCs w:val="22"/>
          <w:u w:val="single"/>
        </w:rPr>
        <w:t xml:space="preserve"> STESSO SENZA ESSERE SUPERATO</w:t>
      </w:r>
      <w:r w:rsidR="00677B34" w:rsidRPr="004C77DF">
        <w:rPr>
          <w:b/>
          <w:sz w:val="22"/>
          <w:szCs w:val="22"/>
          <w:u w:val="single"/>
        </w:rPr>
        <w:t xml:space="preserve"> </w:t>
      </w:r>
      <w:r w:rsidR="00D762C1" w:rsidRPr="004C77DF">
        <w:rPr>
          <w:b/>
          <w:sz w:val="22"/>
          <w:szCs w:val="22"/>
          <w:u w:val="single"/>
        </w:rPr>
        <w:t>(A</w:t>
      </w:r>
      <w:r w:rsidR="00677B34" w:rsidRPr="004C77DF">
        <w:rPr>
          <w:b/>
          <w:sz w:val="22"/>
          <w:szCs w:val="22"/>
          <w:u w:val="single"/>
        </w:rPr>
        <w:t>.</w:t>
      </w:r>
      <w:r w:rsidR="00D762C1" w:rsidRPr="004C77DF">
        <w:rPr>
          <w:b/>
          <w:sz w:val="22"/>
          <w:szCs w:val="22"/>
          <w:u w:val="single"/>
        </w:rPr>
        <w:t xml:space="preserve"> </w:t>
      </w:r>
      <w:r w:rsidR="00677B34" w:rsidRPr="004C77DF">
        <w:rPr>
          <w:b/>
          <w:sz w:val="22"/>
          <w:szCs w:val="22"/>
          <w:u w:val="single"/>
        </w:rPr>
        <w:t>EINSTEIN</w:t>
      </w:r>
      <w:r w:rsidR="00D762C1" w:rsidRPr="004C77DF">
        <w:rPr>
          <w:b/>
          <w:sz w:val="22"/>
          <w:szCs w:val="22"/>
          <w:u w:val="single"/>
        </w:rPr>
        <w:t>)</w:t>
      </w:r>
    </w:p>
    <w:p w:rsidR="00354FE9" w:rsidRPr="00DC339F" w:rsidRDefault="00354FE9" w:rsidP="00BE5074">
      <w:pPr>
        <w:jc w:val="both"/>
        <w:rPr>
          <w:sz w:val="22"/>
          <w:szCs w:val="22"/>
        </w:rPr>
      </w:pPr>
      <w:r w:rsidRPr="00DC339F">
        <w:rPr>
          <w:sz w:val="22"/>
          <w:szCs w:val="22"/>
        </w:rPr>
        <w:t>A livello aggr</w:t>
      </w:r>
      <w:r w:rsidR="006831D8" w:rsidRPr="00DC339F">
        <w:rPr>
          <w:sz w:val="22"/>
          <w:szCs w:val="22"/>
        </w:rPr>
        <w:t>e</w:t>
      </w:r>
      <w:r w:rsidRPr="00DC339F">
        <w:rPr>
          <w:sz w:val="22"/>
          <w:szCs w:val="22"/>
        </w:rPr>
        <w:t>gato</w:t>
      </w:r>
      <w:r w:rsidR="00BE5074">
        <w:rPr>
          <w:sz w:val="22"/>
          <w:szCs w:val="22"/>
        </w:rPr>
        <w:t>,</w:t>
      </w:r>
      <w:r w:rsidRPr="00DC339F">
        <w:rPr>
          <w:sz w:val="22"/>
          <w:szCs w:val="22"/>
        </w:rPr>
        <w:t xml:space="preserve"> le Ecc</w:t>
      </w:r>
      <w:r w:rsidR="006831D8" w:rsidRPr="00DC339F">
        <w:rPr>
          <w:sz w:val="22"/>
          <w:szCs w:val="22"/>
        </w:rPr>
        <w:t>e</w:t>
      </w:r>
      <w:r w:rsidRPr="00DC339F">
        <w:rPr>
          <w:sz w:val="22"/>
          <w:szCs w:val="22"/>
        </w:rPr>
        <w:t xml:space="preserve">llenti dimostrano </w:t>
      </w:r>
      <w:r w:rsidR="00312D25">
        <w:rPr>
          <w:sz w:val="22"/>
          <w:szCs w:val="22"/>
        </w:rPr>
        <w:t>di essere a</w:t>
      </w:r>
      <w:r w:rsidRPr="00DC339F">
        <w:rPr>
          <w:sz w:val="22"/>
          <w:szCs w:val="22"/>
        </w:rPr>
        <w:t xml:space="preserve">ziende </w:t>
      </w:r>
      <w:r w:rsidRPr="00BE5074">
        <w:rPr>
          <w:b/>
          <w:sz w:val="22"/>
          <w:szCs w:val="22"/>
        </w:rPr>
        <w:t xml:space="preserve">in grado di crescere a un tasso </w:t>
      </w:r>
      <w:r w:rsidR="00BE5074" w:rsidRPr="00BE5074">
        <w:rPr>
          <w:b/>
          <w:sz w:val="22"/>
          <w:szCs w:val="22"/>
        </w:rPr>
        <w:t>di ben</w:t>
      </w:r>
      <w:r w:rsidRPr="00BE5074">
        <w:rPr>
          <w:b/>
          <w:sz w:val="22"/>
          <w:szCs w:val="22"/>
        </w:rPr>
        <w:t xml:space="preserve"> </w:t>
      </w:r>
      <w:r w:rsidR="00BE5074" w:rsidRPr="00BE5074">
        <w:rPr>
          <w:b/>
          <w:sz w:val="22"/>
          <w:szCs w:val="22"/>
        </w:rPr>
        <w:t xml:space="preserve">nove </w:t>
      </w:r>
      <w:r w:rsidR="00BE5074">
        <w:rPr>
          <w:b/>
          <w:sz w:val="22"/>
          <w:szCs w:val="22"/>
        </w:rPr>
        <w:t>volte superiore all’</w:t>
      </w:r>
      <w:r w:rsidRPr="00BE5074">
        <w:rPr>
          <w:b/>
          <w:sz w:val="22"/>
          <w:szCs w:val="22"/>
        </w:rPr>
        <w:t>universo di riferimento</w:t>
      </w:r>
      <w:r w:rsidRPr="00DC339F">
        <w:rPr>
          <w:sz w:val="22"/>
          <w:szCs w:val="22"/>
        </w:rPr>
        <w:t>, triplicando il reddito operativo in soli 5 anni</w:t>
      </w:r>
      <w:r w:rsidR="00BE5074">
        <w:rPr>
          <w:sz w:val="22"/>
          <w:szCs w:val="22"/>
        </w:rPr>
        <w:t>: in particolare, tali imprese</w:t>
      </w:r>
      <w:r w:rsidRPr="00DC339F">
        <w:rPr>
          <w:sz w:val="22"/>
          <w:szCs w:val="22"/>
        </w:rPr>
        <w:t xml:space="preserve"> sono state in grado</w:t>
      </w:r>
      <w:r w:rsidR="00BE5074">
        <w:rPr>
          <w:sz w:val="22"/>
          <w:szCs w:val="22"/>
        </w:rPr>
        <w:t>,</w:t>
      </w:r>
      <w:r w:rsidRPr="00DC339F">
        <w:rPr>
          <w:sz w:val="22"/>
          <w:szCs w:val="22"/>
        </w:rPr>
        <w:t xml:space="preserve"> da un lato</w:t>
      </w:r>
      <w:r w:rsidR="00BE5074">
        <w:rPr>
          <w:sz w:val="22"/>
          <w:szCs w:val="22"/>
        </w:rPr>
        <w:t>,</w:t>
      </w:r>
      <w:r w:rsidRPr="00DC339F">
        <w:rPr>
          <w:sz w:val="22"/>
          <w:szCs w:val="22"/>
        </w:rPr>
        <w:t xml:space="preserve"> di aumentare il valore della produzione (</w:t>
      </w:r>
      <w:r w:rsidR="00BE5074">
        <w:rPr>
          <w:sz w:val="22"/>
          <w:szCs w:val="22"/>
        </w:rPr>
        <w:t xml:space="preserve">in </w:t>
      </w:r>
      <w:r w:rsidRPr="00DC339F">
        <w:rPr>
          <w:sz w:val="22"/>
          <w:szCs w:val="22"/>
        </w:rPr>
        <w:t>media del +11</w:t>
      </w:r>
      <w:r w:rsidRPr="003F1C19">
        <w:rPr>
          <w:sz w:val="22"/>
          <w:szCs w:val="22"/>
        </w:rPr>
        <w:t>%</w:t>
      </w:r>
      <w:r w:rsidR="00732F02" w:rsidRPr="003F1C19">
        <w:rPr>
          <w:sz w:val="22"/>
          <w:szCs w:val="22"/>
        </w:rPr>
        <w:t xml:space="preserve"> annuo</w:t>
      </w:r>
      <w:r w:rsidRPr="003F1C19">
        <w:rPr>
          <w:sz w:val="22"/>
          <w:szCs w:val="22"/>
        </w:rPr>
        <w:t xml:space="preserve"> nel periodo 2011-2015</w:t>
      </w:r>
      <w:r w:rsidR="003F3EAC" w:rsidRPr="003F1C19">
        <w:rPr>
          <w:sz w:val="22"/>
          <w:szCs w:val="22"/>
        </w:rPr>
        <w:t xml:space="preserve"> rispetto a una media nazionale di +1,3%</w:t>
      </w:r>
      <w:r w:rsidRPr="003F1C19">
        <w:rPr>
          <w:sz w:val="22"/>
          <w:szCs w:val="22"/>
        </w:rPr>
        <w:t>), dall’altro</w:t>
      </w:r>
      <w:r w:rsidR="00BE5074" w:rsidRPr="003F1C19">
        <w:rPr>
          <w:sz w:val="22"/>
          <w:szCs w:val="22"/>
        </w:rPr>
        <w:t>,</w:t>
      </w:r>
      <w:r w:rsidRPr="003F1C19">
        <w:rPr>
          <w:sz w:val="22"/>
          <w:szCs w:val="22"/>
        </w:rPr>
        <w:t xml:space="preserve"> di abbassare </w:t>
      </w:r>
      <w:r w:rsidR="00BE5074" w:rsidRPr="003F1C19">
        <w:rPr>
          <w:sz w:val="22"/>
          <w:szCs w:val="22"/>
        </w:rPr>
        <w:t>l’indebitamento</w:t>
      </w:r>
      <w:r w:rsidR="00BE5074">
        <w:rPr>
          <w:sz w:val="22"/>
          <w:szCs w:val="22"/>
        </w:rPr>
        <w:t>,</w:t>
      </w:r>
      <w:r w:rsidRPr="00DC339F">
        <w:rPr>
          <w:sz w:val="22"/>
          <w:szCs w:val="22"/>
        </w:rPr>
        <w:t xml:space="preserve"> aumenta</w:t>
      </w:r>
      <w:r w:rsidR="00BE5074">
        <w:rPr>
          <w:sz w:val="22"/>
          <w:szCs w:val="22"/>
        </w:rPr>
        <w:t>ndo</w:t>
      </w:r>
      <w:r w:rsidRPr="00DC339F">
        <w:rPr>
          <w:sz w:val="22"/>
          <w:szCs w:val="22"/>
        </w:rPr>
        <w:t xml:space="preserve"> il flusso di cassa. Non solo, il </w:t>
      </w:r>
      <w:r w:rsidRPr="00B8367A">
        <w:rPr>
          <w:b/>
          <w:sz w:val="22"/>
          <w:szCs w:val="22"/>
        </w:rPr>
        <w:t>reddito operativo</w:t>
      </w:r>
      <w:r w:rsidRPr="00DC339F">
        <w:rPr>
          <w:sz w:val="22"/>
          <w:szCs w:val="22"/>
        </w:rPr>
        <w:t xml:space="preserve"> è cresciuto, nello stesso periodo, a un tasso annuo del </w:t>
      </w:r>
      <w:r w:rsidR="003F3EAC" w:rsidRPr="00DC339F">
        <w:rPr>
          <w:sz w:val="22"/>
          <w:szCs w:val="22"/>
        </w:rPr>
        <w:t>32,6</w:t>
      </w:r>
      <w:r w:rsidRPr="00DC339F">
        <w:rPr>
          <w:sz w:val="22"/>
          <w:szCs w:val="22"/>
        </w:rPr>
        <w:t>%</w:t>
      </w:r>
      <w:r w:rsidR="003F3EAC" w:rsidRPr="00DC339F">
        <w:rPr>
          <w:sz w:val="22"/>
          <w:szCs w:val="22"/>
        </w:rPr>
        <w:t xml:space="preserve"> contro una media nazionale del 7,8%.</w:t>
      </w:r>
    </w:p>
    <w:p w:rsidR="00BE5074" w:rsidRDefault="00BE5074" w:rsidP="007639E1">
      <w:pPr>
        <w:jc w:val="both"/>
        <w:rPr>
          <w:sz w:val="22"/>
          <w:szCs w:val="22"/>
        </w:rPr>
      </w:pPr>
    </w:p>
    <w:p w:rsidR="00F26FA4" w:rsidRPr="004C77FA" w:rsidRDefault="00BE5074" w:rsidP="007639E1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“</w:t>
      </w:r>
      <w:r w:rsidRPr="00BE5074">
        <w:rPr>
          <w:i/>
          <w:sz w:val="22"/>
          <w:szCs w:val="22"/>
        </w:rPr>
        <w:t>Affascina constatare</w:t>
      </w:r>
      <w:r w:rsidR="003F3EAC" w:rsidRPr="00BE5074">
        <w:rPr>
          <w:i/>
          <w:sz w:val="22"/>
          <w:szCs w:val="22"/>
        </w:rPr>
        <w:t xml:space="preserve"> che </w:t>
      </w:r>
      <w:r w:rsidRPr="00BE5074">
        <w:rPr>
          <w:i/>
          <w:sz w:val="22"/>
          <w:szCs w:val="22"/>
        </w:rPr>
        <w:t>queste</w:t>
      </w:r>
      <w:r w:rsidR="003F3EAC" w:rsidRPr="00BE5074">
        <w:rPr>
          <w:i/>
          <w:sz w:val="22"/>
          <w:szCs w:val="22"/>
        </w:rPr>
        <w:t xml:space="preserve"> </w:t>
      </w:r>
      <w:r w:rsidRPr="00BE5074">
        <w:rPr>
          <w:i/>
          <w:sz w:val="22"/>
          <w:szCs w:val="22"/>
        </w:rPr>
        <w:t>A</w:t>
      </w:r>
      <w:r w:rsidR="003F3EAC" w:rsidRPr="00BE5074">
        <w:rPr>
          <w:i/>
          <w:sz w:val="22"/>
          <w:szCs w:val="22"/>
        </w:rPr>
        <w:t>ziende</w:t>
      </w:r>
      <w:r w:rsidR="003F3EAC" w:rsidRPr="00DC33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commenta </w:t>
      </w:r>
      <w:r w:rsidRPr="001F2FBE">
        <w:rPr>
          <w:b/>
          <w:sz w:val="22"/>
          <w:szCs w:val="22"/>
        </w:rPr>
        <w:t>Stefano Nuzzo</w:t>
      </w:r>
      <w:r>
        <w:rPr>
          <w:sz w:val="22"/>
          <w:szCs w:val="22"/>
        </w:rPr>
        <w:t xml:space="preserve">, </w:t>
      </w:r>
      <w:r w:rsidRPr="00312D25">
        <w:rPr>
          <w:b/>
          <w:sz w:val="22"/>
          <w:szCs w:val="22"/>
        </w:rPr>
        <w:t>partner Global Strategy e re</w:t>
      </w:r>
      <w:r w:rsidR="00807177" w:rsidRPr="00312D25">
        <w:rPr>
          <w:b/>
          <w:sz w:val="22"/>
          <w:szCs w:val="22"/>
        </w:rPr>
        <w:t>s</w:t>
      </w:r>
      <w:r w:rsidRPr="00312D25">
        <w:rPr>
          <w:b/>
          <w:sz w:val="22"/>
          <w:szCs w:val="22"/>
        </w:rPr>
        <w:t xml:space="preserve">ponsabile dell’Osservatorio PMI </w:t>
      </w:r>
      <w:r>
        <w:rPr>
          <w:sz w:val="22"/>
          <w:szCs w:val="22"/>
        </w:rPr>
        <w:t xml:space="preserve">– </w:t>
      </w:r>
      <w:r w:rsidRPr="00BE5074">
        <w:rPr>
          <w:i/>
          <w:sz w:val="22"/>
          <w:szCs w:val="22"/>
        </w:rPr>
        <w:t xml:space="preserve">abbiano </w:t>
      </w:r>
      <w:r w:rsidR="003F3EAC" w:rsidRPr="00BE5074">
        <w:rPr>
          <w:i/>
          <w:sz w:val="22"/>
          <w:szCs w:val="22"/>
        </w:rPr>
        <w:t>trovato il paradigma del successo proprio negli anni della crisi globale</w:t>
      </w:r>
      <w:r w:rsidRPr="00BE5074">
        <w:rPr>
          <w:i/>
          <w:sz w:val="22"/>
          <w:szCs w:val="22"/>
        </w:rPr>
        <w:t>,</w:t>
      </w:r>
      <w:r w:rsidR="003F3EAC" w:rsidRPr="00BE5074">
        <w:rPr>
          <w:i/>
          <w:sz w:val="22"/>
          <w:szCs w:val="22"/>
        </w:rPr>
        <w:t xml:space="preserve"> ampliando il gap di performance rispetto ai competitor de</w:t>
      </w:r>
      <w:r w:rsidRPr="00BE5074">
        <w:rPr>
          <w:i/>
          <w:sz w:val="22"/>
          <w:szCs w:val="22"/>
        </w:rPr>
        <w:t>l</w:t>
      </w:r>
      <w:r w:rsidR="003F3EAC" w:rsidRPr="00BE5074">
        <w:rPr>
          <w:i/>
          <w:sz w:val="22"/>
          <w:szCs w:val="22"/>
        </w:rPr>
        <w:t xml:space="preserve"> proprio settore di riferimento</w:t>
      </w:r>
      <w:r w:rsidRPr="00BE5074">
        <w:rPr>
          <w:i/>
          <w:sz w:val="22"/>
          <w:szCs w:val="22"/>
        </w:rPr>
        <w:t>: n</w:t>
      </w:r>
      <w:r w:rsidR="00F26FA4" w:rsidRPr="00BE5074">
        <w:rPr>
          <w:i/>
          <w:sz w:val="22"/>
          <w:szCs w:val="22"/>
        </w:rPr>
        <w:t xml:space="preserve">egli ultimi </w:t>
      </w:r>
      <w:r w:rsidRPr="00725975">
        <w:rPr>
          <w:i/>
          <w:sz w:val="22"/>
          <w:szCs w:val="22"/>
        </w:rPr>
        <w:t>cinque</w:t>
      </w:r>
      <w:r w:rsidR="00732F02" w:rsidRPr="00725975">
        <w:rPr>
          <w:i/>
          <w:sz w:val="22"/>
          <w:szCs w:val="22"/>
        </w:rPr>
        <w:t xml:space="preserve"> anni</w:t>
      </w:r>
      <w:r w:rsidR="00B8367A">
        <w:rPr>
          <w:i/>
          <w:sz w:val="22"/>
          <w:szCs w:val="22"/>
        </w:rPr>
        <w:t>,</w:t>
      </w:r>
      <w:r w:rsidR="00732F02" w:rsidRPr="00725975">
        <w:rPr>
          <w:i/>
          <w:sz w:val="22"/>
          <w:szCs w:val="22"/>
        </w:rPr>
        <w:t xml:space="preserve"> </w:t>
      </w:r>
      <w:r w:rsidR="00725975" w:rsidRPr="00725975">
        <w:rPr>
          <w:i/>
          <w:sz w:val="22"/>
          <w:szCs w:val="22"/>
        </w:rPr>
        <w:t>l</w:t>
      </w:r>
      <w:r w:rsidR="00F26FA4" w:rsidRPr="00725975">
        <w:rPr>
          <w:i/>
          <w:sz w:val="22"/>
          <w:szCs w:val="22"/>
        </w:rPr>
        <w:t>e</w:t>
      </w:r>
      <w:r w:rsidR="00F26FA4" w:rsidRPr="00BE5074">
        <w:rPr>
          <w:i/>
          <w:sz w:val="22"/>
          <w:szCs w:val="22"/>
        </w:rPr>
        <w:t xml:space="preserve"> Eccellenti hanno migliorat</w:t>
      </w:r>
      <w:r w:rsidR="00254477">
        <w:rPr>
          <w:i/>
          <w:sz w:val="22"/>
          <w:szCs w:val="22"/>
        </w:rPr>
        <w:t>o tutti gli indici finanziari</w:t>
      </w:r>
      <w:r w:rsidRPr="00BE5074">
        <w:rPr>
          <w:i/>
          <w:sz w:val="22"/>
          <w:szCs w:val="22"/>
        </w:rPr>
        <w:t>,</w:t>
      </w:r>
      <w:r w:rsidR="005F3CDD" w:rsidRPr="00BE5074">
        <w:rPr>
          <w:i/>
          <w:sz w:val="22"/>
          <w:szCs w:val="22"/>
        </w:rPr>
        <w:t xml:space="preserve"> </w:t>
      </w:r>
      <w:r w:rsidR="004C77FA">
        <w:rPr>
          <w:i/>
          <w:sz w:val="22"/>
          <w:szCs w:val="22"/>
        </w:rPr>
        <w:t>riuscendo</w:t>
      </w:r>
      <w:r w:rsidR="00D558D2">
        <w:rPr>
          <w:i/>
          <w:sz w:val="22"/>
          <w:szCs w:val="22"/>
        </w:rPr>
        <w:t xml:space="preserve"> a diminuire il rapporto PFN/Ebitda da 1,3 a 0,1</w:t>
      </w:r>
      <w:r w:rsidR="00732F02">
        <w:rPr>
          <w:i/>
          <w:sz w:val="22"/>
          <w:szCs w:val="22"/>
        </w:rPr>
        <w:t xml:space="preserve"> </w:t>
      </w:r>
      <w:r w:rsidR="00D558D2">
        <w:rPr>
          <w:i/>
          <w:sz w:val="22"/>
          <w:szCs w:val="22"/>
        </w:rPr>
        <w:t xml:space="preserve">e </w:t>
      </w:r>
      <w:r w:rsidR="00732F02">
        <w:rPr>
          <w:i/>
          <w:sz w:val="22"/>
          <w:szCs w:val="22"/>
        </w:rPr>
        <w:t>ad aumentare il</w:t>
      </w:r>
      <w:r w:rsidR="00D558D2">
        <w:rPr>
          <w:i/>
          <w:sz w:val="22"/>
          <w:szCs w:val="22"/>
        </w:rPr>
        <w:t xml:space="preserve"> patrimonio netto del 65%</w:t>
      </w:r>
      <w:r w:rsidR="00732F02">
        <w:rPr>
          <w:i/>
          <w:sz w:val="22"/>
          <w:szCs w:val="22"/>
        </w:rPr>
        <w:t>.</w:t>
      </w:r>
      <w:r w:rsidR="004C77FA" w:rsidRPr="004C77FA">
        <w:rPr>
          <w:i/>
          <w:sz w:val="22"/>
          <w:szCs w:val="22"/>
        </w:rPr>
        <w:t>”</w:t>
      </w:r>
    </w:p>
    <w:p w:rsidR="003F3EAC" w:rsidRDefault="003F3EAC" w:rsidP="007639E1">
      <w:pPr>
        <w:jc w:val="both"/>
        <w:rPr>
          <w:sz w:val="22"/>
          <w:szCs w:val="22"/>
          <w:highlight w:val="yellow"/>
        </w:rPr>
      </w:pPr>
    </w:p>
    <w:p w:rsidR="00F64B10" w:rsidRPr="00677B34" w:rsidRDefault="00F64B10" w:rsidP="00677B34">
      <w:pPr>
        <w:rPr>
          <w:b/>
          <w:sz w:val="22"/>
          <w:szCs w:val="22"/>
          <w:u w:val="single"/>
        </w:rPr>
      </w:pPr>
      <w:r w:rsidRPr="00677B34">
        <w:rPr>
          <w:b/>
          <w:sz w:val="22"/>
          <w:szCs w:val="22"/>
          <w:u w:val="single"/>
        </w:rPr>
        <w:t>IL PARADIGMA DEL SUCCESSO</w:t>
      </w:r>
    </w:p>
    <w:p w:rsidR="003C5134" w:rsidRPr="00DC339F" w:rsidRDefault="00F64B10" w:rsidP="007639E1">
      <w:pPr>
        <w:jc w:val="both"/>
        <w:rPr>
          <w:sz w:val="22"/>
          <w:szCs w:val="22"/>
        </w:rPr>
      </w:pPr>
      <w:r w:rsidRPr="00DC339F">
        <w:rPr>
          <w:sz w:val="22"/>
          <w:szCs w:val="22"/>
        </w:rPr>
        <w:t>L’Osservatorio</w:t>
      </w:r>
      <w:r w:rsidR="00BE5074">
        <w:rPr>
          <w:sz w:val="22"/>
          <w:szCs w:val="22"/>
        </w:rPr>
        <w:t xml:space="preserve"> PMI</w:t>
      </w:r>
      <w:r w:rsidRPr="00DC339F">
        <w:rPr>
          <w:sz w:val="22"/>
          <w:szCs w:val="22"/>
        </w:rPr>
        <w:t xml:space="preserve"> ha </w:t>
      </w:r>
      <w:r w:rsidR="001241FC">
        <w:rPr>
          <w:sz w:val="22"/>
          <w:szCs w:val="22"/>
        </w:rPr>
        <w:t xml:space="preserve">cercato di </w:t>
      </w:r>
      <w:r w:rsidR="00D558D2">
        <w:rPr>
          <w:sz w:val="22"/>
          <w:szCs w:val="22"/>
        </w:rPr>
        <w:t>identificare</w:t>
      </w:r>
      <w:r w:rsidRPr="00DC339F">
        <w:rPr>
          <w:sz w:val="22"/>
          <w:szCs w:val="22"/>
        </w:rPr>
        <w:t xml:space="preserve"> le </w:t>
      </w:r>
      <w:r w:rsidR="001241FC">
        <w:rPr>
          <w:sz w:val="22"/>
          <w:szCs w:val="22"/>
        </w:rPr>
        <w:t>quattro</w:t>
      </w:r>
      <w:r w:rsidRPr="00DC339F">
        <w:rPr>
          <w:sz w:val="22"/>
          <w:szCs w:val="22"/>
        </w:rPr>
        <w:t xml:space="preserve"> caratteristiche comuni alle Eccellenti</w:t>
      </w:r>
      <w:r w:rsidR="001241FC">
        <w:rPr>
          <w:sz w:val="22"/>
          <w:szCs w:val="22"/>
        </w:rPr>
        <w:t xml:space="preserve"> e notato un </w:t>
      </w:r>
      <w:r w:rsidR="001241FC" w:rsidRPr="001241FC">
        <w:rPr>
          <w:i/>
          <w:sz w:val="22"/>
          <w:szCs w:val="22"/>
        </w:rPr>
        <w:t>fil rouge</w:t>
      </w:r>
      <w:r w:rsidR="001241FC">
        <w:rPr>
          <w:sz w:val="22"/>
          <w:szCs w:val="22"/>
        </w:rPr>
        <w:t xml:space="preserve"> che collega</w:t>
      </w:r>
      <w:r w:rsidRPr="00DC339F">
        <w:rPr>
          <w:sz w:val="22"/>
          <w:szCs w:val="22"/>
        </w:rPr>
        <w:t xml:space="preserve"> </w:t>
      </w:r>
      <w:r w:rsidR="001241FC">
        <w:rPr>
          <w:sz w:val="22"/>
          <w:szCs w:val="22"/>
        </w:rPr>
        <w:t xml:space="preserve">la </w:t>
      </w:r>
      <w:r w:rsidRPr="00DC339F">
        <w:rPr>
          <w:sz w:val="22"/>
          <w:szCs w:val="22"/>
        </w:rPr>
        <w:t xml:space="preserve">capacità di individuare </w:t>
      </w:r>
      <w:r w:rsidR="001241FC">
        <w:rPr>
          <w:sz w:val="22"/>
          <w:szCs w:val="22"/>
        </w:rPr>
        <w:t xml:space="preserve">ed esplorare </w:t>
      </w:r>
      <w:r w:rsidRPr="00DC339F">
        <w:rPr>
          <w:sz w:val="22"/>
          <w:szCs w:val="22"/>
        </w:rPr>
        <w:t xml:space="preserve">nicchie di mercato, </w:t>
      </w:r>
      <w:r w:rsidR="001241FC">
        <w:rPr>
          <w:sz w:val="22"/>
          <w:szCs w:val="22"/>
        </w:rPr>
        <w:t>con l’</w:t>
      </w:r>
      <w:r w:rsidR="00D304BC">
        <w:rPr>
          <w:sz w:val="22"/>
          <w:szCs w:val="22"/>
        </w:rPr>
        <w:t>incentiva</w:t>
      </w:r>
      <w:r w:rsidR="001241FC">
        <w:rPr>
          <w:sz w:val="22"/>
          <w:szCs w:val="22"/>
        </w:rPr>
        <w:t>zione</w:t>
      </w:r>
      <w:r w:rsidR="00D304BC">
        <w:rPr>
          <w:sz w:val="22"/>
          <w:szCs w:val="22"/>
        </w:rPr>
        <w:t xml:space="preserve"> </w:t>
      </w:r>
      <w:r w:rsidR="001241FC">
        <w:rPr>
          <w:sz w:val="22"/>
          <w:szCs w:val="22"/>
        </w:rPr>
        <w:t>d</w:t>
      </w:r>
      <w:r w:rsidRPr="00DC339F">
        <w:rPr>
          <w:sz w:val="22"/>
          <w:szCs w:val="22"/>
        </w:rPr>
        <w:t>i processi di investimento, internazionalizzazione e innovazione</w:t>
      </w:r>
      <w:r w:rsidR="00807177">
        <w:rPr>
          <w:sz w:val="22"/>
          <w:szCs w:val="22"/>
        </w:rPr>
        <w:t>:</w:t>
      </w:r>
    </w:p>
    <w:p w:rsidR="00F64B10" w:rsidRDefault="00F64B10" w:rsidP="00807177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807177">
        <w:rPr>
          <w:b/>
          <w:sz w:val="22"/>
          <w:szCs w:val="22"/>
        </w:rPr>
        <w:t>Industr</w:t>
      </w:r>
      <w:r w:rsidR="002D6586">
        <w:rPr>
          <w:b/>
          <w:sz w:val="22"/>
          <w:szCs w:val="22"/>
        </w:rPr>
        <w:t>y</w:t>
      </w:r>
      <w:r w:rsidR="00807177" w:rsidRPr="00807177">
        <w:rPr>
          <w:sz w:val="22"/>
          <w:szCs w:val="22"/>
        </w:rPr>
        <w:t>: l</w:t>
      </w:r>
      <w:r w:rsidR="00D304BC" w:rsidRPr="00807177">
        <w:rPr>
          <w:sz w:val="22"/>
          <w:szCs w:val="22"/>
        </w:rPr>
        <w:t>e E</w:t>
      </w:r>
      <w:r w:rsidRPr="00807177">
        <w:rPr>
          <w:sz w:val="22"/>
          <w:szCs w:val="22"/>
        </w:rPr>
        <w:t xml:space="preserve">ccellenti sono prevalentemente appartenenti a </w:t>
      </w:r>
      <w:r w:rsidR="002D6586">
        <w:rPr>
          <w:sz w:val="22"/>
          <w:szCs w:val="22"/>
        </w:rPr>
        <w:t>business transnazionali con sistemi di offerta sempre più elevati e di qualità</w:t>
      </w:r>
      <w:r w:rsidR="00807177" w:rsidRPr="00807177">
        <w:rPr>
          <w:sz w:val="22"/>
          <w:szCs w:val="22"/>
        </w:rPr>
        <w:t>;</w:t>
      </w:r>
    </w:p>
    <w:p w:rsidR="00F64B10" w:rsidRDefault="00F64B10" w:rsidP="007639E1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807177">
        <w:rPr>
          <w:b/>
          <w:sz w:val="22"/>
          <w:szCs w:val="22"/>
        </w:rPr>
        <w:t>Investimenti</w:t>
      </w:r>
      <w:r w:rsidR="00807177">
        <w:rPr>
          <w:sz w:val="22"/>
          <w:szCs w:val="22"/>
        </w:rPr>
        <w:t>:</w:t>
      </w:r>
      <w:r w:rsidRPr="00807177">
        <w:rPr>
          <w:sz w:val="22"/>
          <w:szCs w:val="22"/>
        </w:rPr>
        <w:t xml:space="preserve"> </w:t>
      </w:r>
      <w:r w:rsidR="00807177">
        <w:rPr>
          <w:sz w:val="22"/>
          <w:szCs w:val="22"/>
        </w:rPr>
        <w:t>o</w:t>
      </w:r>
      <w:r w:rsidRPr="00807177">
        <w:rPr>
          <w:sz w:val="22"/>
          <w:szCs w:val="22"/>
        </w:rPr>
        <w:t>ltre l’80% ha aumentato il livello di inv</w:t>
      </w:r>
      <w:r w:rsidR="00882EBC">
        <w:rPr>
          <w:sz w:val="22"/>
          <w:szCs w:val="22"/>
        </w:rPr>
        <w:t xml:space="preserve">estimenti negli ultimi tre </w:t>
      </w:r>
      <w:r w:rsidR="00882EBC" w:rsidRPr="00725975">
        <w:rPr>
          <w:sz w:val="22"/>
          <w:szCs w:val="22"/>
        </w:rPr>
        <w:t>anni, in modo bilanciato s</w:t>
      </w:r>
      <w:r w:rsidR="00732F02" w:rsidRPr="00725975">
        <w:rPr>
          <w:sz w:val="22"/>
          <w:szCs w:val="22"/>
        </w:rPr>
        <w:t>ulle diverse aree</w:t>
      </w:r>
      <w:r w:rsidR="00882EBC" w:rsidRPr="00725975">
        <w:rPr>
          <w:sz w:val="22"/>
          <w:szCs w:val="22"/>
        </w:rPr>
        <w:t xml:space="preserve"> aziendali</w:t>
      </w:r>
      <w:r w:rsidRPr="00725975">
        <w:rPr>
          <w:sz w:val="22"/>
          <w:szCs w:val="22"/>
        </w:rPr>
        <w:t>:</w:t>
      </w:r>
      <w:r w:rsidR="00ED6A85" w:rsidRPr="00725975">
        <w:rPr>
          <w:sz w:val="22"/>
          <w:szCs w:val="22"/>
        </w:rPr>
        <w:t xml:space="preserve"> ottimizzazione dei processi (36%), sviluppo</w:t>
      </w:r>
      <w:r w:rsidR="00ED6A85">
        <w:rPr>
          <w:sz w:val="22"/>
          <w:szCs w:val="22"/>
        </w:rPr>
        <w:t xml:space="preserve"> industriale (33%), sviluppo commerciale</w:t>
      </w:r>
      <w:r w:rsidR="00845E25">
        <w:rPr>
          <w:sz w:val="22"/>
          <w:szCs w:val="22"/>
        </w:rPr>
        <w:t xml:space="preserve"> (31</w:t>
      </w:r>
      <w:r w:rsidRPr="00807177">
        <w:rPr>
          <w:sz w:val="22"/>
          <w:szCs w:val="22"/>
        </w:rPr>
        <w:t>%)</w:t>
      </w:r>
      <w:r w:rsidR="001F2FBE">
        <w:rPr>
          <w:sz w:val="22"/>
          <w:szCs w:val="22"/>
        </w:rPr>
        <w:t>;</w:t>
      </w:r>
    </w:p>
    <w:p w:rsidR="001F2FBE" w:rsidRDefault="00F64B10" w:rsidP="007639E1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1F2FBE">
        <w:rPr>
          <w:b/>
          <w:sz w:val="22"/>
          <w:szCs w:val="22"/>
        </w:rPr>
        <w:t>Internazionalizzazione</w:t>
      </w:r>
      <w:r w:rsidR="001F2FBE">
        <w:rPr>
          <w:sz w:val="22"/>
          <w:szCs w:val="22"/>
        </w:rPr>
        <w:t>:</w:t>
      </w:r>
      <w:r w:rsidRPr="001F2FBE">
        <w:rPr>
          <w:sz w:val="22"/>
          <w:szCs w:val="22"/>
        </w:rPr>
        <w:t xml:space="preserve"> </w:t>
      </w:r>
      <w:r w:rsidR="00725975">
        <w:rPr>
          <w:sz w:val="22"/>
          <w:szCs w:val="22"/>
        </w:rPr>
        <w:t>una</w:t>
      </w:r>
      <w:r w:rsidR="00D304BC" w:rsidRPr="001F2FBE">
        <w:rPr>
          <w:sz w:val="22"/>
          <w:szCs w:val="22"/>
        </w:rPr>
        <w:t xml:space="preserve"> Eccel</w:t>
      </w:r>
      <w:r w:rsidRPr="001F2FBE">
        <w:rPr>
          <w:sz w:val="22"/>
          <w:szCs w:val="22"/>
        </w:rPr>
        <w:t>l</w:t>
      </w:r>
      <w:r w:rsidR="00D304BC" w:rsidRPr="001F2FBE">
        <w:rPr>
          <w:sz w:val="22"/>
          <w:szCs w:val="22"/>
        </w:rPr>
        <w:t>e</w:t>
      </w:r>
      <w:r w:rsidRPr="001F2FBE">
        <w:rPr>
          <w:sz w:val="22"/>
          <w:szCs w:val="22"/>
        </w:rPr>
        <w:t>nt</w:t>
      </w:r>
      <w:r w:rsidR="001F2FBE">
        <w:rPr>
          <w:sz w:val="22"/>
          <w:szCs w:val="22"/>
        </w:rPr>
        <w:t xml:space="preserve">e su </w:t>
      </w:r>
      <w:r w:rsidR="00725975">
        <w:rPr>
          <w:sz w:val="22"/>
          <w:szCs w:val="22"/>
        </w:rPr>
        <w:t>quattro</w:t>
      </w:r>
      <w:r w:rsidRPr="001F2FBE">
        <w:rPr>
          <w:sz w:val="22"/>
          <w:szCs w:val="22"/>
        </w:rPr>
        <w:t xml:space="preserve"> ha generato</w:t>
      </w:r>
      <w:r w:rsidR="001F2FBE">
        <w:rPr>
          <w:sz w:val="22"/>
          <w:szCs w:val="22"/>
        </w:rPr>
        <w:t xml:space="preserve"> nel biennio 2015-2016</w:t>
      </w:r>
      <w:r w:rsidRPr="001F2FBE">
        <w:rPr>
          <w:sz w:val="22"/>
          <w:szCs w:val="22"/>
        </w:rPr>
        <w:t xml:space="preserve"> oltre il 75% del proprio fatturato all’estero, principalmente nell’Eur</w:t>
      </w:r>
      <w:r w:rsidR="00464718">
        <w:rPr>
          <w:sz w:val="22"/>
          <w:szCs w:val="22"/>
        </w:rPr>
        <w:t>opa Occidentale (83</w:t>
      </w:r>
      <w:r w:rsidR="00E34AE6" w:rsidRPr="001F2FBE">
        <w:rPr>
          <w:sz w:val="22"/>
          <w:szCs w:val="22"/>
        </w:rPr>
        <w:t xml:space="preserve">%), </w:t>
      </w:r>
      <w:r w:rsidR="00464718">
        <w:rPr>
          <w:sz w:val="22"/>
          <w:szCs w:val="22"/>
        </w:rPr>
        <w:t xml:space="preserve">in Nord America </w:t>
      </w:r>
      <w:r w:rsidRPr="001F2FBE">
        <w:rPr>
          <w:sz w:val="22"/>
          <w:szCs w:val="22"/>
        </w:rPr>
        <w:t>(30%)</w:t>
      </w:r>
      <w:r w:rsidR="00725975">
        <w:rPr>
          <w:sz w:val="22"/>
          <w:szCs w:val="22"/>
        </w:rPr>
        <w:t>, nell’</w:t>
      </w:r>
      <w:r w:rsidR="00464718">
        <w:rPr>
          <w:sz w:val="22"/>
          <w:szCs w:val="22"/>
        </w:rPr>
        <w:t>Europa Orientale</w:t>
      </w:r>
      <w:r w:rsidR="00323BAE">
        <w:rPr>
          <w:sz w:val="22"/>
          <w:szCs w:val="22"/>
        </w:rPr>
        <w:t>/R</w:t>
      </w:r>
      <w:r w:rsidR="00464718">
        <w:rPr>
          <w:sz w:val="22"/>
          <w:szCs w:val="22"/>
        </w:rPr>
        <w:t>ussia (22%)</w:t>
      </w:r>
      <w:r w:rsidR="00845E25">
        <w:rPr>
          <w:sz w:val="22"/>
          <w:szCs w:val="22"/>
        </w:rPr>
        <w:t xml:space="preserve">, </w:t>
      </w:r>
      <w:r w:rsidR="003300D7">
        <w:rPr>
          <w:sz w:val="22"/>
          <w:szCs w:val="22"/>
        </w:rPr>
        <w:t>mercati in cui si sono sostanzialmente completamente integrate</w:t>
      </w:r>
      <w:r w:rsidR="00725975">
        <w:rPr>
          <w:sz w:val="22"/>
          <w:szCs w:val="22"/>
        </w:rPr>
        <w:t>;</w:t>
      </w:r>
    </w:p>
    <w:p w:rsidR="001F2FBE" w:rsidRDefault="00F64B10" w:rsidP="007639E1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2B1919">
        <w:rPr>
          <w:b/>
          <w:sz w:val="22"/>
          <w:szCs w:val="22"/>
        </w:rPr>
        <w:t>Innovazione</w:t>
      </w:r>
      <w:r w:rsidR="001F2FBE" w:rsidRPr="002B1919">
        <w:rPr>
          <w:sz w:val="22"/>
          <w:szCs w:val="22"/>
        </w:rPr>
        <w:t>:</w:t>
      </w:r>
      <w:r w:rsidRPr="002B1919">
        <w:rPr>
          <w:sz w:val="22"/>
          <w:szCs w:val="22"/>
        </w:rPr>
        <w:t xml:space="preserve"> </w:t>
      </w:r>
      <w:r w:rsidR="00845E25" w:rsidRPr="002B1919">
        <w:rPr>
          <w:sz w:val="22"/>
          <w:szCs w:val="22"/>
        </w:rPr>
        <w:t>quasi il 4</w:t>
      </w:r>
      <w:r w:rsidRPr="002B1919">
        <w:rPr>
          <w:sz w:val="22"/>
          <w:szCs w:val="22"/>
        </w:rPr>
        <w:t>% del fatturato è investito in Ricerca e Sviluppo principalmen</w:t>
      </w:r>
      <w:r w:rsidR="00845E25" w:rsidRPr="002B1919">
        <w:rPr>
          <w:sz w:val="22"/>
          <w:szCs w:val="22"/>
        </w:rPr>
        <w:t>te per entrare in nuovi mercati</w:t>
      </w:r>
      <w:r w:rsidRPr="002B1919">
        <w:rPr>
          <w:sz w:val="22"/>
          <w:szCs w:val="22"/>
        </w:rPr>
        <w:t xml:space="preserve"> e per m</w:t>
      </w:r>
      <w:r w:rsidR="00323BAE" w:rsidRPr="002B1919">
        <w:rPr>
          <w:sz w:val="22"/>
          <w:szCs w:val="22"/>
        </w:rPr>
        <w:t>antenere la leadership tecnologica</w:t>
      </w:r>
      <w:r w:rsidR="001F2FBE" w:rsidRPr="002B1919">
        <w:rPr>
          <w:sz w:val="22"/>
          <w:szCs w:val="22"/>
        </w:rPr>
        <w:t>.</w:t>
      </w:r>
      <w:r w:rsidR="00E34AE6" w:rsidRPr="002B1919">
        <w:rPr>
          <w:sz w:val="22"/>
          <w:szCs w:val="22"/>
        </w:rPr>
        <w:t xml:space="preserve"> Le aziende Eccellenti </w:t>
      </w:r>
      <w:r w:rsidR="001F2FBE" w:rsidRPr="002B1919">
        <w:rPr>
          <w:sz w:val="22"/>
          <w:szCs w:val="22"/>
        </w:rPr>
        <w:t xml:space="preserve">sono già orientate </w:t>
      </w:r>
      <w:r w:rsidR="00E34AE6" w:rsidRPr="002B1919">
        <w:rPr>
          <w:sz w:val="22"/>
          <w:szCs w:val="22"/>
        </w:rPr>
        <w:t>verso la quarta rivoluzione industriale</w:t>
      </w:r>
      <w:r w:rsidR="001F2FBE" w:rsidRPr="002B1919">
        <w:rPr>
          <w:sz w:val="22"/>
          <w:szCs w:val="22"/>
        </w:rPr>
        <w:t xml:space="preserve">, convinte del fatto che i </w:t>
      </w:r>
      <w:r w:rsidR="00845E25" w:rsidRPr="002B1919">
        <w:rPr>
          <w:sz w:val="22"/>
          <w:szCs w:val="22"/>
        </w:rPr>
        <w:t xml:space="preserve">loro </w:t>
      </w:r>
      <w:r w:rsidR="00E34AE6" w:rsidRPr="002B1919">
        <w:rPr>
          <w:sz w:val="22"/>
          <w:szCs w:val="22"/>
        </w:rPr>
        <w:t xml:space="preserve">settori </w:t>
      </w:r>
      <w:r w:rsidR="001F2FBE" w:rsidRPr="002B1919">
        <w:rPr>
          <w:sz w:val="22"/>
          <w:szCs w:val="22"/>
        </w:rPr>
        <w:t xml:space="preserve">saranno </w:t>
      </w:r>
      <w:r w:rsidR="00E34AE6" w:rsidRPr="002B1919">
        <w:rPr>
          <w:sz w:val="22"/>
          <w:szCs w:val="22"/>
        </w:rPr>
        <w:t>fortemente impattati</w:t>
      </w:r>
      <w:r w:rsidR="00323BAE" w:rsidRPr="002B1919">
        <w:rPr>
          <w:sz w:val="22"/>
          <w:szCs w:val="22"/>
        </w:rPr>
        <w:t xml:space="preserve">: </w:t>
      </w:r>
      <w:r w:rsidR="00882EBC" w:rsidRPr="002B1919">
        <w:rPr>
          <w:sz w:val="22"/>
          <w:szCs w:val="22"/>
        </w:rPr>
        <w:t xml:space="preserve">ben il 90% degli intervistati ha dichiarato di conoscese le tematiche inerenti l’industria 4.0 e di questi </w:t>
      </w:r>
      <w:r w:rsidR="00323BAE" w:rsidRPr="002B1919">
        <w:rPr>
          <w:sz w:val="22"/>
          <w:szCs w:val="22"/>
        </w:rPr>
        <w:t>il 27</w:t>
      </w:r>
      <w:r w:rsidR="00E34AE6" w:rsidRPr="002B1919">
        <w:rPr>
          <w:sz w:val="22"/>
          <w:szCs w:val="22"/>
        </w:rPr>
        <w:t>% ha</w:t>
      </w:r>
      <w:r w:rsidR="00E34AE6" w:rsidRPr="003300D7">
        <w:rPr>
          <w:sz w:val="22"/>
          <w:szCs w:val="22"/>
        </w:rPr>
        <w:t xml:space="preserve"> già una</w:t>
      </w:r>
      <w:r w:rsidR="00E34AE6" w:rsidRPr="001F2FBE">
        <w:rPr>
          <w:sz w:val="22"/>
          <w:szCs w:val="22"/>
        </w:rPr>
        <w:t xml:space="preserve"> conoscenza approfondita dell’argomento</w:t>
      </w:r>
      <w:r w:rsidR="001F2FBE">
        <w:rPr>
          <w:sz w:val="22"/>
          <w:szCs w:val="22"/>
        </w:rPr>
        <w:t xml:space="preserve"> 4.0</w:t>
      </w:r>
      <w:r w:rsidR="00E34AE6" w:rsidRPr="001F2FBE">
        <w:rPr>
          <w:sz w:val="22"/>
          <w:szCs w:val="22"/>
        </w:rPr>
        <w:t xml:space="preserve"> e </w:t>
      </w:r>
      <w:r w:rsidR="00323BAE">
        <w:rPr>
          <w:sz w:val="22"/>
          <w:szCs w:val="22"/>
        </w:rPr>
        <w:t xml:space="preserve">il 14% </w:t>
      </w:r>
      <w:r w:rsidR="00E34AE6" w:rsidRPr="001F2FBE">
        <w:rPr>
          <w:sz w:val="22"/>
          <w:szCs w:val="22"/>
        </w:rPr>
        <w:t xml:space="preserve">ha </w:t>
      </w:r>
      <w:r w:rsidR="00323BAE">
        <w:rPr>
          <w:sz w:val="22"/>
          <w:szCs w:val="22"/>
        </w:rPr>
        <w:t>già implementato</w:t>
      </w:r>
      <w:r w:rsidR="00E34AE6" w:rsidRPr="001F2FBE">
        <w:rPr>
          <w:sz w:val="22"/>
          <w:szCs w:val="22"/>
        </w:rPr>
        <w:t xml:space="preserve"> progetti</w:t>
      </w:r>
      <w:r w:rsidR="00BD5ED7">
        <w:rPr>
          <w:sz w:val="22"/>
          <w:szCs w:val="22"/>
        </w:rPr>
        <w:t xml:space="preserve"> </w:t>
      </w:r>
      <w:r w:rsidR="00882EBC">
        <w:rPr>
          <w:sz w:val="22"/>
          <w:szCs w:val="22"/>
        </w:rPr>
        <w:t>in</w:t>
      </w:r>
      <w:r w:rsidR="00323BAE">
        <w:rPr>
          <w:sz w:val="22"/>
          <w:szCs w:val="22"/>
        </w:rPr>
        <w:t xml:space="preserve"> merito</w:t>
      </w:r>
      <w:r w:rsidR="00E34AE6" w:rsidRPr="001F2FBE">
        <w:rPr>
          <w:sz w:val="22"/>
          <w:szCs w:val="22"/>
        </w:rPr>
        <w:t xml:space="preserve">. </w:t>
      </w:r>
    </w:p>
    <w:p w:rsidR="001F2FBE" w:rsidRDefault="001F2FBE" w:rsidP="001F2FBE">
      <w:pPr>
        <w:jc w:val="both"/>
        <w:rPr>
          <w:sz w:val="22"/>
          <w:szCs w:val="22"/>
        </w:rPr>
      </w:pPr>
    </w:p>
    <w:p w:rsidR="00A40DEC" w:rsidRDefault="00A40DEC" w:rsidP="00A40DEC">
      <w:pPr>
        <w:jc w:val="both"/>
        <w:rPr>
          <w:b/>
          <w:sz w:val="22"/>
          <w:szCs w:val="22"/>
          <w:u w:val="single"/>
        </w:rPr>
      </w:pPr>
      <w:r w:rsidRPr="00466E82">
        <w:rPr>
          <w:b/>
          <w:sz w:val="22"/>
          <w:szCs w:val="22"/>
          <w:u w:val="single"/>
        </w:rPr>
        <w:t>BENEFICI E IMPATTI DEL 4.0</w:t>
      </w:r>
    </w:p>
    <w:p w:rsidR="00882EBC" w:rsidRPr="003300D7" w:rsidRDefault="00A40DEC" w:rsidP="00A40DEC">
      <w:pPr>
        <w:jc w:val="both"/>
        <w:rPr>
          <w:i/>
          <w:sz w:val="22"/>
          <w:szCs w:val="22"/>
        </w:rPr>
      </w:pPr>
      <w:r w:rsidRPr="003300D7">
        <w:rPr>
          <w:sz w:val="22"/>
          <w:szCs w:val="22"/>
        </w:rPr>
        <w:t>“</w:t>
      </w:r>
      <w:r w:rsidRPr="003300D7">
        <w:rPr>
          <w:i/>
          <w:sz w:val="22"/>
          <w:szCs w:val="22"/>
        </w:rPr>
        <w:t>Gli imprenditori eccellenti sono concordi ne</w:t>
      </w:r>
      <w:r w:rsidR="00882EBC" w:rsidRPr="003300D7">
        <w:rPr>
          <w:i/>
          <w:sz w:val="22"/>
          <w:szCs w:val="22"/>
        </w:rPr>
        <w:t>l sostenere che si avranno</w:t>
      </w:r>
      <w:r w:rsidRPr="003300D7">
        <w:rPr>
          <w:i/>
          <w:sz w:val="22"/>
          <w:szCs w:val="22"/>
        </w:rPr>
        <w:t xml:space="preserve"> impatti positivi con l’arrivo dell’industria 4.0. </w:t>
      </w:r>
      <w:r w:rsidRPr="003300D7">
        <w:rPr>
          <w:sz w:val="22"/>
          <w:szCs w:val="22"/>
        </w:rPr>
        <w:t xml:space="preserve">– afferma </w:t>
      </w:r>
      <w:r w:rsidRPr="003300D7">
        <w:rPr>
          <w:b/>
          <w:sz w:val="22"/>
          <w:szCs w:val="22"/>
        </w:rPr>
        <w:t>Stefano Nuzzo</w:t>
      </w:r>
      <w:r w:rsidRPr="003300D7">
        <w:rPr>
          <w:b/>
          <w:i/>
          <w:sz w:val="22"/>
          <w:szCs w:val="22"/>
        </w:rPr>
        <w:t>,</w:t>
      </w:r>
      <w:r w:rsidRPr="003300D7">
        <w:rPr>
          <w:i/>
          <w:sz w:val="22"/>
          <w:szCs w:val="22"/>
        </w:rPr>
        <w:t xml:space="preserve"> </w:t>
      </w:r>
      <w:r w:rsidRPr="003300D7">
        <w:rPr>
          <w:b/>
          <w:sz w:val="22"/>
          <w:szCs w:val="22"/>
        </w:rPr>
        <w:t xml:space="preserve">partner Global Strategy e responsabile dell’Osservatorio PMI </w:t>
      </w:r>
      <w:r w:rsidRPr="003300D7">
        <w:rPr>
          <w:sz w:val="22"/>
          <w:szCs w:val="22"/>
        </w:rPr>
        <w:t>–</w:t>
      </w:r>
      <w:r w:rsidRPr="003300D7">
        <w:rPr>
          <w:i/>
          <w:sz w:val="22"/>
          <w:szCs w:val="22"/>
        </w:rPr>
        <w:t xml:space="preserve"> Dalla nostra analisi risulta però come tali benefici vengano percepiti </w:t>
      </w:r>
      <w:r w:rsidR="00882EBC" w:rsidRPr="003300D7">
        <w:rPr>
          <w:i/>
          <w:sz w:val="22"/>
          <w:szCs w:val="22"/>
        </w:rPr>
        <w:t xml:space="preserve">ancora prevalentemente </w:t>
      </w:r>
      <w:r w:rsidRPr="003300D7">
        <w:rPr>
          <w:i/>
          <w:sz w:val="22"/>
          <w:szCs w:val="22"/>
        </w:rPr>
        <w:t xml:space="preserve">nell’ambito della produzione, meno su quello riguardante </w:t>
      </w:r>
      <w:r w:rsidR="00882EBC" w:rsidRPr="003300D7">
        <w:rPr>
          <w:i/>
          <w:sz w:val="22"/>
          <w:szCs w:val="22"/>
        </w:rPr>
        <w:t>la revisione de</w:t>
      </w:r>
      <w:r w:rsidRPr="003300D7">
        <w:rPr>
          <w:i/>
          <w:sz w:val="22"/>
          <w:szCs w:val="22"/>
        </w:rPr>
        <w:t>i modelli di b</w:t>
      </w:r>
      <w:r w:rsidRPr="002B1919">
        <w:rPr>
          <w:i/>
          <w:sz w:val="22"/>
          <w:szCs w:val="22"/>
        </w:rPr>
        <w:t xml:space="preserve">usiness. L’industria 4.0 è </w:t>
      </w:r>
      <w:r w:rsidR="00590458" w:rsidRPr="002B1919">
        <w:rPr>
          <w:i/>
          <w:sz w:val="22"/>
          <w:szCs w:val="22"/>
        </w:rPr>
        <w:t>però</w:t>
      </w:r>
      <w:r w:rsidR="00882EBC" w:rsidRPr="002B1919">
        <w:rPr>
          <w:i/>
          <w:sz w:val="22"/>
          <w:szCs w:val="22"/>
        </w:rPr>
        <w:t xml:space="preserve"> una rivoluzione più ampia della s</w:t>
      </w:r>
      <w:r w:rsidR="00590458" w:rsidRPr="002B1919">
        <w:rPr>
          <w:i/>
          <w:sz w:val="22"/>
          <w:szCs w:val="22"/>
        </w:rPr>
        <w:t>ola</w:t>
      </w:r>
      <w:r w:rsidR="00882EBC" w:rsidRPr="002B1919">
        <w:rPr>
          <w:i/>
          <w:sz w:val="22"/>
          <w:szCs w:val="22"/>
        </w:rPr>
        <w:t xml:space="preserve"> automazione dei processi produttivi</w:t>
      </w:r>
      <w:r w:rsidR="00590458" w:rsidRPr="002B1919">
        <w:rPr>
          <w:i/>
          <w:sz w:val="22"/>
          <w:szCs w:val="22"/>
        </w:rPr>
        <w:t xml:space="preserve">. </w:t>
      </w:r>
      <w:r w:rsidR="007F4FF3" w:rsidRPr="002B1919">
        <w:rPr>
          <w:i/>
          <w:sz w:val="22"/>
          <w:szCs w:val="22"/>
        </w:rPr>
        <w:t>La riduzione del time to market, la customizzazione spinta dei prodotti, lo svilu</w:t>
      </w:r>
      <w:r w:rsidR="00936366" w:rsidRPr="002B1919">
        <w:rPr>
          <w:i/>
          <w:sz w:val="22"/>
          <w:szCs w:val="22"/>
        </w:rPr>
        <w:t>ppo di nuovi servizi saranno le grandi</w:t>
      </w:r>
      <w:r w:rsidR="007F4FF3" w:rsidRPr="002B1919">
        <w:rPr>
          <w:i/>
          <w:sz w:val="22"/>
          <w:szCs w:val="22"/>
        </w:rPr>
        <w:t xml:space="preserve"> opportunità che i nostri imprenditori dovranno cogliere, puntando proprio sulle caratteristiche peculiari delle loro aziende e delle PMI italiane.</w:t>
      </w:r>
      <w:r w:rsidR="00590458" w:rsidRPr="002B1919">
        <w:rPr>
          <w:i/>
          <w:sz w:val="22"/>
          <w:szCs w:val="22"/>
        </w:rPr>
        <w:t>”</w:t>
      </w:r>
    </w:p>
    <w:p w:rsidR="00A40DEC" w:rsidRPr="003300D7" w:rsidRDefault="00A40DEC" w:rsidP="00A40DEC">
      <w:pPr>
        <w:jc w:val="both"/>
        <w:rPr>
          <w:i/>
          <w:sz w:val="22"/>
          <w:szCs w:val="22"/>
        </w:rPr>
      </w:pPr>
    </w:p>
    <w:p w:rsidR="00A40DEC" w:rsidRDefault="00A40DEC" w:rsidP="00A40DEC">
      <w:pPr>
        <w:jc w:val="both"/>
        <w:rPr>
          <w:sz w:val="22"/>
          <w:szCs w:val="22"/>
        </w:rPr>
      </w:pPr>
      <w:r w:rsidRPr="003300D7">
        <w:rPr>
          <w:sz w:val="22"/>
          <w:szCs w:val="22"/>
        </w:rPr>
        <w:t>Andando quindi ad analizzare</w:t>
      </w:r>
      <w:r>
        <w:rPr>
          <w:sz w:val="22"/>
          <w:szCs w:val="22"/>
        </w:rPr>
        <w:t xml:space="preserve"> i dati vediamo infatti che l</w:t>
      </w:r>
      <w:r w:rsidRPr="001F2FBE">
        <w:rPr>
          <w:sz w:val="22"/>
          <w:szCs w:val="22"/>
        </w:rPr>
        <w:t>e Eccellenti ritengono che i principali benefici del 4.0 possano impattare sull’aumento della produttività (64%), sulla riduzione dei costi di produzione (43%), sul miglioramento del</w:t>
      </w:r>
      <w:r w:rsidR="00936366">
        <w:rPr>
          <w:sz w:val="22"/>
          <w:szCs w:val="22"/>
        </w:rPr>
        <w:t>la qualità del prodotto (36%).</w:t>
      </w:r>
    </w:p>
    <w:p w:rsidR="00A40DEC" w:rsidRDefault="00A40DEC" w:rsidP="00A40DEC">
      <w:pPr>
        <w:jc w:val="both"/>
        <w:rPr>
          <w:sz w:val="22"/>
          <w:szCs w:val="22"/>
        </w:rPr>
      </w:pPr>
    </w:p>
    <w:p w:rsidR="00A40DEC" w:rsidRPr="001F2FBE" w:rsidRDefault="00A40DEC" w:rsidP="00A40DEC">
      <w:pPr>
        <w:jc w:val="both"/>
        <w:rPr>
          <w:sz w:val="22"/>
          <w:szCs w:val="22"/>
        </w:rPr>
      </w:pPr>
      <w:r>
        <w:rPr>
          <w:sz w:val="22"/>
          <w:szCs w:val="22"/>
        </w:rPr>
        <w:t>Per quanto riguarda invece i benefici sul modello di business saranno per</w:t>
      </w:r>
      <w:r w:rsidR="00936366">
        <w:rPr>
          <w:sz w:val="22"/>
          <w:szCs w:val="22"/>
        </w:rPr>
        <w:t xml:space="preserve"> il 28% sull’ottimizzazione del modello di business, per</w:t>
      </w:r>
      <w:r>
        <w:rPr>
          <w:sz w:val="22"/>
          <w:szCs w:val="22"/>
        </w:rPr>
        <w:t xml:space="preserve"> il 25% nello svilu</w:t>
      </w:r>
      <w:r w:rsidR="00936366">
        <w:rPr>
          <w:sz w:val="22"/>
          <w:szCs w:val="22"/>
        </w:rPr>
        <w:t>ppo di nuovi prodotti e servizi</w:t>
      </w:r>
      <w:r>
        <w:rPr>
          <w:sz w:val="22"/>
          <w:szCs w:val="22"/>
        </w:rPr>
        <w:t xml:space="preserve">, per il 25% nella customizzazione e </w:t>
      </w:r>
      <w:r w:rsidR="00936366">
        <w:rPr>
          <w:sz w:val="22"/>
          <w:szCs w:val="22"/>
        </w:rPr>
        <w:t xml:space="preserve">solo </w:t>
      </w:r>
      <w:r>
        <w:rPr>
          <w:sz w:val="22"/>
          <w:szCs w:val="22"/>
        </w:rPr>
        <w:t xml:space="preserve">per il 23% e nella riduzione del </w:t>
      </w:r>
      <w:r w:rsidR="00D4484C" w:rsidRPr="00D4484C">
        <w:rPr>
          <w:i/>
          <w:sz w:val="22"/>
          <w:szCs w:val="22"/>
        </w:rPr>
        <w:t>time to market</w:t>
      </w:r>
      <w:r w:rsidR="00D4484C">
        <w:rPr>
          <w:i/>
          <w:sz w:val="22"/>
          <w:szCs w:val="22"/>
        </w:rPr>
        <w:t>.</w:t>
      </w:r>
    </w:p>
    <w:p w:rsidR="00A40DEC" w:rsidRDefault="00A40DEC" w:rsidP="00A40DEC">
      <w:pPr>
        <w:jc w:val="both"/>
        <w:rPr>
          <w:sz w:val="22"/>
          <w:szCs w:val="22"/>
        </w:rPr>
      </w:pPr>
    </w:p>
    <w:p w:rsidR="00A40DEC" w:rsidRDefault="00A40DEC" w:rsidP="00A40DEC">
      <w:pPr>
        <w:jc w:val="both"/>
        <w:rPr>
          <w:sz w:val="22"/>
          <w:szCs w:val="22"/>
        </w:rPr>
      </w:pPr>
      <w:r w:rsidRPr="001F2FBE">
        <w:rPr>
          <w:sz w:val="22"/>
          <w:szCs w:val="22"/>
        </w:rPr>
        <w:t>Il 4.0 avrà un forte impatto anche sull’occupazione</w:t>
      </w:r>
      <w:r>
        <w:rPr>
          <w:sz w:val="22"/>
          <w:szCs w:val="22"/>
        </w:rPr>
        <w:t xml:space="preserve"> ma non in accezione negativa: </w:t>
      </w:r>
      <w:r w:rsidR="00D4484C">
        <w:rPr>
          <w:sz w:val="22"/>
          <w:szCs w:val="22"/>
        </w:rPr>
        <w:t xml:space="preserve">solo per il 17% degli intervistati si ridurrà il numero di occupati </w:t>
      </w:r>
      <w:r w:rsidRPr="001F2FBE">
        <w:rPr>
          <w:sz w:val="22"/>
          <w:szCs w:val="22"/>
        </w:rPr>
        <w:t xml:space="preserve">a livello macroeconomico </w:t>
      </w:r>
      <w:r w:rsidR="00D4484C">
        <w:rPr>
          <w:sz w:val="22"/>
          <w:szCs w:val="22"/>
        </w:rPr>
        <w:t>e solo del 2% nelle loro aziende eccellenti</w:t>
      </w:r>
      <w:r w:rsidRPr="001F2FBE">
        <w:rPr>
          <w:sz w:val="22"/>
          <w:szCs w:val="22"/>
        </w:rPr>
        <w:t xml:space="preserve">. </w:t>
      </w:r>
    </w:p>
    <w:p w:rsidR="00A40DEC" w:rsidRPr="002B1919" w:rsidRDefault="00936366" w:rsidP="00A40DEC">
      <w:pPr>
        <w:jc w:val="both"/>
        <w:rPr>
          <w:sz w:val="22"/>
          <w:szCs w:val="22"/>
        </w:rPr>
      </w:pPr>
      <w:bookmarkStart w:id="0" w:name="_GoBack"/>
      <w:bookmarkEnd w:id="0"/>
      <w:r w:rsidRPr="002B1919">
        <w:rPr>
          <w:sz w:val="22"/>
          <w:szCs w:val="22"/>
        </w:rPr>
        <w:lastRenderedPageBreak/>
        <w:t xml:space="preserve">Sicuramente cambieranno i processi organizzitivi interni che dovranno essere gestiti con risorse sempre più complete e con maggiori responsabilità: </w:t>
      </w:r>
      <w:r w:rsidR="00A40DEC" w:rsidRPr="002B1919">
        <w:rPr>
          <w:sz w:val="22"/>
          <w:szCs w:val="22"/>
        </w:rPr>
        <w:t xml:space="preserve">non basteranno più le </w:t>
      </w:r>
      <w:r w:rsidRPr="002B1919">
        <w:rPr>
          <w:sz w:val="22"/>
          <w:szCs w:val="22"/>
        </w:rPr>
        <w:t xml:space="preserve">sole </w:t>
      </w:r>
      <w:r w:rsidR="00A40DEC" w:rsidRPr="002B1919">
        <w:rPr>
          <w:sz w:val="22"/>
          <w:szCs w:val="22"/>
        </w:rPr>
        <w:t>competenze tecniche, prerogativa che oramai sembra data per scontata, ma i lavoratori del 4.0 dovranno possedere le cosidette “soft skill”, ovvero competenze di gestione dei progetti e processi, problem solving e quello che viene definito “lateral thinking”, cioè la capacità di visione</w:t>
      </w:r>
      <w:r w:rsidR="00B8367A" w:rsidRPr="002B1919">
        <w:rPr>
          <w:sz w:val="22"/>
          <w:szCs w:val="22"/>
        </w:rPr>
        <w:t xml:space="preserve"> e</w:t>
      </w:r>
      <w:r w:rsidR="00A40DEC" w:rsidRPr="002B1919">
        <w:rPr>
          <w:sz w:val="22"/>
          <w:szCs w:val="22"/>
        </w:rPr>
        <w:t xml:space="preserve"> di andare oltre. </w:t>
      </w:r>
    </w:p>
    <w:p w:rsidR="00E55EE6" w:rsidRPr="00051DCE" w:rsidRDefault="00051DCE" w:rsidP="00E55EE6">
      <w:pPr>
        <w:jc w:val="both"/>
        <w:rPr>
          <w:sz w:val="22"/>
          <w:szCs w:val="22"/>
        </w:rPr>
      </w:pPr>
      <w:r w:rsidRPr="002B1919">
        <w:rPr>
          <w:sz w:val="22"/>
          <w:szCs w:val="22"/>
        </w:rPr>
        <w:t>Una domanda che si confronta con</w:t>
      </w:r>
      <w:r w:rsidRPr="00051DCE">
        <w:rPr>
          <w:sz w:val="22"/>
          <w:szCs w:val="22"/>
        </w:rPr>
        <w:t xml:space="preserve"> il dato attuale</w:t>
      </w:r>
      <w:r w:rsidR="00B8367A">
        <w:rPr>
          <w:sz w:val="22"/>
          <w:szCs w:val="22"/>
        </w:rPr>
        <w:t>, considerato che l’Osservatorio</w:t>
      </w:r>
      <w:r w:rsidRPr="00051DCE">
        <w:rPr>
          <w:sz w:val="22"/>
          <w:szCs w:val="22"/>
        </w:rPr>
        <w:t xml:space="preserve"> evidenzia, a</w:t>
      </w:r>
      <w:r w:rsidR="00E55EE6" w:rsidRPr="00051DCE">
        <w:rPr>
          <w:sz w:val="22"/>
          <w:szCs w:val="22"/>
        </w:rPr>
        <w:t xml:space="preserve"> livello aziendale, </w:t>
      </w:r>
      <w:r w:rsidR="00B8367A">
        <w:rPr>
          <w:sz w:val="22"/>
          <w:szCs w:val="22"/>
        </w:rPr>
        <w:t>quali</w:t>
      </w:r>
      <w:r w:rsidRPr="00051DCE">
        <w:rPr>
          <w:sz w:val="22"/>
          <w:szCs w:val="22"/>
        </w:rPr>
        <w:t xml:space="preserve"> siano considerate </w:t>
      </w:r>
      <w:r w:rsidR="00B8367A">
        <w:rPr>
          <w:sz w:val="22"/>
          <w:szCs w:val="22"/>
        </w:rPr>
        <w:t xml:space="preserve">le </w:t>
      </w:r>
      <w:r w:rsidR="00E55EE6" w:rsidRPr="00051DCE">
        <w:rPr>
          <w:sz w:val="22"/>
          <w:szCs w:val="22"/>
        </w:rPr>
        <w:t>funzion</w:t>
      </w:r>
      <w:r w:rsidRPr="00051DCE">
        <w:rPr>
          <w:sz w:val="22"/>
          <w:szCs w:val="22"/>
        </w:rPr>
        <w:t>i</w:t>
      </w:r>
      <w:r w:rsidR="00E55EE6" w:rsidRPr="00051DCE">
        <w:rPr>
          <w:sz w:val="22"/>
          <w:szCs w:val="22"/>
        </w:rPr>
        <w:t xml:space="preserve"> chiave per eccellere</w:t>
      </w:r>
      <w:r w:rsidRPr="00051DCE">
        <w:rPr>
          <w:sz w:val="22"/>
          <w:szCs w:val="22"/>
        </w:rPr>
        <w:t>:</w:t>
      </w:r>
      <w:r w:rsidR="00E55EE6" w:rsidRPr="00051DCE">
        <w:rPr>
          <w:sz w:val="22"/>
          <w:szCs w:val="22"/>
        </w:rPr>
        <w:t xml:space="preserve"> per il 70% delle Eccellenti il lavoro del Commerciale, per il 46% chi si occupa di Operation, </w:t>
      </w:r>
      <w:r w:rsidR="00936366">
        <w:rPr>
          <w:sz w:val="22"/>
          <w:szCs w:val="22"/>
        </w:rPr>
        <w:t xml:space="preserve">ma </w:t>
      </w:r>
      <w:r w:rsidR="00E55EE6" w:rsidRPr="00051DCE">
        <w:rPr>
          <w:sz w:val="22"/>
          <w:szCs w:val="22"/>
        </w:rPr>
        <w:t xml:space="preserve">per </w:t>
      </w:r>
      <w:r w:rsidR="00936366">
        <w:rPr>
          <w:sz w:val="22"/>
          <w:szCs w:val="22"/>
        </w:rPr>
        <w:t xml:space="preserve">ben </w:t>
      </w:r>
      <w:r w:rsidR="00E55EE6" w:rsidRPr="00051DCE">
        <w:rPr>
          <w:sz w:val="22"/>
          <w:szCs w:val="22"/>
        </w:rPr>
        <w:t>il 25% chi lavora in Ricerca e Sviluppo</w:t>
      </w:r>
      <w:r w:rsidR="0038326B">
        <w:rPr>
          <w:sz w:val="22"/>
          <w:szCs w:val="22"/>
        </w:rPr>
        <w:t xml:space="preserve">. </w:t>
      </w:r>
      <w:r w:rsidR="00E55EE6" w:rsidRPr="00051DCE">
        <w:rPr>
          <w:sz w:val="22"/>
          <w:szCs w:val="22"/>
        </w:rPr>
        <w:t>Le migliori capacità? Per il 52% occorre essere ottimi esecutori, ma per il 37% è anche fondamentale essere dei visionari e creativi.</w:t>
      </w:r>
    </w:p>
    <w:p w:rsidR="00E55EE6" w:rsidRDefault="00E55EE6" w:rsidP="001F2FBE">
      <w:pPr>
        <w:jc w:val="both"/>
        <w:rPr>
          <w:sz w:val="22"/>
          <w:szCs w:val="22"/>
        </w:rPr>
      </w:pPr>
    </w:p>
    <w:p w:rsidR="001F2FBE" w:rsidRDefault="00A40DEC" w:rsidP="001F2FBE">
      <w:pPr>
        <w:jc w:val="both"/>
        <w:rPr>
          <w:sz w:val="22"/>
          <w:szCs w:val="22"/>
        </w:rPr>
      </w:pPr>
      <w:r w:rsidRPr="001F2FBE">
        <w:rPr>
          <w:sz w:val="22"/>
          <w:szCs w:val="22"/>
        </w:rPr>
        <w:t>In definitiva, l’industria 4.0 è vista dagli imprenditori eccellenti come una grossa opportunità in grado di aumentare il vantaggio competitivo sia in Italia sia soprattut</w:t>
      </w:r>
      <w:r>
        <w:rPr>
          <w:sz w:val="22"/>
          <w:szCs w:val="22"/>
        </w:rPr>
        <w:t>to all’estero. Eppure questa opportunità non è ancora probabilmente vista nel suo reale ed es</w:t>
      </w:r>
      <w:r w:rsidR="00B8367A">
        <w:rPr>
          <w:sz w:val="22"/>
          <w:szCs w:val="22"/>
        </w:rPr>
        <w:t>p</w:t>
      </w:r>
      <w:r>
        <w:rPr>
          <w:sz w:val="22"/>
          <w:szCs w:val="22"/>
        </w:rPr>
        <w:t>losivo potenziale, che non mancherà di esprimersi ed essere sfruttato da chi si farà trovare pronto nel coglierlo.</w:t>
      </w:r>
    </w:p>
    <w:p w:rsidR="00354FE9" w:rsidRPr="00DC339F" w:rsidRDefault="00354FE9" w:rsidP="007639E1">
      <w:pPr>
        <w:rPr>
          <w:b/>
          <w:sz w:val="22"/>
          <w:szCs w:val="22"/>
        </w:rPr>
      </w:pPr>
    </w:p>
    <w:p w:rsidR="001D45BA" w:rsidRDefault="001D45BA" w:rsidP="00A40DEC">
      <w:pPr>
        <w:jc w:val="center"/>
      </w:pPr>
      <w:r>
        <w:t>***</w:t>
      </w:r>
    </w:p>
    <w:p w:rsidR="001F2FBE" w:rsidRDefault="001F2FBE" w:rsidP="007639E1">
      <w:pPr>
        <w:jc w:val="both"/>
        <w:rPr>
          <w:b/>
          <w:sz w:val="18"/>
          <w:szCs w:val="18"/>
        </w:rPr>
      </w:pPr>
    </w:p>
    <w:p w:rsidR="001F2FBE" w:rsidRDefault="001D45BA" w:rsidP="007639E1">
      <w:pPr>
        <w:jc w:val="both"/>
        <w:rPr>
          <w:sz w:val="18"/>
          <w:szCs w:val="18"/>
        </w:rPr>
      </w:pPr>
      <w:r w:rsidRPr="00666ADA">
        <w:rPr>
          <w:b/>
          <w:sz w:val="18"/>
          <w:szCs w:val="18"/>
        </w:rPr>
        <w:t>Global Strategy S.r.l.</w:t>
      </w:r>
      <w:r w:rsidRPr="00666ADA">
        <w:rPr>
          <w:sz w:val="18"/>
          <w:szCs w:val="18"/>
        </w:rPr>
        <w:t xml:space="preserve"> è una società italiana di consulenza strategica e business advisory guidata da Antonella Negri-Clementi. </w:t>
      </w:r>
    </w:p>
    <w:p w:rsidR="001F2FBE" w:rsidRDefault="001F2FBE" w:rsidP="007639E1">
      <w:pPr>
        <w:jc w:val="both"/>
        <w:rPr>
          <w:sz w:val="18"/>
          <w:szCs w:val="18"/>
        </w:rPr>
      </w:pPr>
      <w:r>
        <w:rPr>
          <w:sz w:val="18"/>
          <w:szCs w:val="18"/>
        </w:rPr>
        <w:t>È</w:t>
      </w:r>
      <w:r w:rsidR="001D45BA" w:rsidRPr="00666ADA">
        <w:rPr>
          <w:sz w:val="18"/>
          <w:szCs w:val="18"/>
        </w:rPr>
        <w:t xml:space="preserve"> nata nel 2006 dal progetto imprenditoriale di un gruppo di professionisti; oggi ha sedi operative a Milano, Varsavia </w:t>
      </w:r>
      <w:r w:rsidR="001D45BA" w:rsidRPr="00D4484C">
        <w:rPr>
          <w:sz w:val="18"/>
          <w:szCs w:val="18"/>
        </w:rPr>
        <w:t>e Praga</w:t>
      </w:r>
      <w:r w:rsidR="00D4484C">
        <w:rPr>
          <w:sz w:val="18"/>
          <w:szCs w:val="18"/>
        </w:rPr>
        <w:t xml:space="preserve">. </w:t>
      </w:r>
      <w:r w:rsidR="001D45BA" w:rsidRPr="00666ADA">
        <w:rPr>
          <w:sz w:val="18"/>
          <w:szCs w:val="18"/>
        </w:rPr>
        <w:t xml:space="preserve">Affianca le imprese nelle fasi di crescita, cambiamento, risoluzione di crisi industriali e finanziarie, operazioni straordinarie e M&amp;A, innovazione e internazionalizzazione. Caratteristiche distintive sono il pragmatismo delle soluzioni e la partnership con i clienti: capacità di affiancamento nell’implementazione dei progetti e nell’attività di business development. Gli interventi di Global Strategy si distinguono per il taglio operativo, con particolare orientamento al mercato delle PMI. </w:t>
      </w:r>
    </w:p>
    <w:p w:rsidR="001D45BA" w:rsidRPr="00666ADA" w:rsidRDefault="001D45BA" w:rsidP="007639E1">
      <w:pPr>
        <w:jc w:val="both"/>
        <w:rPr>
          <w:sz w:val="18"/>
          <w:szCs w:val="18"/>
        </w:rPr>
      </w:pPr>
      <w:r w:rsidRPr="00666ADA">
        <w:rPr>
          <w:sz w:val="18"/>
          <w:szCs w:val="18"/>
        </w:rPr>
        <w:t>Global Strategy è Partner Equity Markets di Borsa Italiana.</w:t>
      </w:r>
      <w:r>
        <w:rPr>
          <w:sz w:val="18"/>
          <w:szCs w:val="18"/>
        </w:rPr>
        <w:t xml:space="preserve"> www.globalstrategy.net.</w:t>
      </w:r>
    </w:p>
    <w:p w:rsidR="001D45BA" w:rsidRPr="00666ADA" w:rsidRDefault="001D45BA" w:rsidP="007639E1">
      <w:pPr>
        <w:jc w:val="both"/>
        <w:rPr>
          <w:sz w:val="18"/>
          <w:szCs w:val="18"/>
        </w:rPr>
      </w:pPr>
    </w:p>
    <w:sectPr w:rsidR="001D45BA" w:rsidRPr="00666ADA" w:rsidSect="00F55106">
      <w:headerReference w:type="default" r:id="rId9"/>
      <w:pgSz w:w="11900" w:h="16840"/>
      <w:pgMar w:top="1418" w:right="1134" w:bottom="284" w:left="1134" w:header="4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B2" w:rsidRDefault="003031B2" w:rsidP="001D45BA">
      <w:r>
        <w:separator/>
      </w:r>
    </w:p>
  </w:endnote>
  <w:endnote w:type="continuationSeparator" w:id="0">
    <w:p w:rsidR="003031B2" w:rsidRDefault="003031B2" w:rsidP="001D4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B2" w:rsidRDefault="003031B2" w:rsidP="001D45BA">
      <w:r>
        <w:separator/>
      </w:r>
    </w:p>
  </w:footnote>
  <w:footnote w:type="continuationSeparator" w:id="0">
    <w:p w:rsidR="003031B2" w:rsidRDefault="003031B2" w:rsidP="001D4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BB" w:rsidRDefault="003723BB" w:rsidP="001D45BA">
    <w:pPr>
      <w:pStyle w:val="Intestazione"/>
      <w:jc w:val="center"/>
    </w:pPr>
    <w:r>
      <w:rPr>
        <w:noProof/>
      </w:rPr>
      <w:drawing>
        <wp:inline distT="0" distB="0" distL="0" distR="0">
          <wp:extent cx="2073693" cy="796159"/>
          <wp:effectExtent l="0" t="0" r="9525" b="0"/>
          <wp:docPr id="2" name="Immagine 2" descr="Macintosh HD:Users:brambilla:Desktop:Schermata 2015-12-04 alle 16.29.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brambilla:Desktop:Schermata 2015-12-04 alle 16.29.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b="20646"/>
                  <a:stretch/>
                </pic:blipFill>
                <pic:spPr bwMode="auto">
                  <a:xfrm>
                    <a:off x="0" y="0"/>
                    <a:ext cx="2074757" cy="7965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3F1C19" w:rsidRDefault="003F1C19" w:rsidP="001D45BA">
    <w:pPr>
      <w:pStyle w:val="Intestazione"/>
      <w:jc w:val="center"/>
    </w:pPr>
  </w:p>
  <w:p w:rsidR="003723BB" w:rsidRDefault="003723BB" w:rsidP="001D45B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407"/>
    <w:multiLevelType w:val="hybridMultilevel"/>
    <w:tmpl w:val="1DCA2F56"/>
    <w:lvl w:ilvl="0" w:tplc="0410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">
    <w:nsid w:val="389F6AC5"/>
    <w:multiLevelType w:val="hybridMultilevel"/>
    <w:tmpl w:val="50320CD8"/>
    <w:lvl w:ilvl="0" w:tplc="2736B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6A2C"/>
    <w:rsid w:val="000057F4"/>
    <w:rsid w:val="00025354"/>
    <w:rsid w:val="00051DCE"/>
    <w:rsid w:val="00065258"/>
    <w:rsid w:val="00082164"/>
    <w:rsid w:val="000E0AAC"/>
    <w:rsid w:val="00106654"/>
    <w:rsid w:val="001241FC"/>
    <w:rsid w:val="00163EAC"/>
    <w:rsid w:val="001645C9"/>
    <w:rsid w:val="00183FCC"/>
    <w:rsid w:val="001D45BA"/>
    <w:rsid w:val="001F2FBE"/>
    <w:rsid w:val="002142AC"/>
    <w:rsid w:val="0022393A"/>
    <w:rsid w:val="00230DD4"/>
    <w:rsid w:val="00254477"/>
    <w:rsid w:val="00260AFA"/>
    <w:rsid w:val="0027178D"/>
    <w:rsid w:val="00272522"/>
    <w:rsid w:val="002852B2"/>
    <w:rsid w:val="002A0CB6"/>
    <w:rsid w:val="002B1919"/>
    <w:rsid w:val="002D1933"/>
    <w:rsid w:val="002D6586"/>
    <w:rsid w:val="003031B2"/>
    <w:rsid w:val="00312D25"/>
    <w:rsid w:val="00323BAE"/>
    <w:rsid w:val="00324512"/>
    <w:rsid w:val="003300D7"/>
    <w:rsid w:val="00333524"/>
    <w:rsid w:val="00352D98"/>
    <w:rsid w:val="00354FE9"/>
    <w:rsid w:val="0036199C"/>
    <w:rsid w:val="00366682"/>
    <w:rsid w:val="003723BB"/>
    <w:rsid w:val="0038326B"/>
    <w:rsid w:val="00396F96"/>
    <w:rsid w:val="003C5134"/>
    <w:rsid w:val="003E5E2F"/>
    <w:rsid w:val="003F15AB"/>
    <w:rsid w:val="003F1C19"/>
    <w:rsid w:val="003F3EAC"/>
    <w:rsid w:val="00413A4F"/>
    <w:rsid w:val="00464718"/>
    <w:rsid w:val="00466E82"/>
    <w:rsid w:val="004840AE"/>
    <w:rsid w:val="00484FE9"/>
    <w:rsid w:val="004966E1"/>
    <w:rsid w:val="004B78EE"/>
    <w:rsid w:val="004C77DF"/>
    <w:rsid w:val="004C77FA"/>
    <w:rsid w:val="004F20A8"/>
    <w:rsid w:val="00506B8B"/>
    <w:rsid w:val="00517B2D"/>
    <w:rsid w:val="00550052"/>
    <w:rsid w:val="00561075"/>
    <w:rsid w:val="00590458"/>
    <w:rsid w:val="005D09F9"/>
    <w:rsid w:val="005D2F78"/>
    <w:rsid w:val="005D6B89"/>
    <w:rsid w:val="005E0CA6"/>
    <w:rsid w:val="005F13CF"/>
    <w:rsid w:val="005F3CDD"/>
    <w:rsid w:val="00602FF4"/>
    <w:rsid w:val="00625CB8"/>
    <w:rsid w:val="00636B5D"/>
    <w:rsid w:val="006419EB"/>
    <w:rsid w:val="00652C44"/>
    <w:rsid w:val="006714F2"/>
    <w:rsid w:val="00677B34"/>
    <w:rsid w:val="006831D8"/>
    <w:rsid w:val="006A4425"/>
    <w:rsid w:val="006F6BAC"/>
    <w:rsid w:val="0070066A"/>
    <w:rsid w:val="00704214"/>
    <w:rsid w:val="00711856"/>
    <w:rsid w:val="00721BF4"/>
    <w:rsid w:val="0072254D"/>
    <w:rsid w:val="00725975"/>
    <w:rsid w:val="00732F02"/>
    <w:rsid w:val="0074775B"/>
    <w:rsid w:val="007639E1"/>
    <w:rsid w:val="00772AF1"/>
    <w:rsid w:val="00786DA0"/>
    <w:rsid w:val="00787F8E"/>
    <w:rsid w:val="00794276"/>
    <w:rsid w:val="00797D72"/>
    <w:rsid w:val="007F4FF3"/>
    <w:rsid w:val="00807177"/>
    <w:rsid w:val="00845E25"/>
    <w:rsid w:val="00880483"/>
    <w:rsid w:val="00882EBC"/>
    <w:rsid w:val="00886F22"/>
    <w:rsid w:val="00890905"/>
    <w:rsid w:val="008935CF"/>
    <w:rsid w:val="00895963"/>
    <w:rsid w:val="008E003E"/>
    <w:rsid w:val="00911D2E"/>
    <w:rsid w:val="00934D5C"/>
    <w:rsid w:val="00936366"/>
    <w:rsid w:val="00940F1E"/>
    <w:rsid w:val="00945FD1"/>
    <w:rsid w:val="00957DC1"/>
    <w:rsid w:val="0099002E"/>
    <w:rsid w:val="009957A9"/>
    <w:rsid w:val="009B4D75"/>
    <w:rsid w:val="009E3B48"/>
    <w:rsid w:val="009F3EC2"/>
    <w:rsid w:val="00A02796"/>
    <w:rsid w:val="00A40DEC"/>
    <w:rsid w:val="00A44783"/>
    <w:rsid w:val="00A65361"/>
    <w:rsid w:val="00A653B1"/>
    <w:rsid w:val="00A730A9"/>
    <w:rsid w:val="00AA1CDD"/>
    <w:rsid w:val="00AC740C"/>
    <w:rsid w:val="00AF5787"/>
    <w:rsid w:val="00B06A2C"/>
    <w:rsid w:val="00B17683"/>
    <w:rsid w:val="00B25EAB"/>
    <w:rsid w:val="00B56879"/>
    <w:rsid w:val="00B809EA"/>
    <w:rsid w:val="00B8367A"/>
    <w:rsid w:val="00B85CC2"/>
    <w:rsid w:val="00BA1C28"/>
    <w:rsid w:val="00BD5ED7"/>
    <w:rsid w:val="00BD7D07"/>
    <w:rsid w:val="00BE14A9"/>
    <w:rsid w:val="00BE5074"/>
    <w:rsid w:val="00C113A8"/>
    <w:rsid w:val="00C14681"/>
    <w:rsid w:val="00C17891"/>
    <w:rsid w:val="00C23B53"/>
    <w:rsid w:val="00C37B50"/>
    <w:rsid w:val="00C71819"/>
    <w:rsid w:val="00C97691"/>
    <w:rsid w:val="00CB3E89"/>
    <w:rsid w:val="00CC2BF4"/>
    <w:rsid w:val="00CD6BAF"/>
    <w:rsid w:val="00D0395B"/>
    <w:rsid w:val="00D13573"/>
    <w:rsid w:val="00D23C95"/>
    <w:rsid w:val="00D304BC"/>
    <w:rsid w:val="00D4484C"/>
    <w:rsid w:val="00D51E0B"/>
    <w:rsid w:val="00D558D2"/>
    <w:rsid w:val="00D6310D"/>
    <w:rsid w:val="00D64AE9"/>
    <w:rsid w:val="00D731DB"/>
    <w:rsid w:val="00D762C1"/>
    <w:rsid w:val="00D82EBE"/>
    <w:rsid w:val="00D92DCB"/>
    <w:rsid w:val="00DA71CF"/>
    <w:rsid w:val="00DC339F"/>
    <w:rsid w:val="00DE342B"/>
    <w:rsid w:val="00E0745A"/>
    <w:rsid w:val="00E11ED2"/>
    <w:rsid w:val="00E321F6"/>
    <w:rsid w:val="00E34AE6"/>
    <w:rsid w:val="00E47A01"/>
    <w:rsid w:val="00E5110E"/>
    <w:rsid w:val="00E55EE6"/>
    <w:rsid w:val="00E733BD"/>
    <w:rsid w:val="00EA7695"/>
    <w:rsid w:val="00EB5936"/>
    <w:rsid w:val="00EC0A0A"/>
    <w:rsid w:val="00EC749E"/>
    <w:rsid w:val="00ED6A85"/>
    <w:rsid w:val="00EE2811"/>
    <w:rsid w:val="00EE6AF8"/>
    <w:rsid w:val="00EF0C21"/>
    <w:rsid w:val="00F2033E"/>
    <w:rsid w:val="00F26FA4"/>
    <w:rsid w:val="00F322C6"/>
    <w:rsid w:val="00F407D2"/>
    <w:rsid w:val="00F55106"/>
    <w:rsid w:val="00F56370"/>
    <w:rsid w:val="00F64B10"/>
    <w:rsid w:val="00F865EB"/>
    <w:rsid w:val="00F87B79"/>
    <w:rsid w:val="00F9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A2C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C4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C44"/>
    <w:rPr>
      <w:rFonts w:ascii="Lucida Grande" w:eastAsia="Times New Roman" w:hAnsi="Lucida Grande" w:cs="Times New Roman"/>
      <w:sz w:val="18"/>
      <w:szCs w:val="18"/>
    </w:rPr>
  </w:style>
  <w:style w:type="table" w:styleId="Grigliatabella">
    <w:name w:val="Table Grid"/>
    <w:basedOn w:val="Tabellanormale"/>
    <w:uiPriority w:val="59"/>
    <w:rsid w:val="00413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97D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45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5B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D45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5BA"/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1D45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Brambilla</dc:creator>
  <cp:keywords/>
  <dc:description/>
  <cp:lastModifiedBy>paola</cp:lastModifiedBy>
  <cp:revision>6</cp:revision>
  <cp:lastPrinted>2017-06-22T17:03:00Z</cp:lastPrinted>
  <dcterms:created xsi:type="dcterms:W3CDTF">2017-06-22T08:08:00Z</dcterms:created>
  <dcterms:modified xsi:type="dcterms:W3CDTF">2017-06-22T17:03:00Z</dcterms:modified>
</cp:coreProperties>
</file>