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B6" w:rsidRPr="00635FB4" w:rsidRDefault="009716B6" w:rsidP="009716B6">
      <w:pPr>
        <w:pStyle w:val="Titolo1"/>
        <w:spacing w:before="0" w:line="240" w:lineRule="auto"/>
        <w:ind w:left="-284" w:right="49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635FB4">
        <w:rPr>
          <w:rFonts w:ascii="Times New Roman" w:hAnsi="Times New Roman"/>
          <w:b w:val="0"/>
          <w:bCs w:val="0"/>
          <w:i/>
          <w:iCs/>
          <w:noProof/>
          <w:color w:val="auto"/>
          <w:sz w:val="18"/>
          <w:lang w:eastAsia="it-IT"/>
        </w:rPr>
        <w:drawing>
          <wp:inline distT="0" distB="0" distL="0" distR="0">
            <wp:extent cx="1760561" cy="570352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m_com_ese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34" cy="5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335" w:rsidRPr="0019370A">
        <w:rPr>
          <w:noProof/>
          <w:lang w:eastAsia="it-IT"/>
        </w:rPr>
        <w:t xml:space="preserve"> </w:t>
      </w:r>
      <w:r w:rsidRPr="0019370A">
        <w:rPr>
          <w:noProof/>
          <w:lang w:eastAsia="it-IT"/>
        </w:rPr>
        <w:drawing>
          <wp:inline distT="0" distB="0" distL="0" distR="0">
            <wp:extent cx="694690" cy="77343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84" w:rsidRPr="006D6684" w:rsidRDefault="006D6684" w:rsidP="002F5325">
      <w:pPr>
        <w:pStyle w:val="Titolo2"/>
        <w:shd w:val="clear" w:color="auto" w:fill="FFFFFF"/>
        <w:ind w:left="-284"/>
        <w:rPr>
          <w:color w:val="000000" w:themeColor="text1"/>
          <w:sz w:val="22"/>
          <w:szCs w:val="58"/>
          <w:u w:val="none"/>
        </w:rPr>
      </w:pPr>
    </w:p>
    <w:p w:rsidR="002F5325" w:rsidRPr="00CE45AB" w:rsidRDefault="002F5325" w:rsidP="002F5325">
      <w:pPr>
        <w:pStyle w:val="Titolo2"/>
        <w:shd w:val="clear" w:color="auto" w:fill="FFFFFF"/>
        <w:ind w:left="-284"/>
        <w:rPr>
          <w:color w:val="000000" w:themeColor="text1"/>
          <w:sz w:val="56"/>
          <w:szCs w:val="58"/>
          <w:u w:val="none"/>
        </w:rPr>
      </w:pPr>
      <w:r w:rsidRPr="00CE45AB">
        <w:rPr>
          <w:color w:val="000000" w:themeColor="text1"/>
          <w:sz w:val="56"/>
          <w:szCs w:val="58"/>
          <w:u w:val="none"/>
        </w:rPr>
        <w:t>MERCATO IMMOBILIARE</w:t>
      </w:r>
      <w:r w:rsidR="003341DA" w:rsidRPr="00CE45AB">
        <w:rPr>
          <w:color w:val="000000" w:themeColor="text1"/>
          <w:sz w:val="56"/>
          <w:szCs w:val="58"/>
          <w:u w:val="none"/>
        </w:rPr>
        <w:t xml:space="preserve"> </w:t>
      </w:r>
      <w:r w:rsidRPr="00CE45AB">
        <w:rPr>
          <w:color w:val="000000" w:themeColor="text1"/>
          <w:sz w:val="56"/>
          <w:szCs w:val="58"/>
          <w:u w:val="none"/>
        </w:rPr>
        <w:t xml:space="preserve">STABILE </w:t>
      </w:r>
    </w:p>
    <w:p w:rsidR="00253C1B" w:rsidRPr="00CE45AB" w:rsidRDefault="003341DA" w:rsidP="002F5325">
      <w:pPr>
        <w:pStyle w:val="Titolo2"/>
        <w:shd w:val="clear" w:color="auto" w:fill="FFFFFF"/>
        <w:ind w:left="-284"/>
        <w:rPr>
          <w:color w:val="000000" w:themeColor="text1"/>
          <w:sz w:val="56"/>
          <w:szCs w:val="58"/>
          <w:u w:val="none"/>
        </w:rPr>
      </w:pPr>
      <w:r w:rsidRPr="00CE45AB">
        <w:rPr>
          <w:color w:val="000000" w:themeColor="text1"/>
          <w:sz w:val="56"/>
          <w:szCs w:val="58"/>
          <w:u w:val="none"/>
        </w:rPr>
        <w:t xml:space="preserve">A MONZA </w:t>
      </w:r>
      <w:r w:rsidR="002F5325" w:rsidRPr="00CE45AB">
        <w:rPr>
          <w:color w:val="000000" w:themeColor="text1"/>
          <w:sz w:val="56"/>
          <w:szCs w:val="58"/>
          <w:u w:val="none"/>
        </w:rPr>
        <w:t>E BRIANZA</w:t>
      </w:r>
    </w:p>
    <w:p w:rsidR="0015244B" w:rsidRDefault="00CE45AB" w:rsidP="00253C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40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207645</wp:posOffset>
            </wp:positionV>
            <wp:extent cx="3104515" cy="2542540"/>
            <wp:effectExtent l="0" t="0" r="63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za map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5B6" w:rsidRPr="00CE45AB" w:rsidRDefault="006E665F" w:rsidP="00253C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</w:pPr>
      <w:r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Rispetto allo scorso anno i prezzi medi degli immobili restano </w:t>
      </w:r>
      <w:r w:rsidR="00887515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pressoché </w:t>
      </w:r>
      <w:r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stabili </w:t>
      </w:r>
      <w:r w:rsidR="00D65484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>a Monza</w:t>
      </w:r>
      <w:r w:rsidR="002918AA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>.</w:t>
      </w:r>
      <w:r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 </w:t>
      </w:r>
      <w:r w:rsidR="00253C1B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Nel </w:t>
      </w:r>
      <w:r w:rsidR="005745B6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>centro</w:t>
      </w:r>
      <w:r w:rsidR="00194019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 storico</w:t>
      </w:r>
      <w:r w:rsidR="002918AA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, come lo scorso anno,  si attestano a </w:t>
      </w:r>
      <w:r w:rsidR="00041592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>2.926</w:t>
      </w:r>
      <w:r w:rsidR="00253C1B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 €/mq</w:t>
      </w:r>
      <w:r w:rsidR="002F5325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. </w:t>
      </w:r>
      <w:r w:rsidR="00253C1B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In Brianza il prezzo medio degli appartamenti </w:t>
      </w:r>
      <w:r w:rsidR="002918AA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non registra variazioni e resta </w:t>
      </w:r>
      <w:r w:rsidR="00253C1B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1.272 €/mq. Comprar casa è più conveniente a Busnago, Ceriano Laghetto e Cogliate, </w:t>
      </w:r>
      <w:r w:rsidR="00AE148F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>prezzi più alti</w:t>
      </w:r>
      <w:r w:rsidR="002918AA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, dopo il capoluogo, </w:t>
      </w:r>
      <w:r w:rsidR="00AE148F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>a</w:t>
      </w:r>
      <w:r w:rsidR="00253C1B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 Vimercate, Brugherio e Vedano al Lambro.</w:t>
      </w:r>
      <w:r w:rsidR="0015244B" w:rsidRPr="00CE45AB"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  <w:t xml:space="preserve"> </w:t>
      </w:r>
    </w:p>
    <w:p w:rsidR="00CE45AB" w:rsidRPr="00CE45AB" w:rsidRDefault="00CE45AB" w:rsidP="00CE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it-IT"/>
        </w:rPr>
      </w:pPr>
      <w:r w:rsidRPr="00CE45AB">
        <w:rPr>
          <w:rFonts w:ascii="Verdana" w:eastAsiaTheme="minorEastAsia" w:hAnsi="Verdana"/>
          <w:b/>
          <w:bCs/>
          <w:color w:val="000000" w:themeColor="text1"/>
          <w:kern w:val="24"/>
          <w:sz w:val="14"/>
          <w:szCs w:val="28"/>
          <w:lang w:eastAsia="it-IT"/>
        </w:rPr>
        <w:t>Monza – Prezzi medi di appartamenti per zona urbana</w:t>
      </w:r>
    </w:p>
    <w:p w:rsidR="00CE45AB" w:rsidRPr="00CE45AB" w:rsidRDefault="00CE45AB" w:rsidP="00CE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it-IT"/>
        </w:rPr>
      </w:pPr>
      <w:r w:rsidRPr="00CE45AB">
        <w:rPr>
          <w:rFonts w:ascii="Verdana" w:eastAsiaTheme="minorEastAsia" w:hAnsi="Verdana"/>
          <w:i/>
          <w:iCs/>
          <w:color w:val="000000" w:themeColor="text1"/>
          <w:kern w:val="24"/>
          <w:sz w:val="14"/>
          <w:szCs w:val="28"/>
          <w:lang w:eastAsia="it-IT"/>
        </w:rPr>
        <w:t>(media ponderata nuovi, recenti e vecchi; €/mq I sem. 2018)</w:t>
      </w:r>
    </w:p>
    <w:p w:rsidR="00253C1B" w:rsidRPr="002975BD" w:rsidRDefault="00253C1B" w:rsidP="00253C1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40"/>
        </w:rPr>
      </w:pPr>
    </w:p>
    <w:p w:rsidR="00E45124" w:rsidRPr="005E0B25" w:rsidRDefault="00290084" w:rsidP="00E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Stabile il mercato immobiliare nella </w:t>
      </w:r>
      <w:r w:rsidR="00BA3605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>città</w:t>
      </w:r>
      <w:r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Pr="002975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Monza</w:t>
      </w:r>
      <w:r w:rsidR="0095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nei primi sei mesi del 2018</w:t>
      </w:r>
      <w:r w:rsidR="00BA3605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 prezzi </w:t>
      </w:r>
      <w:r w:rsidR="0029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 </w:t>
      </w:r>
      <w:r w:rsidR="00BA3605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>delle case</w:t>
      </w:r>
      <w:r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48F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attestano a </w:t>
      </w:r>
      <w:r w:rsidR="00953B31">
        <w:rPr>
          <w:rFonts w:ascii="Times New Roman" w:hAnsi="Times New Roman" w:cs="Times New Roman"/>
          <w:color w:val="000000" w:themeColor="text1"/>
          <w:sz w:val="24"/>
          <w:szCs w:val="24"/>
        </w:rPr>
        <w:t>1.940</w:t>
      </w:r>
      <w:r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€/mq, </w:t>
      </w:r>
      <w:r w:rsidR="007F451B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una </w:t>
      </w:r>
      <w:r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variazione </w:t>
      </w:r>
      <w:r w:rsidR="0095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-0,2% rispetto allo scorso</w:t>
      </w:r>
      <w:r w:rsidR="000711D3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anno. </w:t>
      </w:r>
      <w:r w:rsidR="005745B6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si spende per l’acquisto? </w:t>
      </w:r>
      <w:r w:rsidR="005F5597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>Si va da</w:t>
      </w:r>
      <w:r w:rsidR="007F451B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F5597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492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>2.926 €/mq del centro storico (</w:t>
      </w:r>
      <w:r w:rsidR="0029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una </w:t>
      </w:r>
      <w:r w:rsidR="00953B31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variazione nulla</w:t>
      </w:r>
      <w:r w:rsidR="005314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F451B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314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2.439 €/mq </w:t>
      </w:r>
      <w:r w:rsidR="000415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Parco </w:t>
      </w:r>
      <w:r w:rsidR="002918AA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415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Villa Reale, </w:t>
      </w:r>
      <w:r w:rsidR="0069714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per arrivare ai prezzi più cont</w:t>
      </w:r>
      <w:r w:rsidR="002E67A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enuti di San Rocco (</w:t>
      </w:r>
      <w:r w:rsidR="00953B31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1.331</w:t>
      </w:r>
      <w:r w:rsidR="005314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€/mq</w:t>
      </w:r>
      <w:r w:rsidR="0069714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3B31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, Sant’Albino (1.313€/mq)</w:t>
      </w:r>
      <w:r w:rsidR="005314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9714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e del quartiere Cederna - Cantalupo (</w:t>
      </w:r>
      <w:r w:rsidR="005314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1.250</w:t>
      </w:r>
      <w:r w:rsidR="005F559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49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€/mq</w:t>
      </w:r>
      <w:r w:rsidR="0069714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130A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07A1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igliore tenuta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il 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nuovo (+0,1%</w:t>
      </w:r>
      <w:r w:rsidR="004130A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un anno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stabili </w:t>
      </w:r>
      <w:r w:rsidR="004B061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i prezzi d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egli appartamenti </w:t>
      </w:r>
      <w:r w:rsidR="004B061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recenti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, diminuisco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leggermente </w:t>
      </w:r>
      <w:r w:rsidR="005F559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quelli vecchi 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(-0,</w:t>
      </w:r>
      <w:r w:rsidR="004130A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B061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5F559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C6AF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 questi </w:t>
      </w:r>
      <w:r w:rsidR="00E4512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alcuni </w:t>
      </w:r>
      <w:r w:rsidR="006C6AF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dati che emergono dalla “</w:t>
      </w:r>
      <w:r w:rsidR="006C6AF4" w:rsidRPr="005E0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Rilevazione dei prezzi degli Immobili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” sul I semestre 2018</w:t>
      </w:r>
      <w:r w:rsidR="006C6AF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5124" w:rsidRPr="005E0B25">
        <w:rPr>
          <w:rFonts w:ascii="Times New Roman" w:hAnsi="Times New Roman" w:cs="Times New Roman"/>
          <w:sz w:val="24"/>
          <w:szCs w:val="24"/>
        </w:rPr>
        <w:t xml:space="preserve">realizzata dalla Camera di commercio di Milano Monza Brianza Lodi, attraverso una Commissione di rilevazione composta dalle principali Associazioni di Categoria ed Ordini Professionali del settore e da FIMAA Milano Monza &amp; Brianza (Confcommercio Milano). </w:t>
      </w:r>
      <w:r w:rsidR="001A5C14" w:rsidRPr="005E0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F40" w:rsidRPr="005E0B25" w:rsidRDefault="004B0616" w:rsidP="00E451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Anche in </w:t>
      </w:r>
      <w:r w:rsidRPr="005E0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Brianza 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il mercato immobilia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re nel I semestre 2018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stabile: i prezzi delle case valgono </w:t>
      </w:r>
      <w:r w:rsidR="00C734B3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mediamente 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1.272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€/mq (variazione nulla in un anno)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Per l’acquisto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va da 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1.292 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€/mq del </w:t>
      </w:r>
      <w:r w:rsidR="003341DA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imercatese 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(stesso </w:t>
      </w:r>
      <w:r w:rsidR="003039C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valore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dello scorso anno) a 1.237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€/mq del </w:t>
      </w:r>
      <w:r w:rsidR="003341DA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Cesanese - D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esiano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(+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%),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mentre per il Caratese i prezzi </w:t>
      </w:r>
      <w:r w:rsidR="003039C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 si attestano a 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286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€/mq </w:t>
      </w:r>
      <w:r w:rsidR="0034718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7F2E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nessuna 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variazion</w:t>
      </w:r>
      <w:r w:rsidR="0015244B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un anno). </w:t>
      </w:r>
      <w:r w:rsidR="00B60F40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Brianza i Comuni dove si registrano i prezzi medi più elevati sono Vimercate (1.831 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€/mq), Brugherio (1.819 €/mq) e </w:t>
      </w:r>
      <w:r w:rsidR="00B60F40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Vedano al Lambro (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1.615 €/mq). </w:t>
      </w:r>
      <w:r w:rsidR="00B60F40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Comprar casa è invece più c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onveniente a Busnago (1.082 €</w:t>
      </w:r>
      <w:r w:rsidR="00B60F40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mq), Ceriano Laghetto (1.091 €/mq), e Cogliate (1.097 €/mq</w:t>
      </w:r>
      <w:r w:rsidR="00B60F40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83081" w:rsidRPr="002975BD" w:rsidRDefault="00B60F40" w:rsidP="00E451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Gli affitti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C1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Crescono i prezzi degli affitt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i a Monza</w:t>
      </w:r>
      <w:r w:rsidR="001A5C1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 si reg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istra un canone medio </w:t>
      </w:r>
      <w:r w:rsidR="004130A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annuo 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di 68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€/mq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appartamenti di oltre 70 metri quadri non arredati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(+1,6%)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mentre in Brianza si </w:t>
      </w:r>
      <w:r w:rsidR="00A83081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registra u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na variazione del +0,2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% in</w:t>
      </w:r>
      <w:r w:rsidR="00A83081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anno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 un canone medio di 64 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€/mq</w:t>
      </w:r>
      <w:r w:rsidR="004130A7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/anno</w:t>
      </w:r>
      <w:r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42B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monolocali e bilocali affittati</w:t>
      </w:r>
      <w:r w:rsidR="00B43B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arredati</w:t>
      </w:r>
      <w:r w:rsidR="004042B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 locazioni crescono 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maggiormente a Monza città (+1,9</w:t>
      </w:r>
      <w:r w:rsidR="004042B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% in un anno)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, con un canone medio di 479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€/mese,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rispetto alla Brianza (+0,2</w:t>
      </w:r>
      <w:r w:rsidR="004042B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 il </w:t>
      </w:r>
      <w:r w:rsidR="001A5C14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valore si attesta a</w:t>
      </w:r>
      <w:r w:rsidR="00DC43E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412</w:t>
      </w:r>
      <w:r w:rsidR="004B68B6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€/mese</w:t>
      </w:r>
      <w:r w:rsidR="004042B2" w:rsidRPr="005E0B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68B6"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41B0" w:rsidRPr="002975BD" w:rsidRDefault="004B68B6" w:rsidP="00157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97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BEC" w:rsidRPr="002975BD" w:rsidRDefault="00872BEC" w:rsidP="00872B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9277D1" w:rsidRPr="001D42FF" w:rsidRDefault="005B108D" w:rsidP="001573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1D42F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lastRenderedPageBreak/>
        <w:t xml:space="preserve">"Monza e la sua provincia non hanno ancora beneficiato dell'onda lunga della ripresa del mercato avvertita in </w:t>
      </w:r>
      <w:r w:rsidR="00373AD6" w:rsidRPr="001D42F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maniera più sensibile a Milano</w:t>
      </w:r>
      <w:r w:rsidRPr="001D42F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– </w:t>
      </w:r>
      <w:r w:rsidRPr="001D42FF">
        <w:rPr>
          <w:rFonts w:ascii="Times New Roman" w:hAnsi="Times New Roman" w:cs="Times New Roman"/>
          <w:iCs/>
          <w:color w:val="222222"/>
          <w:sz w:val="24"/>
          <w:shd w:val="clear" w:color="auto" w:fill="FFFFFF"/>
        </w:rPr>
        <w:t>commenta </w:t>
      </w:r>
      <w:r w:rsidRPr="001D42FF">
        <w:rPr>
          <w:rFonts w:ascii="Times New Roman" w:hAnsi="Times New Roman" w:cs="Times New Roman"/>
          <w:b/>
          <w:bCs/>
          <w:iCs/>
          <w:color w:val="222222"/>
          <w:sz w:val="24"/>
          <w:shd w:val="clear" w:color="auto" w:fill="FFFFFF"/>
        </w:rPr>
        <w:t>Giulio Carpinelli</w:t>
      </w:r>
      <w:r w:rsidRPr="001D42FF">
        <w:rPr>
          <w:rFonts w:ascii="Times New Roman" w:hAnsi="Times New Roman" w:cs="Times New Roman"/>
          <w:iCs/>
          <w:color w:val="222222"/>
          <w:sz w:val="24"/>
          <w:shd w:val="clear" w:color="auto" w:fill="FFFFFF"/>
        </w:rPr>
        <w:t>, Coordinatore Rilevatori Monza e Brianza e Vicepresidente FIMAA MiMB</w:t>
      </w:r>
      <w:r w:rsidR="007E0211">
        <w:rPr>
          <w:rFonts w:ascii="Times New Roman" w:hAnsi="Times New Roman" w:cs="Times New Roman"/>
          <w:iCs/>
          <w:color w:val="222222"/>
          <w:sz w:val="24"/>
          <w:shd w:val="clear" w:color="auto" w:fill="FFFFFF"/>
        </w:rPr>
        <w:t>, aderente a Confcommercio</w:t>
      </w:r>
      <w:r w:rsidR="00373AD6" w:rsidRPr="001D42FF">
        <w:rPr>
          <w:rFonts w:ascii="Times New Roman" w:hAnsi="Times New Roman" w:cs="Times New Roman"/>
          <w:iCs/>
          <w:color w:val="222222"/>
          <w:sz w:val="24"/>
          <w:shd w:val="clear" w:color="auto" w:fill="FFFFFF"/>
        </w:rPr>
        <w:t>.</w:t>
      </w:r>
      <w:r w:rsidR="00373AD6" w:rsidRPr="001D42F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</w:t>
      </w:r>
      <w:r w:rsidRPr="001D42FF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Nei primi sei mesi dell'anno i prezzi si confermano però stabili e la contrattura cronicizzata degli ultimi semestri sembra volgere al termine. Il mercato registra comunque una maggior dinamicità grazie ai tempi di vendita non più così dilatati: gli elementi di premialità restano senza dubbio l'ubicazione, la qualità generale dell’immobile e la vicinanza a infrastrutture, scuole  e servizi."</w:t>
      </w:r>
      <w:r w:rsidRPr="001D42FF">
        <w:rPr>
          <w:rFonts w:ascii="Times New Roman" w:hAnsi="Times New Roman" w:cs="Times New Roman"/>
          <w:color w:val="222222"/>
          <w:sz w:val="20"/>
          <w:szCs w:val="19"/>
          <w:shd w:val="clear" w:color="auto" w:fill="FFFFFF"/>
        </w:rPr>
        <w:t> </w:t>
      </w:r>
    </w:p>
    <w:p w:rsidR="005B108D" w:rsidRDefault="005B108D" w:rsidP="001573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00026" w:rsidRPr="00900026" w:rsidRDefault="00900026" w:rsidP="001573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900026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“L'andamento del mercato immobiliare è reciprocamente connesso al marketing di un territorio </w:t>
      </w:r>
      <w:r w:rsidRPr="00900026">
        <w:rPr>
          <w:rFonts w:ascii="Times New Roman" w:hAnsi="Times New Roman" w:cs="Times New Roman"/>
          <w:color w:val="000000"/>
          <w:sz w:val="24"/>
          <w:shd w:val="clear" w:color="auto" w:fill="FFFFFF"/>
        </w:rPr>
        <w:t>– ha dichiarato </w:t>
      </w:r>
      <w:r w:rsidRPr="00900026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Gianpietro Meroni</w:t>
      </w:r>
      <w:r w:rsidRPr="00900026">
        <w:rPr>
          <w:rFonts w:ascii="Times New Roman" w:hAnsi="Times New Roman" w:cs="Times New Roman"/>
          <w:color w:val="000000"/>
          <w:sz w:val="24"/>
          <w:shd w:val="clear" w:color="auto" w:fill="FFFFFF"/>
        </w:rPr>
        <w:t> Presidente della Consulta di Monza e Brianza della Camera di commercio di Milano Monza Brianza Lodi</w:t>
      </w:r>
      <w:r w:rsidRPr="00900026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. Per questo il nostro impegno è sostenere il sistema economico e produttivo per rendere Monza e la Brianza sempre più “smart”, innovative, connesse, sostenibili e orientate al progresso”.</w:t>
      </w:r>
      <w:r w:rsidRPr="00900026">
        <w:rPr>
          <w:rFonts w:ascii="Times New Roman" w:hAnsi="Times New Roman" w:cs="Times New Roman"/>
          <w:color w:val="222222"/>
          <w:sz w:val="20"/>
          <w:szCs w:val="19"/>
          <w:shd w:val="clear" w:color="auto" w:fill="FFFFFF"/>
        </w:rPr>
        <w:t> </w:t>
      </w:r>
    </w:p>
    <w:p w:rsidR="005B7279" w:rsidRPr="002975BD" w:rsidRDefault="005B7279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0594" w:rsidRPr="002975BD" w:rsidRDefault="00670594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  <w:r w:rsidRPr="002975BD">
        <w:rPr>
          <w:rFonts w:ascii="Times New Roman" w:hAnsi="Times New Roman" w:cs="Times New Roman"/>
          <w:b/>
          <w:color w:val="000000" w:themeColor="text1"/>
          <w:szCs w:val="24"/>
        </w:rPr>
        <w:t>Monza - Prezzi medi e variazioni percentuali nominali degli immobili residenziali (Euro/mq* e valori %)</w:t>
      </w:r>
    </w:p>
    <w:p w:rsidR="00430935" w:rsidRDefault="00430935" w:rsidP="0067059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color w:val="000000" w:themeColor="text1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4"/>
          <w:lang w:eastAsia="it-IT"/>
        </w:rPr>
        <w:drawing>
          <wp:inline distT="0" distB="0" distL="0" distR="0">
            <wp:extent cx="5735287" cy="190705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37" cy="1907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594" w:rsidRPr="002975BD" w:rsidRDefault="00670594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18"/>
          <w:szCs w:val="24"/>
        </w:rPr>
      </w:pPr>
      <w:r w:rsidRPr="002975BD">
        <w:rPr>
          <w:rFonts w:ascii="Times New Roman" w:hAnsi="Times New Roman" w:cs="Times New Roman"/>
          <w:i/>
          <w:color w:val="000000" w:themeColor="text1"/>
          <w:sz w:val="18"/>
          <w:szCs w:val="24"/>
        </w:rPr>
        <w:t>* Salvo dove diversamente specificato</w:t>
      </w:r>
    </w:p>
    <w:p w:rsidR="00670594" w:rsidRPr="002975BD" w:rsidRDefault="00670594" w:rsidP="00670594">
      <w:pPr>
        <w:rPr>
          <w:rFonts w:ascii="Times New Roman" w:hAnsi="Times New Roman" w:cs="Times New Roman"/>
          <w:b/>
          <w:color w:val="000000" w:themeColor="text1"/>
          <w:sz w:val="20"/>
          <w:lang w:eastAsia="it-IT"/>
        </w:rPr>
      </w:pPr>
      <w:r w:rsidRPr="002975BD">
        <w:rPr>
          <w:rFonts w:ascii="Times New Roman" w:hAnsi="Times New Roman" w:cs="Times New Roman"/>
          <w:b/>
          <w:color w:val="000000" w:themeColor="text1"/>
          <w:sz w:val="20"/>
          <w:lang w:eastAsia="it-IT"/>
        </w:rPr>
        <w:t>Elaborazioni: Ufficio Studi FIMAA Milano Monza &amp; Brianza. Fonte: FIMAA Milano Monza &amp; Brianza - Collegio Agenti d’Affari in Mediazione delle Province di Milano, Monza &amp; Brianza dal 1945</w:t>
      </w:r>
    </w:p>
    <w:p w:rsidR="006B2B45" w:rsidRPr="002975BD" w:rsidRDefault="006B2B45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70594" w:rsidRPr="002975BD" w:rsidRDefault="006B2B45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  <w:r w:rsidRPr="002975BD">
        <w:rPr>
          <w:rFonts w:ascii="Times New Roman" w:hAnsi="Times New Roman" w:cs="Times New Roman"/>
          <w:b/>
          <w:color w:val="000000" w:themeColor="text1"/>
          <w:szCs w:val="24"/>
        </w:rPr>
        <w:t>Brianza - Prezzi medi e variazioni percentuali nominali degli immobili residenziali (Euro/mq</w:t>
      </w:r>
      <w:r w:rsidR="00B8192F" w:rsidRPr="002975BD">
        <w:rPr>
          <w:rFonts w:ascii="Times New Roman" w:hAnsi="Times New Roman" w:cs="Times New Roman"/>
          <w:b/>
          <w:color w:val="000000" w:themeColor="text1"/>
          <w:szCs w:val="24"/>
        </w:rPr>
        <w:t>*</w:t>
      </w:r>
      <w:r w:rsidRPr="002975BD">
        <w:rPr>
          <w:rFonts w:ascii="Times New Roman" w:hAnsi="Times New Roman" w:cs="Times New Roman"/>
          <w:b/>
          <w:color w:val="000000" w:themeColor="text1"/>
          <w:szCs w:val="24"/>
        </w:rPr>
        <w:t xml:space="preserve"> e valori %)</w:t>
      </w:r>
    </w:p>
    <w:p w:rsidR="00670594" w:rsidRPr="002975BD" w:rsidRDefault="004130A7" w:rsidP="006B2B4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0A7">
        <w:rPr>
          <w:noProof/>
          <w:lang w:eastAsia="it-IT"/>
        </w:rPr>
        <w:drawing>
          <wp:inline distT="0" distB="0" distL="0" distR="0">
            <wp:extent cx="6645910" cy="2303460"/>
            <wp:effectExtent l="19050" t="0" r="254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B45" w:rsidRPr="002975BD" w:rsidRDefault="006B2B45" w:rsidP="006B2B4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2975BD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* Salvo dove diversamente specificato</w:t>
      </w:r>
    </w:p>
    <w:p w:rsidR="006B2B45" w:rsidRPr="002975BD" w:rsidRDefault="006B2B45" w:rsidP="006B2B45">
      <w:pPr>
        <w:rPr>
          <w:rFonts w:ascii="Times New Roman" w:hAnsi="Times New Roman" w:cs="Times New Roman"/>
          <w:b/>
          <w:color w:val="000000" w:themeColor="text1"/>
          <w:lang w:eastAsia="it-IT"/>
        </w:rPr>
      </w:pPr>
      <w:r w:rsidRPr="002975BD">
        <w:rPr>
          <w:rFonts w:ascii="Times New Roman" w:hAnsi="Times New Roman" w:cs="Times New Roman"/>
          <w:b/>
          <w:color w:val="000000" w:themeColor="text1"/>
          <w:lang w:eastAsia="it-IT"/>
        </w:rPr>
        <w:t>Elaborazioni: Ufficio Studi FIMAA Milano Monza &amp; Brianza. Fonte: FIMAA Milano Monza &amp; Brianza - Collegio Agenti d’Affari in Mediazione delle Province di Milano, Monza &amp; Brianza dal 1945</w:t>
      </w:r>
    </w:p>
    <w:p w:rsidR="00670594" w:rsidRDefault="00670594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090" w:rsidRDefault="00500090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090" w:rsidRDefault="00500090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090" w:rsidRDefault="00500090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090" w:rsidRDefault="00500090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090" w:rsidRDefault="00500090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4B7" w:rsidRPr="002975BD" w:rsidRDefault="000E54B7" w:rsidP="00251D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31D1" w:rsidRPr="002975BD" w:rsidRDefault="00F7557D" w:rsidP="00C459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3"/>
          <w:szCs w:val="23"/>
          <w:shd w:val="clear" w:color="auto" w:fill="FFFFFF"/>
          <w:lang w:eastAsia="it-IT"/>
        </w:rPr>
      </w:pPr>
      <w:r w:rsidRPr="002975B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3"/>
          <w:szCs w:val="23"/>
          <w:shd w:val="clear" w:color="auto" w:fill="FFFFFF"/>
          <w:lang w:eastAsia="it-IT"/>
        </w:rPr>
        <w:lastRenderedPageBreak/>
        <w:t>Monza - Prezzi medi e variazioni % di appartamenti per zona urbana</w:t>
      </w:r>
      <w:r w:rsidR="00F514E7" w:rsidRPr="002975BD">
        <w:rPr>
          <w:color w:val="000000" w:themeColor="text1"/>
        </w:rPr>
        <w:t xml:space="preserve"> (</w:t>
      </w:r>
      <w:r w:rsidR="00F514E7" w:rsidRPr="002975B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3"/>
          <w:szCs w:val="23"/>
          <w:shd w:val="clear" w:color="auto" w:fill="FFFFFF"/>
          <w:lang w:eastAsia="it-IT"/>
        </w:rPr>
        <w:t>Euro/mq e valori %)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3854"/>
        <w:gridCol w:w="2558"/>
        <w:gridCol w:w="1296"/>
        <w:gridCol w:w="1449"/>
        <w:gridCol w:w="1449"/>
      </w:tblGrid>
      <w:tr w:rsidR="00500090" w:rsidRPr="00500090" w:rsidTr="00500090">
        <w:trPr>
          <w:trHeight w:val="737"/>
        </w:trPr>
        <w:tc>
          <w:tcPr>
            <w:tcW w:w="1817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00090" w:rsidRPr="00500090" w:rsidRDefault="00500090" w:rsidP="00500090">
            <w:pPr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>Zone urbane</w:t>
            </w:r>
          </w:p>
        </w:tc>
        <w:tc>
          <w:tcPr>
            <w:tcW w:w="120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>Prezzo medio I 18</w:t>
            </w:r>
          </w:p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 xml:space="preserve">€/mq </w:t>
            </w:r>
          </w:p>
        </w:tc>
        <w:tc>
          <w:tcPr>
            <w:tcW w:w="611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>Var . %</w:t>
            </w:r>
          </w:p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 xml:space="preserve">6 mesi </w:t>
            </w:r>
          </w:p>
        </w:tc>
        <w:tc>
          <w:tcPr>
            <w:tcW w:w="683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>Var. %</w:t>
            </w:r>
          </w:p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 xml:space="preserve">12 mesi </w:t>
            </w:r>
          </w:p>
        </w:tc>
        <w:tc>
          <w:tcPr>
            <w:tcW w:w="683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>Var.  %</w:t>
            </w:r>
          </w:p>
          <w:p w:rsidR="00500090" w:rsidRPr="00500090" w:rsidRDefault="00500090" w:rsidP="00500090">
            <w:pPr>
              <w:spacing w:after="0"/>
              <w:ind w:left="734" w:hanging="734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28"/>
                <w:lang w:eastAsia="it-IT"/>
              </w:rPr>
              <w:t xml:space="preserve">36 mesi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CENTRO STORICO</w:t>
            </w:r>
          </w:p>
        </w:tc>
        <w:tc>
          <w:tcPr>
            <w:tcW w:w="1206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2.926 </w:t>
            </w:r>
          </w:p>
        </w:tc>
        <w:tc>
          <w:tcPr>
            <w:tcW w:w="611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-1,9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PARCO - VILLA  REALE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2.439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0,2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GRAZIE VECCHIE - S. GERARDO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2.055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-2,9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S. BIAGIO - S. GOTTARDO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2.018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-1,0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TRIANTE - CAVALLOTTI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1.995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-3,2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CAZZANIGA - OSPEDALE NUOVO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1.924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-0,9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-0,9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-1,0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S. CARLO - LARGO MOLINETTO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1.840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-1,1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-1,1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-2,6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S. GIUSEPPE - CAMPANIA - ROMAGNA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1.815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-2,0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REG. PACIS - SOBBORGHI - MENTANA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1.599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-0,5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-0,5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-1,5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Calibri" w:eastAsia="Times New Roman" w:hAnsi="Calibri" w:cs="Arial"/>
                <w:color w:val="000000"/>
                <w:kern w:val="24"/>
                <w:sz w:val="18"/>
                <w:szCs w:val="24"/>
                <w:lang w:eastAsia="it-IT"/>
              </w:rPr>
              <w:t>SAN FRUTTUOSO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1.578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-2,2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BUONARROTI  - S. DONATO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1.471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-4,1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TACCONA - RONDO' DEI PINI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1.461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-3,5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VIA LIBERTA' - STADIO NUOVO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1.393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-1,3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-1,3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-4,3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S. ROCCO - S. ALESSANDRO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1.331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-0,4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-0,4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-4,5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SANT'ALBINO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1.313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-1,3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-1,3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-3,4 </w:t>
            </w:r>
          </w:p>
        </w:tc>
      </w:tr>
      <w:tr w:rsidR="00500090" w:rsidRPr="00500090" w:rsidTr="00500090">
        <w:trPr>
          <w:trHeight w:val="283"/>
        </w:trPr>
        <w:tc>
          <w:tcPr>
            <w:tcW w:w="181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>CEDERNA - CANTALUPO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1.250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0,0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090" w:rsidRPr="00500090" w:rsidRDefault="00500090" w:rsidP="00500090">
            <w:pPr>
              <w:spacing w:after="0" w:line="283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36"/>
                <w:lang w:eastAsia="it-IT"/>
              </w:rPr>
            </w:pPr>
            <w:r w:rsidRPr="00500090">
              <w:rPr>
                <w:rFonts w:ascii="Arial" w:eastAsia="Times New Roman" w:hAnsi="Arial" w:cs="Arial"/>
                <w:color w:val="000000"/>
                <w:kern w:val="24"/>
                <w:sz w:val="18"/>
                <w:szCs w:val="24"/>
                <w:lang w:eastAsia="it-IT"/>
              </w:rPr>
              <w:t xml:space="preserve">-4,8 </w:t>
            </w:r>
          </w:p>
        </w:tc>
      </w:tr>
    </w:tbl>
    <w:p w:rsidR="00F7557D" w:rsidRDefault="00F7557D" w:rsidP="00F7557D">
      <w:pPr>
        <w:rPr>
          <w:rFonts w:ascii="Times New Roman" w:hAnsi="Times New Roman" w:cs="Times New Roman"/>
          <w:b/>
          <w:color w:val="000000" w:themeColor="text1"/>
          <w:lang w:eastAsia="it-IT"/>
        </w:rPr>
      </w:pPr>
      <w:r w:rsidRPr="002975BD">
        <w:rPr>
          <w:rFonts w:ascii="Times New Roman" w:hAnsi="Times New Roman" w:cs="Times New Roman"/>
          <w:b/>
          <w:color w:val="000000" w:themeColor="text1"/>
          <w:lang w:eastAsia="it-IT"/>
        </w:rPr>
        <w:t>Elaborazioni: Ufficio Studi FIMAA Milano Monza &amp; Brianza. Fonte: FIMAA Milano Monza &amp; Brianza - Collegio Agenti d’Affari in Mediazione delle Province di Milano, Monza &amp; Brianza dal 1945</w:t>
      </w:r>
    </w:p>
    <w:p w:rsidR="00F7557D" w:rsidRDefault="00F7557D" w:rsidP="00C459A8">
      <w:pPr>
        <w:jc w:val="center"/>
        <w:rPr>
          <w:rFonts w:ascii="Times New Roman" w:hAnsi="Times New Roman" w:cs="Times New Roman"/>
          <w:b/>
          <w:color w:val="000000" w:themeColor="text1"/>
          <w:lang w:eastAsia="it-IT"/>
        </w:rPr>
      </w:pPr>
      <w:r w:rsidRPr="002975BD">
        <w:rPr>
          <w:rFonts w:ascii="Times New Roman" w:hAnsi="Times New Roman" w:cs="Times New Roman"/>
          <w:b/>
          <w:color w:val="000000" w:themeColor="text1"/>
          <w:lang w:eastAsia="it-IT"/>
        </w:rPr>
        <w:t>Brianza – Prezzi medi di appartamenti e variazioni %</w:t>
      </w:r>
      <w:r w:rsidR="00F514E7" w:rsidRPr="002975BD">
        <w:rPr>
          <w:color w:val="000000" w:themeColor="text1"/>
        </w:rPr>
        <w:t xml:space="preserve"> (</w:t>
      </w:r>
      <w:r w:rsidR="00F514E7" w:rsidRPr="002975BD">
        <w:rPr>
          <w:rFonts w:ascii="Times New Roman" w:hAnsi="Times New Roman" w:cs="Times New Roman"/>
          <w:b/>
          <w:color w:val="000000" w:themeColor="text1"/>
          <w:lang w:eastAsia="it-IT"/>
        </w:rPr>
        <w:t>Euro/mq e valori %)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1719"/>
        <w:gridCol w:w="1234"/>
        <w:gridCol w:w="938"/>
        <w:gridCol w:w="938"/>
        <w:gridCol w:w="139"/>
        <w:gridCol w:w="1705"/>
        <w:gridCol w:w="1719"/>
        <w:gridCol w:w="1008"/>
        <w:gridCol w:w="1096"/>
      </w:tblGrid>
      <w:tr w:rsidR="00101389" w:rsidRPr="00101389" w:rsidTr="00101389">
        <w:trPr>
          <w:trHeight w:val="680"/>
        </w:trPr>
        <w:tc>
          <w:tcPr>
            <w:tcW w:w="819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 xml:space="preserve">Comune </w:t>
            </w:r>
          </w:p>
        </w:tc>
        <w:tc>
          <w:tcPr>
            <w:tcW w:w="588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>Prezzo medio I 18</w:t>
            </w:r>
          </w:p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>€ / mq</w:t>
            </w:r>
          </w:p>
        </w:tc>
        <w:tc>
          <w:tcPr>
            <w:tcW w:w="447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 xml:space="preserve">Var . % </w:t>
            </w:r>
          </w:p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>6 mesi</w:t>
            </w:r>
          </w:p>
        </w:tc>
        <w:tc>
          <w:tcPr>
            <w:tcW w:w="447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>Var . %</w:t>
            </w:r>
          </w:p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8"/>
                <w:lang w:eastAsia="it-IT"/>
              </w:rPr>
              <w:t>12 mesi</w:t>
            </w:r>
          </w:p>
        </w:tc>
        <w:tc>
          <w:tcPr>
            <w:tcW w:w="6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 xml:space="preserve">Comune </w:t>
            </w:r>
          </w:p>
        </w:tc>
        <w:tc>
          <w:tcPr>
            <w:tcW w:w="819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Prezzo medio I 18</w:t>
            </w:r>
          </w:p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€ / mq</w:t>
            </w:r>
          </w:p>
        </w:tc>
        <w:tc>
          <w:tcPr>
            <w:tcW w:w="48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 xml:space="preserve">Var . % </w:t>
            </w:r>
          </w:p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6 mesi</w:t>
            </w:r>
          </w:p>
        </w:tc>
        <w:tc>
          <w:tcPr>
            <w:tcW w:w="522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Var . %</w:t>
            </w:r>
          </w:p>
          <w:p w:rsidR="00101389" w:rsidRPr="00101389" w:rsidRDefault="00101389" w:rsidP="0010138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 mesi</w:t>
            </w:r>
          </w:p>
        </w:tc>
      </w:tr>
      <w:tr w:rsidR="00101389" w:rsidRPr="00101389" w:rsidTr="00101389">
        <w:trPr>
          <w:trHeight w:val="208"/>
        </w:trPr>
        <w:tc>
          <w:tcPr>
            <w:tcW w:w="819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MONZA</w:t>
            </w:r>
          </w:p>
        </w:tc>
        <w:tc>
          <w:tcPr>
            <w:tcW w:w="58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1.940</w:t>
            </w:r>
          </w:p>
        </w:tc>
        <w:tc>
          <w:tcPr>
            <w:tcW w:w="447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-0,2</w:t>
            </w:r>
          </w:p>
        </w:tc>
        <w:tc>
          <w:tcPr>
            <w:tcW w:w="447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-0,2</w:t>
            </w:r>
          </w:p>
        </w:tc>
        <w:tc>
          <w:tcPr>
            <w:tcW w:w="66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TRIUGGIO</w:t>
            </w:r>
          </w:p>
        </w:tc>
        <w:tc>
          <w:tcPr>
            <w:tcW w:w="819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1239</w:t>
            </w:r>
          </w:p>
        </w:tc>
        <w:tc>
          <w:tcPr>
            <w:tcW w:w="48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08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VIMERCATE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1831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LIMBIATE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1238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BRUGHERIO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1819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BERNAREGGIO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VEDANO AL LAMBRO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1615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CAPONAGO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1226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VILLASANTA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1584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SOVICO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1224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NOVA MILANESE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1410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3,7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CESANO MADERNO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CONCOREZZO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1400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AGRATE BRIANZA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BIASSONO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1356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BRIOSCO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BESANA BRIANZA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1351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Macherio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VAREDO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1333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-0,8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RENATE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1198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MUGGIO'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1330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MEZZAGO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LESMO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CORNATE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1193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LISSONE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BOVISIO MASCIAGO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1191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USMATE VELATE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VEDUGGIO COLZANO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SEREGNO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1311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AICURZIO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ARCORE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RONCELLO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CARNATE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ORNAGO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1175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DESIO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-2,1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-2,1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LENTATE SUL SEVESO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1174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CARATE BRIANZA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1306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BURAGO MOLGORA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1166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BELLUSCO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1299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RONCO BRIANTINO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SEVESO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1288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CAVENAGO BRIANZA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1149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MEDA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1283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1,3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1,3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LAZZATE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1149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GIUSSANO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1278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SULBIATE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1133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CAMPARADA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1277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MISINTO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1120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ALBIATE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1263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COGLIATE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1097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VERANO BRIANZA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CERIANO LAGHETTO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1091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17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CORREZZANA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BUSNAGO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1082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170" w:lineRule="atLeast"/>
              <w:jc w:val="righ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0,0</w:t>
            </w:r>
          </w:p>
        </w:tc>
      </w:tr>
      <w:tr w:rsidR="00101389" w:rsidRPr="00101389" w:rsidTr="00101389">
        <w:trPr>
          <w:trHeight w:val="237"/>
        </w:trPr>
        <w:tc>
          <w:tcPr>
            <w:tcW w:w="819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37" w:lineRule="atLeast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BARLASSINA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37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1256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37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37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  <w:r w:rsidRPr="00101389">
              <w:rPr>
                <w:rFonts w:ascii="Calibri" w:eastAsiaTheme="minorEastAsia" w:hAnsi="Calibri"/>
                <w:b/>
                <w:bCs/>
                <w:color w:val="000000"/>
                <w:kern w:val="24"/>
                <w:sz w:val="16"/>
                <w:szCs w:val="18"/>
                <w:lang w:eastAsia="it-IT"/>
              </w:rPr>
              <w:t>-0,4</w:t>
            </w:r>
          </w:p>
        </w:tc>
        <w:tc>
          <w:tcPr>
            <w:tcW w:w="6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389" w:rsidRPr="00101389" w:rsidRDefault="00101389" w:rsidP="00101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it-IT"/>
              </w:rPr>
            </w:pPr>
          </w:p>
        </w:tc>
      </w:tr>
    </w:tbl>
    <w:p w:rsidR="00F7557D" w:rsidRPr="002975BD" w:rsidRDefault="00F7557D" w:rsidP="00F7557D">
      <w:pPr>
        <w:rPr>
          <w:rFonts w:ascii="Times New Roman" w:hAnsi="Times New Roman" w:cs="Times New Roman"/>
          <w:b/>
          <w:color w:val="000000" w:themeColor="text1"/>
          <w:lang w:eastAsia="it-IT"/>
        </w:rPr>
      </w:pPr>
      <w:r w:rsidRPr="002975BD">
        <w:rPr>
          <w:rFonts w:ascii="Times New Roman" w:hAnsi="Times New Roman" w:cs="Times New Roman"/>
          <w:b/>
          <w:color w:val="000000" w:themeColor="text1"/>
          <w:lang w:eastAsia="it-IT"/>
        </w:rPr>
        <w:t>Elaborazioni: Ufficio Studi FIMAA Milano Monza &amp; Brianza. Fonte: FIMAA Milano Monza &amp; Brianza - Collegio Agenti d’Affari in Mediazione delle Province di Milano, Monza &amp; Brianza dal 1945</w:t>
      </w:r>
    </w:p>
    <w:p w:rsidR="00F7557D" w:rsidRPr="002975BD" w:rsidRDefault="00F7557D" w:rsidP="00F7557D">
      <w:pPr>
        <w:rPr>
          <w:rFonts w:ascii="Times New Roman" w:hAnsi="Times New Roman" w:cs="Times New Roman"/>
          <w:b/>
          <w:color w:val="000000" w:themeColor="text1"/>
          <w:highlight w:val="yellow"/>
          <w:lang w:eastAsia="it-IT"/>
        </w:rPr>
      </w:pPr>
    </w:p>
    <w:sectPr w:rsidR="00F7557D" w:rsidRPr="002975BD" w:rsidSect="00B32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EF4"/>
    <w:multiLevelType w:val="hybridMultilevel"/>
    <w:tmpl w:val="5B94CA62"/>
    <w:lvl w:ilvl="0" w:tplc="0D6EA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3605"/>
    <w:rsid w:val="00002EF4"/>
    <w:rsid w:val="00011D4F"/>
    <w:rsid w:val="000252F0"/>
    <w:rsid w:val="00031FD6"/>
    <w:rsid w:val="00041592"/>
    <w:rsid w:val="000711D3"/>
    <w:rsid w:val="000802A2"/>
    <w:rsid w:val="000A177D"/>
    <w:rsid w:val="000B3C80"/>
    <w:rsid w:val="000C3AA9"/>
    <w:rsid w:val="000E30D2"/>
    <w:rsid w:val="000E54B7"/>
    <w:rsid w:val="000F44B1"/>
    <w:rsid w:val="000F721E"/>
    <w:rsid w:val="00101389"/>
    <w:rsid w:val="0011505D"/>
    <w:rsid w:val="0015244B"/>
    <w:rsid w:val="00157302"/>
    <w:rsid w:val="00176B59"/>
    <w:rsid w:val="00194019"/>
    <w:rsid w:val="001A5C14"/>
    <w:rsid w:val="001C1491"/>
    <w:rsid w:val="001C2D7B"/>
    <w:rsid w:val="001D42FF"/>
    <w:rsid w:val="001D45B8"/>
    <w:rsid w:val="002502FE"/>
    <w:rsid w:val="00251D49"/>
    <w:rsid w:val="00252094"/>
    <w:rsid w:val="00253C1B"/>
    <w:rsid w:val="002563BC"/>
    <w:rsid w:val="00267685"/>
    <w:rsid w:val="00290084"/>
    <w:rsid w:val="002918AA"/>
    <w:rsid w:val="00292111"/>
    <w:rsid w:val="002975BD"/>
    <w:rsid w:val="002A305B"/>
    <w:rsid w:val="002E67A2"/>
    <w:rsid w:val="002F5325"/>
    <w:rsid w:val="003039C2"/>
    <w:rsid w:val="0030570E"/>
    <w:rsid w:val="00323CDA"/>
    <w:rsid w:val="00325929"/>
    <w:rsid w:val="003341DA"/>
    <w:rsid w:val="00347186"/>
    <w:rsid w:val="00355C1D"/>
    <w:rsid w:val="00373AD6"/>
    <w:rsid w:val="00373FAA"/>
    <w:rsid w:val="0037404E"/>
    <w:rsid w:val="003771F2"/>
    <w:rsid w:val="00381335"/>
    <w:rsid w:val="00396E0C"/>
    <w:rsid w:val="003B1044"/>
    <w:rsid w:val="00402FDA"/>
    <w:rsid w:val="004042B2"/>
    <w:rsid w:val="004130A7"/>
    <w:rsid w:val="00417F9C"/>
    <w:rsid w:val="0042263A"/>
    <w:rsid w:val="00430935"/>
    <w:rsid w:val="00443B0F"/>
    <w:rsid w:val="00465E4A"/>
    <w:rsid w:val="00492E68"/>
    <w:rsid w:val="004A36E4"/>
    <w:rsid w:val="004B0391"/>
    <w:rsid w:val="004B0616"/>
    <w:rsid w:val="004B68B6"/>
    <w:rsid w:val="004D58A0"/>
    <w:rsid w:val="004E5408"/>
    <w:rsid w:val="00500090"/>
    <w:rsid w:val="005036B8"/>
    <w:rsid w:val="005065F6"/>
    <w:rsid w:val="00531492"/>
    <w:rsid w:val="005359DF"/>
    <w:rsid w:val="00536842"/>
    <w:rsid w:val="005745B6"/>
    <w:rsid w:val="005A7BFE"/>
    <w:rsid w:val="005B108D"/>
    <w:rsid w:val="005B168E"/>
    <w:rsid w:val="005B7279"/>
    <w:rsid w:val="005C41B0"/>
    <w:rsid w:val="005E0B25"/>
    <w:rsid w:val="005E4DA6"/>
    <w:rsid w:val="005F10C7"/>
    <w:rsid w:val="005F5597"/>
    <w:rsid w:val="005F673A"/>
    <w:rsid w:val="006150B2"/>
    <w:rsid w:val="00670594"/>
    <w:rsid w:val="00697144"/>
    <w:rsid w:val="006B2B45"/>
    <w:rsid w:val="006C6AF4"/>
    <w:rsid w:val="006D6684"/>
    <w:rsid w:val="006E665F"/>
    <w:rsid w:val="006F2F3C"/>
    <w:rsid w:val="007018B4"/>
    <w:rsid w:val="00717B92"/>
    <w:rsid w:val="00747660"/>
    <w:rsid w:val="007773C8"/>
    <w:rsid w:val="007931D1"/>
    <w:rsid w:val="00797ADC"/>
    <w:rsid w:val="007B0AE4"/>
    <w:rsid w:val="007E0211"/>
    <w:rsid w:val="007F451B"/>
    <w:rsid w:val="00800CEC"/>
    <w:rsid w:val="00814415"/>
    <w:rsid w:val="00860A76"/>
    <w:rsid w:val="00872BEC"/>
    <w:rsid w:val="00873F86"/>
    <w:rsid w:val="008818EB"/>
    <w:rsid w:val="00887515"/>
    <w:rsid w:val="008B1D4A"/>
    <w:rsid w:val="008B5508"/>
    <w:rsid w:val="008C55EF"/>
    <w:rsid w:val="008C5C7F"/>
    <w:rsid w:val="008E0F34"/>
    <w:rsid w:val="008E758E"/>
    <w:rsid w:val="00900026"/>
    <w:rsid w:val="00917F2E"/>
    <w:rsid w:val="00920531"/>
    <w:rsid w:val="009277D1"/>
    <w:rsid w:val="00953B31"/>
    <w:rsid w:val="00956E09"/>
    <w:rsid w:val="009716B6"/>
    <w:rsid w:val="00982629"/>
    <w:rsid w:val="009B2B39"/>
    <w:rsid w:val="009E6A08"/>
    <w:rsid w:val="009F54AB"/>
    <w:rsid w:val="00A41CD8"/>
    <w:rsid w:val="00A74209"/>
    <w:rsid w:val="00A83081"/>
    <w:rsid w:val="00AB349F"/>
    <w:rsid w:val="00AC18C5"/>
    <w:rsid w:val="00AE148F"/>
    <w:rsid w:val="00AE7339"/>
    <w:rsid w:val="00B2682C"/>
    <w:rsid w:val="00B31750"/>
    <w:rsid w:val="00B3298B"/>
    <w:rsid w:val="00B43BB6"/>
    <w:rsid w:val="00B55581"/>
    <w:rsid w:val="00B60F40"/>
    <w:rsid w:val="00B8192F"/>
    <w:rsid w:val="00B94617"/>
    <w:rsid w:val="00BA3605"/>
    <w:rsid w:val="00BA48E3"/>
    <w:rsid w:val="00BB5DD4"/>
    <w:rsid w:val="00BC4465"/>
    <w:rsid w:val="00C459A8"/>
    <w:rsid w:val="00C537A7"/>
    <w:rsid w:val="00C576DE"/>
    <w:rsid w:val="00C734B3"/>
    <w:rsid w:val="00CC57DB"/>
    <w:rsid w:val="00CE45AB"/>
    <w:rsid w:val="00CE723A"/>
    <w:rsid w:val="00CF0553"/>
    <w:rsid w:val="00D008AB"/>
    <w:rsid w:val="00D01ECD"/>
    <w:rsid w:val="00D65484"/>
    <w:rsid w:val="00D70FAB"/>
    <w:rsid w:val="00D776AA"/>
    <w:rsid w:val="00D777B0"/>
    <w:rsid w:val="00DA4680"/>
    <w:rsid w:val="00DA779F"/>
    <w:rsid w:val="00DC2133"/>
    <w:rsid w:val="00DC43E6"/>
    <w:rsid w:val="00E016CA"/>
    <w:rsid w:val="00E05936"/>
    <w:rsid w:val="00E45124"/>
    <w:rsid w:val="00E45E0C"/>
    <w:rsid w:val="00E91FA0"/>
    <w:rsid w:val="00EA0EA8"/>
    <w:rsid w:val="00EA311E"/>
    <w:rsid w:val="00EA6D27"/>
    <w:rsid w:val="00EB742C"/>
    <w:rsid w:val="00F07061"/>
    <w:rsid w:val="00F07A16"/>
    <w:rsid w:val="00F514E7"/>
    <w:rsid w:val="00F7557D"/>
    <w:rsid w:val="00F872A2"/>
    <w:rsid w:val="00FB6057"/>
    <w:rsid w:val="00FC5966"/>
    <w:rsid w:val="00FE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B45"/>
  </w:style>
  <w:style w:type="paragraph" w:styleId="Titolo1">
    <w:name w:val="heading 1"/>
    <w:basedOn w:val="Normale"/>
    <w:next w:val="Normale"/>
    <w:link w:val="Titolo1Carattere"/>
    <w:uiPriority w:val="9"/>
    <w:qFormat/>
    <w:rsid w:val="0097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A36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A3605"/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1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6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7F9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4209521200072458196gmail-il">
    <w:name w:val="m_4209521200072458196gmail-il"/>
    <w:basedOn w:val="Carpredefinitoparagrafo"/>
    <w:rsid w:val="000A177D"/>
  </w:style>
  <w:style w:type="character" w:customStyle="1" w:styleId="il">
    <w:name w:val="il"/>
    <w:basedOn w:val="Carpredefinitoparagrafo"/>
    <w:rsid w:val="007773C8"/>
  </w:style>
  <w:style w:type="paragraph" w:customStyle="1" w:styleId="Standard">
    <w:name w:val="Standard"/>
    <w:rsid w:val="000E30D2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B45"/>
  </w:style>
  <w:style w:type="paragraph" w:styleId="Titolo1">
    <w:name w:val="heading 1"/>
    <w:basedOn w:val="Normale"/>
    <w:next w:val="Normale"/>
    <w:link w:val="Titolo1Carattere"/>
    <w:uiPriority w:val="9"/>
    <w:qFormat/>
    <w:rsid w:val="0097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A36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A3605"/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1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6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7F9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4209521200072458196gmail-il">
    <w:name w:val="m_4209521200072458196gmail-il"/>
    <w:basedOn w:val="Carpredefinitoparagrafo"/>
    <w:rsid w:val="000A177D"/>
  </w:style>
  <w:style w:type="character" w:customStyle="1" w:styleId="il">
    <w:name w:val="il"/>
    <w:basedOn w:val="Carpredefinitoparagrafo"/>
    <w:rsid w:val="007773C8"/>
  </w:style>
  <w:style w:type="paragraph" w:customStyle="1" w:styleId="Standard">
    <w:name w:val="Standard"/>
    <w:rsid w:val="000E30D2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paola</cp:lastModifiedBy>
  <cp:revision>4</cp:revision>
  <cp:lastPrinted>2018-07-17T07:19:00Z</cp:lastPrinted>
  <dcterms:created xsi:type="dcterms:W3CDTF">2018-07-24T14:52:00Z</dcterms:created>
  <dcterms:modified xsi:type="dcterms:W3CDTF">2018-08-01T10:57:00Z</dcterms:modified>
</cp:coreProperties>
</file>