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33" w:rsidRPr="001E12D5" w:rsidRDefault="001E12D5" w:rsidP="00B70101">
      <w:pPr>
        <w:spacing w:before="120" w:line="360" w:lineRule="auto"/>
        <w:jc w:val="center"/>
        <w:outlineLvl w:val="0"/>
        <w:rPr>
          <w:i/>
          <w:color w:val="808080"/>
          <w:sz w:val="18"/>
          <w:szCs w:val="18"/>
          <w:lang w:val="it-IT"/>
        </w:rPr>
      </w:pPr>
      <w:bookmarkStart w:id="0" w:name="_Toc433368662"/>
      <w:r w:rsidRPr="001E12D5">
        <w:rPr>
          <w:i/>
          <w:color w:val="808080"/>
          <w:sz w:val="18"/>
          <w:szCs w:val="18"/>
          <w:lang w:val="it-IT"/>
        </w:rPr>
        <w:t>COMUNICATO STAMPA</w:t>
      </w:r>
    </w:p>
    <w:p w:rsidR="001E12D5" w:rsidRDefault="001E12D5" w:rsidP="00A74739">
      <w:pPr>
        <w:spacing w:line="360" w:lineRule="auto"/>
        <w:jc w:val="center"/>
        <w:rPr>
          <w:rFonts w:asciiTheme="majorHAnsi" w:eastAsia="Calibri" w:hAnsiTheme="majorHAnsi" w:cs="Calibri"/>
          <w:b/>
          <w:bCs/>
          <w:color w:val="003B79" w:themeColor="accent1"/>
          <w:sz w:val="19"/>
          <w:szCs w:val="19"/>
          <w:lang w:val="it-IT"/>
        </w:rPr>
      </w:pPr>
      <w:r w:rsidRPr="001E12D5">
        <w:rPr>
          <w:rFonts w:asciiTheme="majorHAnsi" w:eastAsia="Calibri" w:hAnsiTheme="majorHAnsi" w:cs="Calibri"/>
          <w:b/>
          <w:bCs/>
          <w:color w:val="003B79" w:themeColor="accent1"/>
          <w:sz w:val="19"/>
          <w:szCs w:val="19"/>
          <w:lang w:val="it-IT"/>
        </w:rPr>
        <w:t>NELL’ULTIMO QUINQUENNIO I PREZZI AL MQ DEGLI IMMOBILI NON RESIDENZIALI CALANO A DUE CIFRE: UFFICI PIU’ RESILIENTI, CON RIDUZIONI DEL -10%, MENTRE NEGOZI E CAPANNONI DIMINUISCONO RISPETTIVAMENTE DEL -15 E DEL -20%</w:t>
      </w:r>
    </w:p>
    <w:p w:rsidR="001E12D5" w:rsidRPr="001E12D5" w:rsidRDefault="001E12D5" w:rsidP="001E12D5">
      <w:pPr>
        <w:jc w:val="center"/>
        <w:rPr>
          <w:rFonts w:ascii="Verdana" w:eastAsia="Calibri" w:hAnsi="Verdana" w:cs="Calibri"/>
          <w:b/>
          <w:bCs/>
          <w:color w:val="003B79" w:themeColor="accent1"/>
          <w:sz w:val="20"/>
          <w:szCs w:val="20"/>
          <w:lang w:val="it-IT"/>
        </w:rPr>
      </w:pPr>
      <w:r w:rsidRPr="001E12D5">
        <w:rPr>
          <w:rFonts w:ascii="Verdana" w:eastAsia="Calibri" w:hAnsi="Verdana" w:cs="Calibri"/>
          <w:b/>
          <w:bCs/>
          <w:color w:val="003B79" w:themeColor="accent1"/>
          <w:sz w:val="20"/>
          <w:szCs w:val="20"/>
          <w:lang w:val="it-IT"/>
        </w:rPr>
        <w:t xml:space="preserve">Il valore delle compravendite di uffici, negozi e capannoni nel 2017 ha superato i 15,7 miliardi di Euro, arrivando a rappresentare il 15% del mercato immobiliare italiano nel suo complesso. </w:t>
      </w:r>
    </w:p>
    <w:p w:rsidR="001E12D5" w:rsidRPr="001E12D5" w:rsidRDefault="001E12D5" w:rsidP="001E12D5">
      <w:pPr>
        <w:jc w:val="center"/>
        <w:rPr>
          <w:rFonts w:ascii="Verdana" w:eastAsia="Calibri" w:hAnsi="Verdana" w:cs="Calibri"/>
          <w:b/>
          <w:bCs/>
          <w:color w:val="003B79" w:themeColor="accent1"/>
          <w:sz w:val="20"/>
          <w:szCs w:val="20"/>
          <w:lang w:val="it-IT"/>
        </w:rPr>
      </w:pPr>
      <w:r w:rsidRPr="001E12D5">
        <w:rPr>
          <w:rFonts w:ascii="Verdana" w:eastAsia="Calibri" w:hAnsi="Verdana" w:cs="Calibri"/>
          <w:b/>
          <w:bCs/>
          <w:color w:val="003B79" w:themeColor="accent1"/>
          <w:sz w:val="20"/>
          <w:szCs w:val="20"/>
          <w:lang w:val="it-IT"/>
        </w:rPr>
        <w:t>La metà delle transazioni di immobili non residenziali riguarda negozi e laboratori.</w:t>
      </w:r>
    </w:p>
    <w:p w:rsidR="001E12D5" w:rsidRPr="001E12D5" w:rsidRDefault="001E12D5" w:rsidP="001E12D5">
      <w:pPr>
        <w:jc w:val="center"/>
        <w:rPr>
          <w:rFonts w:ascii="Verdana" w:hAnsi="Verdana"/>
          <w:sz w:val="20"/>
          <w:szCs w:val="20"/>
          <w:lang w:val="it-IT"/>
        </w:rPr>
      </w:pPr>
    </w:p>
    <w:p w:rsidR="001E12D5" w:rsidRPr="001E12D5" w:rsidRDefault="001E12D5" w:rsidP="001E12D5">
      <w:pPr>
        <w:jc w:val="both"/>
        <w:rPr>
          <w:rFonts w:ascii="Verdana" w:eastAsia="Calibri" w:hAnsi="Verdana" w:cs="Calibri"/>
          <w:sz w:val="20"/>
          <w:szCs w:val="20"/>
          <w:lang w:val="it-IT"/>
        </w:rPr>
      </w:pPr>
      <w:r w:rsidRPr="002B045E">
        <w:rPr>
          <w:rFonts w:ascii="Verdana" w:eastAsia="Calibri" w:hAnsi="Verdana" w:cs="Calibri"/>
          <w:i/>
          <w:sz w:val="20"/>
          <w:szCs w:val="20"/>
          <w:lang w:val="it-IT"/>
        </w:rPr>
        <w:t>Bologna, 23 novembre 2018</w:t>
      </w:r>
      <w:r w:rsidRPr="001E12D5">
        <w:rPr>
          <w:rFonts w:ascii="Verdana" w:eastAsia="Calibri" w:hAnsi="Verdana" w:cs="Calibri"/>
          <w:sz w:val="20"/>
          <w:szCs w:val="20"/>
          <w:lang w:val="it-IT"/>
        </w:rPr>
        <w:t xml:space="preserve"> - In Italia il patrimonio immobiliare residenziale, secondo i più recenti dati sulle statistiche catastali dell’Agenzia delle Entrate, ammonta a circa 35 milioni di unità, mentre gli immobili nel loro complesso raggiungono quota 65 milioni. </w:t>
      </w:r>
      <w:r w:rsidR="00A74739" w:rsidRPr="00A74739">
        <w:rPr>
          <w:rFonts w:ascii="Verdana" w:eastAsia="Calibri" w:hAnsi="Verdana" w:cs="Calibri"/>
          <w:b/>
          <w:sz w:val="20"/>
          <w:szCs w:val="20"/>
          <w:lang w:val="it-IT"/>
        </w:rPr>
        <w:t>Il comparto degli immobili non residenziali</w:t>
      </w:r>
      <w:r w:rsidR="00A74739">
        <w:rPr>
          <w:rFonts w:ascii="Verdana" w:eastAsia="Calibri" w:hAnsi="Verdana" w:cs="Calibri"/>
          <w:sz w:val="20"/>
          <w:szCs w:val="20"/>
          <w:lang w:val="it-IT"/>
        </w:rPr>
        <w:t xml:space="preserve">, </w:t>
      </w:r>
      <w:r w:rsidR="00A74739" w:rsidRPr="001E12D5">
        <w:rPr>
          <w:rFonts w:ascii="Verdana" w:eastAsia="Calibri" w:hAnsi="Verdana" w:cs="Calibri"/>
          <w:sz w:val="20"/>
          <w:szCs w:val="20"/>
          <w:lang w:val="it-IT"/>
        </w:rPr>
        <w:t xml:space="preserve">che ospitano le principali funzioni economiche del Paese, </w:t>
      </w:r>
      <w:r w:rsidR="00A74739">
        <w:rPr>
          <w:rFonts w:ascii="Verdana" w:eastAsia="Calibri" w:hAnsi="Verdana" w:cs="Calibri"/>
          <w:sz w:val="20"/>
          <w:szCs w:val="20"/>
          <w:lang w:val="it-IT"/>
        </w:rPr>
        <w:t>invece conta</w:t>
      </w:r>
      <w:r w:rsidR="00A74739" w:rsidRPr="001E12D5">
        <w:rPr>
          <w:rFonts w:ascii="Verdana" w:eastAsia="Calibri" w:hAnsi="Verdana" w:cs="Calibri"/>
          <w:sz w:val="20"/>
          <w:szCs w:val="20"/>
          <w:lang w:val="it-IT"/>
        </w:rPr>
        <w:t xml:space="preserve"> </w:t>
      </w:r>
      <w:r w:rsidR="00A74739">
        <w:rPr>
          <w:rFonts w:ascii="Verdana" w:eastAsia="Calibri" w:hAnsi="Verdana" w:cs="Calibri"/>
          <w:sz w:val="20"/>
          <w:szCs w:val="20"/>
          <w:lang w:val="it-IT"/>
        </w:rPr>
        <w:t>nel suo</w:t>
      </w:r>
      <w:r w:rsidR="00A74739" w:rsidRPr="001E12D5">
        <w:rPr>
          <w:rFonts w:ascii="Verdana" w:eastAsia="Calibri" w:hAnsi="Verdana" w:cs="Calibri"/>
          <w:sz w:val="20"/>
          <w:szCs w:val="20"/>
          <w:lang w:val="it-IT"/>
        </w:rPr>
        <w:t xml:space="preserve"> complesso circa </w:t>
      </w:r>
      <w:r w:rsidR="00A74739">
        <w:rPr>
          <w:rFonts w:ascii="Verdana" w:eastAsia="Calibri" w:hAnsi="Verdana" w:cs="Calibri"/>
          <w:b/>
          <w:sz w:val="20"/>
          <w:szCs w:val="20"/>
          <w:lang w:val="it-IT"/>
        </w:rPr>
        <w:t xml:space="preserve">3,5 milioni di unità. </w:t>
      </w:r>
    </w:p>
    <w:p w:rsidR="001E12D5" w:rsidRPr="001E12D5" w:rsidRDefault="00A74739" w:rsidP="00A74739">
      <w:pPr>
        <w:jc w:val="both"/>
        <w:rPr>
          <w:rFonts w:ascii="Verdana" w:eastAsia="Calibri" w:hAnsi="Verdana" w:cs="Calibri"/>
          <w:sz w:val="20"/>
          <w:szCs w:val="20"/>
          <w:lang w:val="it-IT"/>
        </w:rPr>
      </w:pPr>
      <w:r w:rsidRPr="00A74739">
        <w:rPr>
          <w:rFonts w:ascii="Verdana" w:eastAsia="Calibri" w:hAnsi="Verdana" w:cstheme="minorHAnsi"/>
          <w:sz w:val="20"/>
          <w:szCs w:val="20"/>
          <w:lang w:val="it-IT"/>
        </w:rPr>
        <w:t>Per approfondire le caratteristiche del</w:t>
      </w:r>
      <w:r>
        <w:rPr>
          <w:rFonts w:ascii="Verdana" w:eastAsia="Calibri" w:hAnsi="Verdana" w:cstheme="minorHAnsi"/>
          <w:b/>
          <w:sz w:val="20"/>
          <w:szCs w:val="20"/>
          <w:lang w:val="it-IT"/>
        </w:rPr>
        <w:t xml:space="preserve"> </w:t>
      </w:r>
      <w:r>
        <w:rPr>
          <w:rFonts w:ascii="Verdana" w:eastAsia="Calibri" w:hAnsi="Verdana" w:cstheme="minorHAnsi"/>
          <w:sz w:val="20"/>
          <w:szCs w:val="20"/>
          <w:lang w:val="it-IT"/>
        </w:rPr>
        <w:t>segmento costituito da</w:t>
      </w:r>
      <w:r>
        <w:rPr>
          <w:rFonts w:ascii="Verdana" w:eastAsia="Calibri" w:hAnsi="Verdana" w:cstheme="minorHAnsi"/>
          <w:b/>
          <w:sz w:val="20"/>
          <w:szCs w:val="20"/>
          <w:lang w:val="it-IT"/>
        </w:rPr>
        <w:t xml:space="preserve"> </w:t>
      </w:r>
      <w:r w:rsidRPr="001E12D5">
        <w:rPr>
          <w:rFonts w:ascii="Verdana" w:eastAsia="Calibri" w:hAnsi="Verdana" w:cs="Calibri"/>
          <w:b/>
          <w:sz w:val="20"/>
          <w:szCs w:val="20"/>
          <w:lang w:val="it-IT"/>
        </w:rPr>
        <w:t>uffici, negozi e capannoni</w:t>
      </w:r>
      <w:r>
        <w:rPr>
          <w:rFonts w:ascii="Verdana" w:eastAsia="Calibri" w:hAnsi="Verdana" w:cstheme="minorHAnsi"/>
          <w:b/>
          <w:sz w:val="20"/>
          <w:szCs w:val="20"/>
          <w:lang w:val="it-IT"/>
        </w:rPr>
        <w:t xml:space="preserve">, </w:t>
      </w:r>
      <w:r w:rsidRPr="00A74739">
        <w:rPr>
          <w:rFonts w:ascii="Verdana" w:eastAsia="Calibri" w:hAnsi="Verdana" w:cstheme="minorHAnsi"/>
          <w:sz w:val="20"/>
          <w:szCs w:val="20"/>
          <w:lang w:val="it-IT"/>
        </w:rPr>
        <w:t>un</w:t>
      </w:r>
      <w:r w:rsidR="001E12D5" w:rsidRPr="00A74739">
        <w:rPr>
          <w:rFonts w:ascii="Verdana" w:eastAsia="Calibri" w:hAnsi="Verdana" w:cstheme="minorHAnsi"/>
          <w:sz w:val="20"/>
          <w:szCs w:val="20"/>
          <w:lang w:val="it-IT"/>
        </w:rPr>
        <w:t xml:space="preserve">o </w:t>
      </w:r>
      <w:r w:rsidR="001E12D5" w:rsidRPr="001E12D5">
        <w:rPr>
          <w:rFonts w:ascii="Verdana" w:eastAsia="Calibri" w:hAnsi="Verdana" w:cstheme="minorHAnsi"/>
          <w:b/>
          <w:sz w:val="20"/>
          <w:szCs w:val="20"/>
          <w:lang w:val="it-IT"/>
        </w:rPr>
        <w:t>studio prodotto da CRIF RES</w:t>
      </w:r>
      <w:r w:rsidR="001E12D5" w:rsidRPr="001E12D5">
        <w:rPr>
          <w:rFonts w:ascii="Verdana" w:eastAsia="Calibri" w:hAnsi="Verdana" w:cstheme="minorHAnsi"/>
          <w:sz w:val="20"/>
          <w:szCs w:val="20"/>
          <w:lang w:val="it-IT"/>
        </w:rPr>
        <w:t xml:space="preserve"> – la divisione di CRIF </w:t>
      </w:r>
      <w:r w:rsidR="001E12D5" w:rsidRPr="001E12D5">
        <w:rPr>
          <w:rFonts w:ascii="Verdana" w:hAnsi="Verdana" w:cstheme="minorHAnsi"/>
          <w:sz w:val="20"/>
          <w:szCs w:val="20"/>
          <w:lang w:val="it-IT"/>
        </w:rPr>
        <w:t xml:space="preserve">che si occupa di sviluppare soluzioni in ambito Real Estate tra cui valutazioni immobiliari, visure immobiliari e ulteriori servizi per avere una completa conoscenza delle caratteristiche tecnico-urbanistiche di un immobile </w:t>
      </w:r>
      <w:r>
        <w:rPr>
          <w:rFonts w:ascii="Verdana" w:hAnsi="Verdana" w:cstheme="minorHAnsi"/>
          <w:sz w:val="20"/>
          <w:szCs w:val="20"/>
          <w:lang w:val="it-IT"/>
        </w:rPr>
        <w:t>–</w:t>
      </w:r>
      <w:r w:rsidR="001E12D5" w:rsidRPr="001E12D5">
        <w:rPr>
          <w:rFonts w:ascii="Verdana" w:hAnsi="Verdana" w:cstheme="minorHAnsi"/>
          <w:sz w:val="20"/>
          <w:szCs w:val="20"/>
          <w:lang w:val="it-IT"/>
        </w:rPr>
        <w:t xml:space="preserve"> </w:t>
      </w:r>
      <w:r>
        <w:rPr>
          <w:rFonts w:ascii="Verdana" w:hAnsi="Verdana" w:cstheme="minorHAnsi"/>
          <w:sz w:val="20"/>
          <w:szCs w:val="20"/>
          <w:lang w:val="it-IT"/>
        </w:rPr>
        <w:t xml:space="preserve">ha messo in luce come </w:t>
      </w:r>
      <w:r w:rsidRPr="001E12D5">
        <w:rPr>
          <w:rFonts w:ascii="Verdana" w:eastAsia="Calibri" w:hAnsi="Verdana" w:cs="Calibri"/>
          <w:sz w:val="20"/>
          <w:szCs w:val="20"/>
          <w:lang w:val="it-IT"/>
        </w:rPr>
        <w:t>nell’ultimo anno</w:t>
      </w:r>
      <w:r w:rsidRPr="001E12D5">
        <w:rPr>
          <w:rFonts w:ascii="Verdana" w:eastAsia="Calibri" w:hAnsi="Verdana" w:cs="Calibri"/>
          <w:b/>
          <w:sz w:val="20"/>
          <w:szCs w:val="20"/>
          <w:lang w:val="it-IT"/>
        </w:rPr>
        <w:t xml:space="preserve"> </w:t>
      </w:r>
      <w:r>
        <w:rPr>
          <w:rFonts w:ascii="Verdana" w:eastAsia="Calibri" w:hAnsi="Verdana" w:cs="Calibri"/>
          <w:b/>
          <w:sz w:val="20"/>
          <w:szCs w:val="20"/>
          <w:lang w:val="it-IT"/>
        </w:rPr>
        <w:t>gli immobili non residenziali</w:t>
      </w:r>
      <w:r w:rsidRPr="00A74739">
        <w:rPr>
          <w:rFonts w:ascii="Verdana" w:eastAsia="Calibri" w:hAnsi="Verdana" w:cs="Calibri"/>
          <w:sz w:val="20"/>
          <w:szCs w:val="20"/>
          <w:lang w:val="it-IT"/>
        </w:rPr>
        <w:t xml:space="preserve"> abbiano generato </w:t>
      </w:r>
      <w:r w:rsidRPr="001E12D5">
        <w:rPr>
          <w:rFonts w:ascii="Verdana" w:eastAsia="Calibri" w:hAnsi="Verdana" w:cs="Calibri"/>
          <w:b/>
          <w:sz w:val="20"/>
          <w:szCs w:val="20"/>
          <w:lang w:val="it-IT"/>
        </w:rPr>
        <w:t>circa 50 mila compravendite</w:t>
      </w:r>
      <w:r w:rsidRPr="001E12D5">
        <w:rPr>
          <w:rFonts w:ascii="Verdana" w:eastAsia="Calibri" w:hAnsi="Verdana" w:cs="Calibri"/>
          <w:sz w:val="20"/>
          <w:szCs w:val="20"/>
          <w:lang w:val="it-IT"/>
        </w:rPr>
        <w:t>.</w:t>
      </w:r>
    </w:p>
    <w:p w:rsidR="003C72CB" w:rsidRDefault="001E12D5" w:rsidP="001E12D5">
      <w:pPr>
        <w:jc w:val="both"/>
        <w:rPr>
          <w:rFonts w:ascii="Verdana" w:eastAsia="Calibri" w:hAnsi="Verdana" w:cs="Calibri"/>
          <w:sz w:val="20"/>
          <w:szCs w:val="20"/>
          <w:lang w:val="it-IT"/>
        </w:rPr>
      </w:pPr>
      <w:r w:rsidRPr="001E12D5">
        <w:rPr>
          <w:rFonts w:ascii="Verdana" w:eastAsia="Calibri" w:hAnsi="Verdana" w:cs="Calibri"/>
          <w:sz w:val="20"/>
          <w:szCs w:val="20"/>
          <w:lang w:val="it-IT"/>
        </w:rPr>
        <w:t xml:space="preserve">Si tratta, quindi, di una fetta di mercato sicuramente più ridotta rispetto a quella afferente al mondo residenziale (segmento in cui il volume di compravendite è circa 10 volte quello degli immobili d’impresa) ma che muove un </w:t>
      </w:r>
      <w:r w:rsidRPr="001E12D5">
        <w:rPr>
          <w:rFonts w:ascii="Verdana" w:eastAsia="Calibri" w:hAnsi="Verdana" w:cs="Calibri"/>
          <w:b/>
          <w:sz w:val="20"/>
          <w:szCs w:val="20"/>
          <w:lang w:val="it-IT"/>
        </w:rPr>
        <w:t>volume di affari</w:t>
      </w:r>
      <w:r w:rsidRPr="001E12D5">
        <w:rPr>
          <w:rFonts w:ascii="Verdana" w:eastAsia="Calibri" w:hAnsi="Verdana" w:cs="Calibri"/>
          <w:sz w:val="20"/>
          <w:szCs w:val="20"/>
          <w:lang w:val="it-IT"/>
        </w:rPr>
        <w:t xml:space="preserve"> – inteso come valore medio delle unità compravendute moltiplicato per il numero di transazioni effettuate – che nel solo anno 2017 è stato </w:t>
      </w:r>
      <w:r w:rsidRPr="001E12D5">
        <w:rPr>
          <w:rFonts w:ascii="Verdana" w:eastAsia="Calibri" w:hAnsi="Verdana" w:cs="Calibri"/>
          <w:b/>
          <w:sz w:val="20"/>
          <w:szCs w:val="20"/>
          <w:lang w:val="it-IT"/>
        </w:rPr>
        <w:t>pari a 15,7 miliardi di Euro</w:t>
      </w:r>
      <w:r w:rsidRPr="001E12D5">
        <w:rPr>
          <w:rFonts w:ascii="Verdana" w:eastAsia="Calibri" w:hAnsi="Verdana" w:cs="Calibri"/>
          <w:sz w:val="20"/>
          <w:szCs w:val="20"/>
          <w:lang w:val="it-IT"/>
        </w:rPr>
        <w:t xml:space="preserve">. </w:t>
      </w:r>
    </w:p>
    <w:p w:rsidR="001E12D5" w:rsidRPr="001E12D5" w:rsidRDefault="001E12D5" w:rsidP="001E12D5">
      <w:pPr>
        <w:jc w:val="both"/>
        <w:rPr>
          <w:rFonts w:ascii="Verdana" w:eastAsia="Calibri" w:hAnsi="Verdana" w:cs="Calibri"/>
          <w:sz w:val="20"/>
          <w:szCs w:val="20"/>
          <w:lang w:val="it-IT"/>
        </w:rPr>
      </w:pPr>
      <w:r w:rsidRPr="001E12D5">
        <w:rPr>
          <w:rFonts w:ascii="Verdana" w:eastAsia="Calibri" w:hAnsi="Verdana" w:cs="Calibri"/>
          <w:sz w:val="20"/>
          <w:szCs w:val="20"/>
          <w:lang w:val="it-IT"/>
        </w:rPr>
        <w:t xml:space="preserve">Da queste prime evidenze si deduce che il peso effettivo del comparto, pur essendo caratterizzato da un volume di scambi relativamente contenuto, in realtà determini un valore commerciale di tutto rispetto, pari al </w:t>
      </w:r>
      <w:r w:rsidRPr="001E12D5">
        <w:rPr>
          <w:rFonts w:ascii="Verdana" w:eastAsia="Calibri" w:hAnsi="Verdana" w:cs="Calibri"/>
          <w:b/>
          <w:sz w:val="20"/>
          <w:szCs w:val="20"/>
          <w:lang w:val="it-IT"/>
        </w:rPr>
        <w:t>15% del mercato immobiliare italiano</w:t>
      </w:r>
      <w:r w:rsidR="003C72CB">
        <w:rPr>
          <w:rFonts w:ascii="Verdana" w:eastAsia="Calibri" w:hAnsi="Verdana" w:cs="Calibri"/>
          <w:b/>
          <w:sz w:val="20"/>
          <w:szCs w:val="20"/>
          <w:lang w:val="it-IT"/>
        </w:rPr>
        <w:t>,</w:t>
      </w:r>
      <w:r w:rsidR="003C72CB">
        <w:rPr>
          <w:rFonts w:ascii="Verdana" w:eastAsia="Calibri" w:hAnsi="Verdana" w:cs="Calibri"/>
          <w:sz w:val="20"/>
          <w:szCs w:val="20"/>
          <w:lang w:val="it-IT"/>
        </w:rPr>
        <w:t xml:space="preserve"> anche in virtù del fatto che i</w:t>
      </w:r>
      <w:r w:rsidRPr="001E12D5">
        <w:rPr>
          <w:rFonts w:ascii="Verdana" w:eastAsia="Calibri" w:hAnsi="Verdana" w:cs="Calibri"/>
          <w:sz w:val="20"/>
          <w:szCs w:val="20"/>
          <w:lang w:val="it-IT"/>
        </w:rPr>
        <w:t xml:space="preserve"> valori medi per unità compravenduta </w:t>
      </w:r>
      <w:r w:rsidR="003C72CB">
        <w:rPr>
          <w:rFonts w:ascii="Verdana" w:eastAsia="Calibri" w:hAnsi="Verdana" w:cs="Calibri"/>
          <w:sz w:val="20"/>
          <w:szCs w:val="20"/>
          <w:lang w:val="it-IT"/>
        </w:rPr>
        <w:t xml:space="preserve">risultano </w:t>
      </w:r>
      <w:r w:rsidRPr="001E12D5">
        <w:rPr>
          <w:rFonts w:ascii="Verdana" w:eastAsia="Calibri" w:hAnsi="Verdana" w:cs="Calibri"/>
          <w:sz w:val="20"/>
          <w:szCs w:val="20"/>
          <w:lang w:val="it-IT"/>
        </w:rPr>
        <w:t>significativamente più elevati rispetto a quelli rilevati per il residenziale.</w:t>
      </w:r>
    </w:p>
    <w:p w:rsidR="001E12D5" w:rsidRPr="003C72CB" w:rsidRDefault="001E12D5" w:rsidP="001E12D5">
      <w:pPr>
        <w:jc w:val="both"/>
        <w:rPr>
          <w:rFonts w:ascii="Verdana" w:eastAsia="Calibri" w:hAnsi="Verdana" w:cs="Calibri"/>
          <w:b/>
          <w:color w:val="003B79" w:themeColor="accent1"/>
          <w:sz w:val="20"/>
          <w:szCs w:val="20"/>
          <w:lang w:val="it-IT"/>
        </w:rPr>
      </w:pPr>
      <w:r w:rsidRPr="003C72CB">
        <w:rPr>
          <w:rFonts w:ascii="Verdana" w:eastAsia="Calibri" w:hAnsi="Verdana" w:cs="Calibri"/>
          <w:b/>
          <w:color w:val="003B79" w:themeColor="accent1"/>
          <w:sz w:val="20"/>
          <w:szCs w:val="20"/>
          <w:lang w:val="it-IT"/>
        </w:rPr>
        <w:t>Il mercato degli immobili non residenziali</w:t>
      </w:r>
    </w:p>
    <w:p w:rsidR="001E12D5" w:rsidRPr="001E12D5" w:rsidRDefault="001E12D5" w:rsidP="001E12D5">
      <w:pPr>
        <w:jc w:val="both"/>
        <w:rPr>
          <w:rFonts w:ascii="Verdana" w:eastAsia="Calibri" w:hAnsi="Verdana" w:cs="Calibri"/>
          <w:sz w:val="20"/>
          <w:szCs w:val="20"/>
          <w:lang w:val="it-IT"/>
        </w:rPr>
      </w:pPr>
      <w:r w:rsidRPr="001E12D5">
        <w:rPr>
          <w:rFonts w:ascii="Verdana" w:eastAsia="Calibri" w:hAnsi="Verdana" w:cs="Calibri"/>
          <w:sz w:val="20"/>
          <w:szCs w:val="20"/>
          <w:lang w:val="it-IT"/>
        </w:rPr>
        <w:t xml:space="preserve">Partendo dal database delle valutazioni immobiliari effettuate da CRIF RES tra il gennaio 2013 il 30 giugno 2018 relativamente a uffici, negozi/laboratori e capannoni, l’analisi elaborata dal Dipartimento Real Estate Analytics and Data (READ) di CRIF consente di </w:t>
      </w:r>
      <w:r w:rsidRPr="001E12D5">
        <w:rPr>
          <w:rFonts w:ascii="Verdana" w:eastAsia="Calibri" w:hAnsi="Verdana" w:cs="Calibri"/>
          <w:sz w:val="20"/>
          <w:szCs w:val="20"/>
          <w:lang w:val="it-IT"/>
        </w:rPr>
        <w:lastRenderedPageBreak/>
        <w:t>misurare la quota coperta sul mercato delle transazioni, distinta per tipologia edilizia e per area geografica, oltre a permettere l’osservazione dell’andamento dei valori per unità immobiliare, la superficie media e il prezzo al metro quadrato nel tempo.</w:t>
      </w:r>
    </w:p>
    <w:p w:rsidR="001E12D5" w:rsidRPr="001E12D5" w:rsidRDefault="001E12D5" w:rsidP="001E12D5">
      <w:pPr>
        <w:jc w:val="both"/>
        <w:rPr>
          <w:rFonts w:ascii="Verdana" w:eastAsia="Calibri" w:hAnsi="Verdana" w:cs="Calibri"/>
          <w:sz w:val="20"/>
          <w:szCs w:val="20"/>
          <w:lang w:val="it-IT"/>
        </w:rPr>
      </w:pPr>
      <w:r w:rsidRPr="001E12D5">
        <w:rPr>
          <w:rFonts w:ascii="Verdana" w:eastAsia="Calibri" w:hAnsi="Verdana" w:cs="Calibri"/>
          <w:sz w:val="20"/>
          <w:szCs w:val="20"/>
          <w:lang w:val="it-IT"/>
        </w:rPr>
        <w:t>La prima evidenza che emerge mettendo a confronto la distribuzione delle valutazioni effettuate da CRIF RES e quella delle compravendite riguarda l’elevata analogia fra queste ultime</w:t>
      </w:r>
      <w:r w:rsidRPr="001E12D5">
        <w:rPr>
          <w:rStyle w:val="Rimandonotaapidipagina"/>
          <w:rFonts w:ascii="Verdana" w:eastAsia="Calibri" w:hAnsi="Verdana" w:cs="Calibri"/>
          <w:sz w:val="20"/>
          <w:szCs w:val="20"/>
          <w:lang w:val="it-IT"/>
        </w:rPr>
        <w:footnoteReference w:id="2"/>
      </w:r>
      <w:r w:rsidRPr="001E12D5">
        <w:rPr>
          <w:rFonts w:ascii="Verdana" w:eastAsia="Calibri" w:hAnsi="Verdana" w:cs="Calibri"/>
          <w:sz w:val="20"/>
          <w:szCs w:val="20"/>
          <w:lang w:val="it-IT"/>
        </w:rPr>
        <w:t>. Tale relazione si osserva non solo nel tempo a livello complessivo ma anche a livello territoriale nelle diverse macro aree geografiche.</w:t>
      </w:r>
    </w:p>
    <w:p w:rsidR="001E12D5" w:rsidRPr="001E12D5" w:rsidRDefault="001E12D5" w:rsidP="001E12D5">
      <w:pPr>
        <w:rPr>
          <w:rFonts w:ascii="Verdana" w:eastAsia="Calibri" w:hAnsi="Verdana" w:cs="Calibri"/>
          <w:sz w:val="20"/>
          <w:szCs w:val="20"/>
          <w:lang w:val="it-IT"/>
        </w:rPr>
      </w:pPr>
      <w:r w:rsidRPr="001E12D5">
        <w:rPr>
          <w:rFonts w:ascii="Verdana" w:eastAsia="Calibri" w:hAnsi="Verdana" w:cs="Calibri"/>
          <w:sz w:val="20"/>
          <w:szCs w:val="20"/>
          <w:lang w:val="it-IT"/>
        </w:rPr>
        <w:t xml:space="preserve">Entrando nel dettaglio, fatte 100 le transazioni relative a immobili non residenziali registrate negli ultimi 10 semestri di osservazione la media di quelle relative a </w:t>
      </w:r>
      <w:r w:rsidRPr="001E12D5">
        <w:rPr>
          <w:rFonts w:ascii="Verdana" w:eastAsia="Calibri" w:hAnsi="Verdana" w:cs="Calibri"/>
          <w:b/>
          <w:sz w:val="20"/>
          <w:szCs w:val="20"/>
          <w:lang w:val="it-IT"/>
        </w:rPr>
        <w:t>negozi e laboratori è stata pari al 50% del totale contro il 26% degli uffici e al 24% dei capannoni</w:t>
      </w:r>
      <w:r w:rsidRPr="001E12D5">
        <w:rPr>
          <w:rFonts w:ascii="Verdana" w:eastAsia="Calibri" w:hAnsi="Verdana" w:cs="Calibri"/>
          <w:sz w:val="20"/>
          <w:szCs w:val="20"/>
          <w:lang w:val="it-IT"/>
        </w:rPr>
        <w:t>.</w:t>
      </w:r>
    </w:p>
    <w:p w:rsidR="001E12D5" w:rsidRPr="001E12D5" w:rsidRDefault="001E12D5" w:rsidP="001E12D5">
      <w:pPr>
        <w:rPr>
          <w:rFonts w:ascii="Verdana" w:eastAsia="Calibri" w:hAnsi="Verdana" w:cs="Calibri"/>
          <w:sz w:val="20"/>
          <w:szCs w:val="20"/>
          <w:lang w:val="it-IT"/>
        </w:rPr>
      </w:pPr>
    </w:p>
    <w:p w:rsidR="001E12D5" w:rsidRDefault="001E12D5" w:rsidP="001E12D5">
      <w:pPr>
        <w:jc w:val="center"/>
        <w:rPr>
          <w:rFonts w:ascii="Verdana" w:eastAsia="Calibri" w:hAnsi="Verdana" w:cs="Calibri"/>
          <w:b/>
          <w:sz w:val="18"/>
          <w:szCs w:val="18"/>
          <w:lang w:val="it-IT"/>
        </w:rPr>
      </w:pPr>
      <w:r w:rsidRPr="003C72CB">
        <w:rPr>
          <w:rFonts w:ascii="Verdana" w:eastAsia="Calibri" w:hAnsi="Verdana" w:cs="Calibri"/>
          <w:b/>
          <w:sz w:val="18"/>
          <w:szCs w:val="18"/>
          <w:lang w:val="it-IT"/>
        </w:rPr>
        <w:t>Distribuzione delle Transazioni registrate da OMI e delle Perizie effettuate da CRIF RES nel tempo</w:t>
      </w:r>
    </w:p>
    <w:p w:rsidR="001E12D5" w:rsidRPr="003C72CB" w:rsidRDefault="003C72CB" w:rsidP="003C72CB">
      <w:pPr>
        <w:jc w:val="center"/>
        <w:rPr>
          <w:rFonts w:ascii="Verdana" w:eastAsia="Calibri" w:hAnsi="Verdana" w:cs="Calibri"/>
          <w:b/>
          <w:sz w:val="18"/>
          <w:szCs w:val="18"/>
          <w:lang w:val="it-IT"/>
        </w:rPr>
      </w:pPr>
      <w:r w:rsidRPr="003C72CB">
        <w:rPr>
          <w:noProof/>
          <w:lang w:val="it-IT" w:eastAsia="it-IT"/>
        </w:rPr>
        <w:drawing>
          <wp:inline distT="0" distB="0" distL="0" distR="0">
            <wp:extent cx="5943600" cy="2701636"/>
            <wp:effectExtent l="0" t="0" r="0" b="381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701636"/>
                    </a:xfrm>
                    <a:prstGeom prst="rect">
                      <a:avLst/>
                    </a:prstGeom>
                    <a:noFill/>
                    <a:ln>
                      <a:noFill/>
                    </a:ln>
                  </pic:spPr>
                </pic:pic>
              </a:graphicData>
            </a:graphic>
          </wp:inline>
        </w:drawing>
      </w:r>
    </w:p>
    <w:p w:rsidR="001E12D5" w:rsidRDefault="001E12D5" w:rsidP="001E12D5">
      <w:pPr>
        <w:jc w:val="both"/>
        <w:rPr>
          <w:rFonts w:eastAsia="Calibri" w:cs="Calibri"/>
          <w:b/>
          <w:sz w:val="18"/>
          <w:szCs w:val="18"/>
          <w:lang w:val="it-IT"/>
        </w:rPr>
      </w:pPr>
      <w:r w:rsidRPr="001E12D5">
        <w:rPr>
          <w:rFonts w:eastAsia="Calibri" w:cs="Calibri"/>
          <w:b/>
          <w:sz w:val="18"/>
          <w:szCs w:val="18"/>
          <w:lang w:val="it-IT"/>
        </w:rPr>
        <w:t>Fonte: elaborazioni CRIF RES su dati CRIF e Agenzia delle Entrate</w:t>
      </w:r>
    </w:p>
    <w:p w:rsidR="001E12D5" w:rsidRPr="003C72CB" w:rsidRDefault="001E12D5" w:rsidP="001E12D5">
      <w:pPr>
        <w:jc w:val="both"/>
        <w:rPr>
          <w:rFonts w:eastAsia="Calibri" w:cs="Calibri"/>
          <w:sz w:val="20"/>
          <w:szCs w:val="20"/>
          <w:lang w:val="it-IT"/>
        </w:rPr>
      </w:pPr>
      <w:r w:rsidRPr="003C72CB">
        <w:rPr>
          <w:rFonts w:eastAsia="Calibri" w:cs="Calibri"/>
          <w:sz w:val="20"/>
          <w:szCs w:val="20"/>
          <w:lang w:val="it-IT"/>
        </w:rPr>
        <w:t xml:space="preserve">Se nello specifico ci riferiamo all’ultimo triennio e confrontiamo il numero di valutazioni effettuate per singolo segmento con il numero di compravendite concluse, si evince una copertura che va dal 9% circa nel settore del negozi/laboratori e dei capannoni sino ad oltre </w:t>
      </w:r>
      <w:r w:rsidRPr="003C72CB">
        <w:rPr>
          <w:rFonts w:eastAsia="Calibri" w:cs="Calibri"/>
          <w:sz w:val="20"/>
          <w:szCs w:val="20"/>
          <w:lang w:val="it-IT"/>
        </w:rPr>
        <w:lastRenderedPageBreak/>
        <w:t>il 12% per il comparto direzionale. Di seguito riportiamo le principali metriche relative ai tre settori considerati con riferimento all’evoluzione storica del valore complessivo degli immobili, la loro superficie mediana e il valore mediano per unità di superficie. Evidentemente, come spesso avviene in un mercato disomogeneo come l’Italia, le dinamiche rilevate risultano differenti a livello territoriale.</w:t>
      </w:r>
    </w:p>
    <w:p w:rsidR="003C72CB" w:rsidRPr="003C72CB" w:rsidRDefault="001E12D5" w:rsidP="001E12D5">
      <w:pPr>
        <w:jc w:val="both"/>
        <w:rPr>
          <w:rFonts w:eastAsia="Calibri" w:cs="Calibri"/>
          <w:sz w:val="20"/>
          <w:szCs w:val="20"/>
          <w:lang w:val="it-IT"/>
        </w:rPr>
      </w:pPr>
      <w:r w:rsidRPr="003C72CB">
        <w:rPr>
          <w:rFonts w:eastAsia="Calibri" w:cs="Calibri"/>
          <w:sz w:val="20"/>
          <w:szCs w:val="20"/>
          <w:lang w:val="it-IT"/>
        </w:rPr>
        <w:t xml:space="preserve">Rimanendo sul dato nazionale, relativamente al </w:t>
      </w:r>
      <w:r w:rsidRPr="003C72CB">
        <w:rPr>
          <w:rFonts w:eastAsia="Calibri" w:cs="Calibri"/>
          <w:b/>
          <w:sz w:val="20"/>
          <w:szCs w:val="20"/>
          <w:lang w:val="it-IT"/>
        </w:rPr>
        <w:t xml:space="preserve">I semestre dell’anno in corso il valore mediano dei negozi </w:t>
      </w:r>
      <w:r w:rsidRPr="003C72CB">
        <w:rPr>
          <w:rFonts w:eastAsia="Calibri" w:cs="Calibri"/>
          <w:sz w:val="20"/>
          <w:szCs w:val="20"/>
          <w:lang w:val="it-IT"/>
        </w:rPr>
        <w:t xml:space="preserve">(senza considerare i laboratori) oggetto di compravendita a livello nazionale è stato pari a </w:t>
      </w:r>
      <w:r w:rsidRPr="003C72CB">
        <w:rPr>
          <w:rFonts w:eastAsia="Calibri" w:cs="Calibri"/>
          <w:b/>
          <w:sz w:val="20"/>
          <w:szCs w:val="20"/>
          <w:lang w:val="it-IT"/>
        </w:rPr>
        <w:t>165.000 €,</w:t>
      </w:r>
      <w:r w:rsidRPr="003C72CB">
        <w:rPr>
          <w:rFonts w:eastAsia="Calibri" w:cs="Calibri"/>
          <w:sz w:val="20"/>
          <w:szCs w:val="20"/>
          <w:lang w:val="it-IT"/>
        </w:rPr>
        <w:t xml:space="preserve"> valore ben al di sotto del dato di 5 anni fa e inferiore anche all’anno precedente. In compenso, risulta in costante crescita la </w:t>
      </w:r>
      <w:r w:rsidRPr="003C72CB">
        <w:rPr>
          <w:rFonts w:eastAsia="Calibri" w:cs="Calibri"/>
          <w:b/>
          <w:sz w:val="20"/>
          <w:szCs w:val="20"/>
          <w:lang w:val="it-IT"/>
        </w:rPr>
        <w:t>superficie degli immobili</w:t>
      </w:r>
      <w:r w:rsidRPr="003C72CB">
        <w:rPr>
          <w:rFonts w:eastAsia="Calibri" w:cs="Calibri"/>
          <w:sz w:val="20"/>
          <w:szCs w:val="20"/>
          <w:lang w:val="it-IT"/>
        </w:rPr>
        <w:t xml:space="preserve"> in oggetto, che è arrivata ad assestarsi a </w:t>
      </w:r>
      <w:r w:rsidRPr="003C72CB">
        <w:rPr>
          <w:rFonts w:eastAsia="Calibri" w:cs="Calibri"/>
          <w:b/>
          <w:sz w:val="20"/>
          <w:szCs w:val="20"/>
          <w:lang w:val="it-IT"/>
        </w:rPr>
        <w:t>98 mq</w:t>
      </w:r>
      <w:r w:rsidRPr="003C72CB">
        <w:rPr>
          <w:rFonts w:eastAsia="Calibri" w:cs="Calibri"/>
          <w:sz w:val="20"/>
          <w:szCs w:val="20"/>
          <w:lang w:val="it-IT"/>
        </w:rPr>
        <w:t xml:space="preserve"> contro i 75mq del 2013. La combinazione tra questi indicatori fa sì, però, che </w:t>
      </w:r>
      <w:r w:rsidRPr="003C72CB">
        <w:rPr>
          <w:rFonts w:eastAsia="Calibri" w:cs="Calibri"/>
          <w:b/>
          <w:sz w:val="20"/>
          <w:szCs w:val="20"/>
          <w:lang w:val="it-IT"/>
        </w:rPr>
        <w:t xml:space="preserve">il valore al metro quadro risulti in decisa e costante </w:t>
      </w:r>
      <w:r w:rsidR="003C72CB">
        <w:rPr>
          <w:rFonts w:eastAsia="Calibri" w:cs="Calibri"/>
          <w:b/>
          <w:sz w:val="20"/>
          <w:szCs w:val="20"/>
          <w:lang w:val="it-IT"/>
        </w:rPr>
        <w:t>diminuzione, essendosi attestato</w:t>
      </w:r>
      <w:r w:rsidRPr="003C72CB">
        <w:rPr>
          <w:rFonts w:eastAsia="Calibri" w:cs="Calibri"/>
          <w:b/>
          <w:sz w:val="20"/>
          <w:szCs w:val="20"/>
          <w:lang w:val="it-IT"/>
        </w:rPr>
        <w:t xml:space="preserve"> a 1.558 e al mq</w:t>
      </w:r>
      <w:r w:rsidRPr="003C72CB">
        <w:rPr>
          <w:rFonts w:eastAsia="Calibri" w:cs="Calibri"/>
          <w:sz w:val="20"/>
          <w:szCs w:val="20"/>
          <w:lang w:val="it-IT"/>
        </w:rPr>
        <w:t>.</w:t>
      </w:r>
    </w:p>
    <w:p w:rsidR="001E12D5" w:rsidRPr="001E12D5" w:rsidRDefault="001E12D5" w:rsidP="001E12D5">
      <w:pPr>
        <w:jc w:val="both"/>
        <w:rPr>
          <w:rFonts w:eastAsia="Calibri" w:cs="Calibri"/>
          <w:b/>
          <w:sz w:val="18"/>
          <w:szCs w:val="18"/>
          <w:lang w:val="it-IT"/>
        </w:rPr>
      </w:pPr>
      <w:r w:rsidRPr="001E12D5">
        <w:rPr>
          <w:rFonts w:eastAsia="Calibri" w:cs="Calibri"/>
          <w:b/>
          <w:sz w:val="18"/>
          <w:szCs w:val="18"/>
          <w:lang w:val="it-IT"/>
        </w:rPr>
        <w:t>Mercato dei Negozi (senza i laboratori)</w:t>
      </w:r>
    </w:p>
    <w:tbl>
      <w:tblPr>
        <w:tblW w:w="7220" w:type="dxa"/>
        <w:jc w:val="center"/>
        <w:tblCellMar>
          <w:left w:w="0" w:type="dxa"/>
          <w:right w:w="0" w:type="dxa"/>
        </w:tblCellMar>
        <w:tblLook w:val="0600"/>
      </w:tblPr>
      <w:tblGrid>
        <w:gridCol w:w="2640"/>
        <w:gridCol w:w="2160"/>
        <w:gridCol w:w="1460"/>
        <w:gridCol w:w="960"/>
      </w:tblGrid>
      <w:tr w:rsidR="001E12D5" w:rsidRPr="00962BE8" w:rsidTr="00F97AFB">
        <w:trPr>
          <w:jc w:val="center"/>
        </w:trPr>
        <w:tc>
          <w:tcPr>
            <w:tcW w:w="264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b/>
                <w:bCs/>
                <w:lang w:val="en-GB"/>
              </w:rPr>
              <w:t>ANNO</w:t>
            </w:r>
          </w:p>
        </w:tc>
        <w:tc>
          <w:tcPr>
            <w:tcW w:w="216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b/>
                <w:bCs/>
                <w:lang w:val="en-GB"/>
              </w:rPr>
              <w:t>MEDIANA VALORE IMMOBILE</w:t>
            </w:r>
          </w:p>
        </w:tc>
        <w:tc>
          <w:tcPr>
            <w:tcW w:w="146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b/>
                <w:bCs/>
                <w:lang w:val="en-GB"/>
              </w:rPr>
              <w:t>SUPERFICIE MEDIANA (mq)</w:t>
            </w:r>
          </w:p>
        </w:tc>
        <w:tc>
          <w:tcPr>
            <w:tcW w:w="96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b/>
                <w:bCs/>
                <w:lang w:val="en-GB"/>
              </w:rPr>
              <w:t>€/MQ MEDIANA</w:t>
            </w:r>
          </w:p>
        </w:tc>
      </w:tr>
      <w:tr w:rsidR="001E12D5" w:rsidRPr="00962BE8" w:rsidTr="00F97AFB">
        <w:trPr>
          <w:trHeight w:val="290"/>
          <w:jc w:val="center"/>
        </w:trPr>
        <w:tc>
          <w:tcPr>
            <w:tcW w:w="264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2013</w:t>
            </w:r>
          </w:p>
        </w:tc>
        <w:tc>
          <w:tcPr>
            <w:tcW w:w="216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Pr>
                <w:rFonts w:ascii="Calibri" w:eastAsia="Calibri" w:hAnsi="Calibri" w:cs="Calibri"/>
                <w:lang w:val="en-GB"/>
              </w:rPr>
              <w:t xml:space="preserve">                       170.</w:t>
            </w:r>
            <w:r w:rsidRPr="00962BE8">
              <w:rPr>
                <w:rFonts w:ascii="Calibri" w:eastAsia="Calibri" w:hAnsi="Calibri" w:cs="Calibri"/>
                <w:lang w:val="en-GB"/>
              </w:rPr>
              <w:t xml:space="preserve">000 € </w:t>
            </w:r>
          </w:p>
        </w:tc>
        <w:tc>
          <w:tcPr>
            <w:tcW w:w="146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75</w:t>
            </w:r>
          </w:p>
        </w:tc>
        <w:tc>
          <w:tcPr>
            <w:tcW w:w="96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2</w:t>
            </w:r>
            <w:r>
              <w:rPr>
                <w:rFonts w:ascii="Calibri" w:eastAsia="Calibri" w:hAnsi="Calibri" w:cs="Calibri"/>
                <w:lang w:val="en-GB"/>
              </w:rPr>
              <w:t>.</w:t>
            </w:r>
            <w:r w:rsidRPr="00962BE8">
              <w:rPr>
                <w:rFonts w:ascii="Calibri" w:eastAsia="Calibri" w:hAnsi="Calibri" w:cs="Calibri"/>
                <w:lang w:val="en-GB"/>
              </w:rPr>
              <w:t>142 €</w:t>
            </w:r>
          </w:p>
        </w:tc>
      </w:tr>
      <w:tr w:rsidR="001E12D5" w:rsidRPr="00962BE8" w:rsidTr="00F97AFB">
        <w:trPr>
          <w:trHeight w:val="290"/>
          <w:jc w:val="center"/>
        </w:trPr>
        <w:tc>
          <w:tcPr>
            <w:tcW w:w="264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2014</w:t>
            </w:r>
          </w:p>
        </w:tc>
        <w:tc>
          <w:tcPr>
            <w:tcW w:w="21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 xml:space="preserve">                       178</w:t>
            </w:r>
            <w:r>
              <w:rPr>
                <w:rFonts w:ascii="Calibri" w:eastAsia="Calibri" w:hAnsi="Calibri" w:cs="Calibri"/>
                <w:lang w:val="en-GB"/>
              </w:rPr>
              <w:t>.</w:t>
            </w:r>
            <w:r w:rsidRPr="00962BE8">
              <w:rPr>
                <w:rFonts w:ascii="Calibri" w:eastAsia="Calibri" w:hAnsi="Calibri" w:cs="Calibri"/>
                <w:lang w:val="en-GB"/>
              </w:rPr>
              <w:t xml:space="preserve">000 € </w:t>
            </w:r>
          </w:p>
        </w:tc>
        <w:tc>
          <w:tcPr>
            <w:tcW w:w="14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85</w:t>
            </w:r>
          </w:p>
        </w:tc>
        <w:tc>
          <w:tcPr>
            <w:tcW w:w="9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2</w:t>
            </w:r>
            <w:r>
              <w:rPr>
                <w:rFonts w:ascii="Calibri" w:eastAsia="Calibri" w:hAnsi="Calibri" w:cs="Calibri"/>
                <w:lang w:val="en-GB"/>
              </w:rPr>
              <w:t>.</w:t>
            </w:r>
            <w:r w:rsidRPr="00962BE8">
              <w:rPr>
                <w:rFonts w:ascii="Calibri" w:eastAsia="Calibri" w:hAnsi="Calibri" w:cs="Calibri"/>
                <w:lang w:val="en-GB"/>
              </w:rPr>
              <w:t>000 €</w:t>
            </w:r>
          </w:p>
        </w:tc>
      </w:tr>
      <w:tr w:rsidR="001E12D5" w:rsidRPr="00962BE8" w:rsidTr="00F97AFB">
        <w:trPr>
          <w:trHeight w:val="290"/>
          <w:jc w:val="center"/>
        </w:trPr>
        <w:tc>
          <w:tcPr>
            <w:tcW w:w="264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2015</w:t>
            </w:r>
          </w:p>
        </w:tc>
        <w:tc>
          <w:tcPr>
            <w:tcW w:w="21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 xml:space="preserve">                       163</w:t>
            </w:r>
            <w:r>
              <w:rPr>
                <w:rFonts w:ascii="Calibri" w:eastAsia="Calibri" w:hAnsi="Calibri" w:cs="Calibri"/>
                <w:lang w:val="en-GB"/>
              </w:rPr>
              <w:t>.</w:t>
            </w:r>
            <w:r w:rsidRPr="00962BE8">
              <w:rPr>
                <w:rFonts w:ascii="Calibri" w:eastAsia="Calibri" w:hAnsi="Calibri" w:cs="Calibri"/>
                <w:lang w:val="en-GB"/>
              </w:rPr>
              <w:t xml:space="preserve">500 € </w:t>
            </w:r>
          </w:p>
        </w:tc>
        <w:tc>
          <w:tcPr>
            <w:tcW w:w="14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85</w:t>
            </w:r>
          </w:p>
        </w:tc>
        <w:tc>
          <w:tcPr>
            <w:tcW w:w="9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1</w:t>
            </w:r>
            <w:r>
              <w:rPr>
                <w:rFonts w:ascii="Calibri" w:eastAsia="Calibri" w:hAnsi="Calibri" w:cs="Calibri"/>
                <w:lang w:val="en-GB"/>
              </w:rPr>
              <w:t>.</w:t>
            </w:r>
            <w:r w:rsidRPr="00962BE8">
              <w:rPr>
                <w:rFonts w:ascii="Calibri" w:eastAsia="Calibri" w:hAnsi="Calibri" w:cs="Calibri"/>
                <w:lang w:val="en-GB"/>
              </w:rPr>
              <w:t>801 €</w:t>
            </w:r>
          </w:p>
        </w:tc>
      </w:tr>
      <w:tr w:rsidR="001E12D5" w:rsidRPr="00962BE8" w:rsidTr="00F97AFB">
        <w:trPr>
          <w:trHeight w:val="290"/>
          <w:jc w:val="center"/>
        </w:trPr>
        <w:tc>
          <w:tcPr>
            <w:tcW w:w="264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2016</w:t>
            </w:r>
          </w:p>
        </w:tc>
        <w:tc>
          <w:tcPr>
            <w:tcW w:w="21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 xml:space="preserve">                       160</w:t>
            </w:r>
            <w:r>
              <w:rPr>
                <w:rFonts w:ascii="Calibri" w:eastAsia="Calibri" w:hAnsi="Calibri" w:cs="Calibri"/>
                <w:lang w:val="en-GB"/>
              </w:rPr>
              <w:t>.</w:t>
            </w:r>
            <w:r w:rsidRPr="00962BE8">
              <w:rPr>
                <w:rFonts w:ascii="Calibri" w:eastAsia="Calibri" w:hAnsi="Calibri" w:cs="Calibri"/>
                <w:lang w:val="en-GB"/>
              </w:rPr>
              <w:t xml:space="preserve">000 € </w:t>
            </w:r>
          </w:p>
        </w:tc>
        <w:tc>
          <w:tcPr>
            <w:tcW w:w="14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88</w:t>
            </w:r>
          </w:p>
        </w:tc>
        <w:tc>
          <w:tcPr>
            <w:tcW w:w="9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1</w:t>
            </w:r>
            <w:r>
              <w:rPr>
                <w:rFonts w:ascii="Calibri" w:eastAsia="Calibri" w:hAnsi="Calibri" w:cs="Calibri"/>
                <w:lang w:val="en-GB"/>
              </w:rPr>
              <w:t>.</w:t>
            </w:r>
            <w:r w:rsidRPr="00962BE8">
              <w:rPr>
                <w:rFonts w:ascii="Calibri" w:eastAsia="Calibri" w:hAnsi="Calibri" w:cs="Calibri"/>
                <w:lang w:val="en-GB"/>
              </w:rPr>
              <w:t>751 €</w:t>
            </w:r>
          </w:p>
        </w:tc>
      </w:tr>
      <w:tr w:rsidR="001E12D5" w:rsidRPr="00962BE8" w:rsidTr="00F97AFB">
        <w:trPr>
          <w:trHeight w:val="290"/>
          <w:jc w:val="center"/>
        </w:trPr>
        <w:tc>
          <w:tcPr>
            <w:tcW w:w="264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2017</w:t>
            </w:r>
          </w:p>
        </w:tc>
        <w:tc>
          <w:tcPr>
            <w:tcW w:w="21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 xml:space="preserve">                       168</w:t>
            </w:r>
            <w:r>
              <w:rPr>
                <w:rFonts w:ascii="Calibri" w:eastAsia="Calibri" w:hAnsi="Calibri" w:cs="Calibri"/>
                <w:lang w:val="en-GB"/>
              </w:rPr>
              <w:t>.</w:t>
            </w:r>
            <w:r w:rsidRPr="00962BE8">
              <w:rPr>
                <w:rFonts w:ascii="Calibri" w:eastAsia="Calibri" w:hAnsi="Calibri" w:cs="Calibri"/>
                <w:lang w:val="en-GB"/>
              </w:rPr>
              <w:t xml:space="preserve">000 € </w:t>
            </w:r>
          </w:p>
        </w:tc>
        <w:tc>
          <w:tcPr>
            <w:tcW w:w="14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92</w:t>
            </w:r>
          </w:p>
        </w:tc>
        <w:tc>
          <w:tcPr>
            <w:tcW w:w="96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1</w:t>
            </w:r>
            <w:r>
              <w:rPr>
                <w:rFonts w:ascii="Calibri" w:eastAsia="Calibri" w:hAnsi="Calibri" w:cs="Calibri"/>
                <w:lang w:val="en-GB"/>
              </w:rPr>
              <w:t>.</w:t>
            </w:r>
            <w:r w:rsidRPr="00962BE8">
              <w:rPr>
                <w:rFonts w:ascii="Calibri" w:eastAsia="Calibri" w:hAnsi="Calibri" w:cs="Calibri"/>
                <w:lang w:val="en-GB"/>
              </w:rPr>
              <w:t>695 €</w:t>
            </w:r>
          </w:p>
        </w:tc>
      </w:tr>
      <w:tr w:rsidR="001E12D5" w:rsidRPr="00962BE8" w:rsidTr="00F97AFB">
        <w:trPr>
          <w:trHeight w:val="290"/>
          <w:jc w:val="center"/>
        </w:trPr>
        <w:tc>
          <w:tcPr>
            <w:tcW w:w="264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2018</w:t>
            </w:r>
          </w:p>
        </w:tc>
        <w:tc>
          <w:tcPr>
            <w:tcW w:w="216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both"/>
              <w:rPr>
                <w:rFonts w:ascii="Calibri" w:eastAsia="Calibri" w:hAnsi="Calibri" w:cs="Calibri"/>
                <w:lang w:val="it-IT"/>
              </w:rPr>
            </w:pPr>
            <w:r w:rsidRPr="00962BE8">
              <w:rPr>
                <w:rFonts w:ascii="Calibri" w:eastAsia="Calibri" w:hAnsi="Calibri" w:cs="Calibri"/>
                <w:lang w:val="en-GB"/>
              </w:rPr>
              <w:t xml:space="preserve">                       165</w:t>
            </w:r>
            <w:r>
              <w:rPr>
                <w:rFonts w:ascii="Calibri" w:eastAsia="Calibri" w:hAnsi="Calibri" w:cs="Calibri"/>
                <w:lang w:val="en-GB"/>
              </w:rPr>
              <w:t>.</w:t>
            </w:r>
            <w:r w:rsidRPr="00962BE8">
              <w:rPr>
                <w:rFonts w:ascii="Calibri" w:eastAsia="Calibri" w:hAnsi="Calibri" w:cs="Calibri"/>
                <w:lang w:val="en-GB"/>
              </w:rPr>
              <w:t xml:space="preserve">000 € </w:t>
            </w:r>
          </w:p>
        </w:tc>
        <w:tc>
          <w:tcPr>
            <w:tcW w:w="146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98</w:t>
            </w:r>
          </w:p>
        </w:tc>
        <w:tc>
          <w:tcPr>
            <w:tcW w:w="96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962BE8" w:rsidRDefault="001E12D5" w:rsidP="00F97AFB">
            <w:pPr>
              <w:spacing w:after="0" w:line="240" w:lineRule="auto"/>
              <w:jc w:val="center"/>
              <w:rPr>
                <w:rFonts w:ascii="Calibri" w:eastAsia="Calibri" w:hAnsi="Calibri" w:cs="Calibri"/>
                <w:lang w:val="it-IT"/>
              </w:rPr>
            </w:pPr>
            <w:r w:rsidRPr="00962BE8">
              <w:rPr>
                <w:rFonts w:ascii="Calibri" w:eastAsia="Calibri" w:hAnsi="Calibri" w:cs="Calibri"/>
                <w:lang w:val="en-GB"/>
              </w:rPr>
              <w:t>1</w:t>
            </w:r>
            <w:r>
              <w:rPr>
                <w:rFonts w:ascii="Calibri" w:eastAsia="Calibri" w:hAnsi="Calibri" w:cs="Calibri"/>
                <w:lang w:val="en-GB"/>
              </w:rPr>
              <w:t>.</w:t>
            </w:r>
            <w:r w:rsidRPr="00962BE8">
              <w:rPr>
                <w:rFonts w:ascii="Calibri" w:eastAsia="Calibri" w:hAnsi="Calibri" w:cs="Calibri"/>
                <w:lang w:val="en-GB"/>
              </w:rPr>
              <w:t xml:space="preserve">558 € </w:t>
            </w:r>
          </w:p>
        </w:tc>
      </w:tr>
    </w:tbl>
    <w:p w:rsidR="001E12D5" w:rsidRPr="001E12D5" w:rsidRDefault="001E12D5" w:rsidP="001E12D5">
      <w:pPr>
        <w:jc w:val="both"/>
        <w:rPr>
          <w:rFonts w:asciiTheme="majorHAnsi" w:eastAsia="Calibri" w:hAnsiTheme="majorHAnsi" w:cs="Calibri"/>
          <w:b/>
          <w:sz w:val="18"/>
          <w:szCs w:val="18"/>
          <w:lang w:val="it-IT"/>
        </w:rPr>
      </w:pPr>
      <w:r w:rsidRPr="001E12D5">
        <w:rPr>
          <w:rFonts w:asciiTheme="majorHAnsi" w:eastAsia="Calibri" w:hAnsiTheme="majorHAnsi" w:cs="Calibri"/>
          <w:b/>
          <w:sz w:val="18"/>
          <w:szCs w:val="18"/>
          <w:lang w:val="it-IT"/>
        </w:rPr>
        <w:t>Fonte: CRIF RES</w:t>
      </w:r>
    </w:p>
    <w:p w:rsidR="001E12D5" w:rsidRPr="003C72CB" w:rsidRDefault="001E12D5" w:rsidP="001E12D5">
      <w:pPr>
        <w:jc w:val="both"/>
        <w:rPr>
          <w:rFonts w:asciiTheme="majorHAnsi" w:eastAsia="Calibri" w:hAnsiTheme="majorHAnsi" w:cs="Calibri"/>
          <w:b/>
          <w:sz w:val="20"/>
          <w:szCs w:val="20"/>
          <w:lang w:val="it-IT"/>
        </w:rPr>
      </w:pPr>
      <w:r w:rsidRPr="003C72CB">
        <w:rPr>
          <w:rFonts w:asciiTheme="majorHAnsi" w:eastAsia="Calibri" w:hAnsiTheme="majorHAnsi" w:cs="Calibri"/>
          <w:sz w:val="20"/>
          <w:szCs w:val="20"/>
          <w:lang w:val="it-IT"/>
        </w:rPr>
        <w:t xml:space="preserve">Per quanto riguarda, invece, il mercato degli </w:t>
      </w:r>
      <w:r w:rsidRPr="003C72CB">
        <w:rPr>
          <w:rFonts w:asciiTheme="majorHAnsi" w:eastAsia="Calibri" w:hAnsiTheme="majorHAnsi" w:cs="Calibri"/>
          <w:b/>
          <w:sz w:val="20"/>
          <w:szCs w:val="20"/>
          <w:lang w:val="it-IT"/>
        </w:rPr>
        <w:t>uffici</w:t>
      </w:r>
      <w:r w:rsidRPr="003C72CB">
        <w:rPr>
          <w:rFonts w:asciiTheme="majorHAnsi" w:eastAsia="Calibri" w:hAnsiTheme="majorHAnsi" w:cs="Calibri"/>
          <w:sz w:val="20"/>
          <w:szCs w:val="20"/>
          <w:lang w:val="it-IT"/>
        </w:rPr>
        <w:t xml:space="preserve">, il valore mediano nella prima metà dell’anno si è assestato a </w:t>
      </w:r>
      <w:r w:rsidRPr="003C72CB">
        <w:rPr>
          <w:rFonts w:asciiTheme="majorHAnsi" w:eastAsia="Calibri" w:hAnsiTheme="majorHAnsi" w:cs="Calibri"/>
          <w:b/>
          <w:sz w:val="20"/>
          <w:szCs w:val="20"/>
          <w:lang w:val="it-IT"/>
        </w:rPr>
        <w:t>212.000 €,</w:t>
      </w:r>
      <w:r w:rsidRPr="003C72CB">
        <w:rPr>
          <w:rFonts w:asciiTheme="majorHAnsi" w:eastAsia="Calibri" w:hAnsiTheme="majorHAnsi" w:cs="Calibri"/>
          <w:sz w:val="20"/>
          <w:szCs w:val="20"/>
          <w:lang w:val="it-IT"/>
        </w:rPr>
        <w:t xml:space="preserve"> contro i 242.000 del 2014. Anche in questo caso, però, la superficie mediana risulta in costante crescita negli ultimi anni e con </w:t>
      </w:r>
      <w:r w:rsidRPr="003C72CB">
        <w:rPr>
          <w:rFonts w:asciiTheme="majorHAnsi" w:eastAsia="Calibri" w:hAnsiTheme="majorHAnsi" w:cs="Calibri"/>
          <w:b/>
          <w:sz w:val="20"/>
          <w:szCs w:val="20"/>
          <w:lang w:val="it-IT"/>
        </w:rPr>
        <w:t>122 mq</w:t>
      </w:r>
      <w:r w:rsidRPr="003C72CB">
        <w:rPr>
          <w:rFonts w:asciiTheme="majorHAnsi" w:eastAsia="Calibri" w:hAnsiTheme="majorHAnsi" w:cs="Calibri"/>
          <w:sz w:val="20"/>
          <w:szCs w:val="20"/>
          <w:lang w:val="it-IT"/>
        </w:rPr>
        <w:t xml:space="preserve"> arriva a superare anche il record del 2014. </w:t>
      </w:r>
      <w:r w:rsidRPr="003C72CB">
        <w:rPr>
          <w:rFonts w:asciiTheme="majorHAnsi" w:eastAsia="Calibri" w:hAnsiTheme="majorHAnsi" w:cs="Calibri"/>
          <w:b/>
          <w:sz w:val="20"/>
          <w:szCs w:val="20"/>
          <w:lang w:val="it-IT"/>
        </w:rPr>
        <w:t>Il valore al mq, però si conferma in costante contrazione negli ultimi 6 anni e si ferma a 1.748 €.</w:t>
      </w:r>
    </w:p>
    <w:p w:rsidR="001E12D5" w:rsidRPr="001E12D5" w:rsidRDefault="001E12D5" w:rsidP="001E12D5">
      <w:pPr>
        <w:jc w:val="both"/>
        <w:rPr>
          <w:rFonts w:asciiTheme="majorHAnsi" w:eastAsia="Calibri" w:hAnsiTheme="majorHAnsi" w:cs="Calibri"/>
          <w:sz w:val="18"/>
          <w:szCs w:val="18"/>
          <w:lang w:val="it-IT"/>
        </w:rPr>
      </w:pPr>
      <w:r w:rsidRPr="001E12D5">
        <w:rPr>
          <w:rFonts w:asciiTheme="majorHAnsi" w:eastAsia="Calibri" w:hAnsiTheme="majorHAnsi" w:cs="Calibri"/>
          <w:b/>
          <w:sz w:val="18"/>
          <w:szCs w:val="18"/>
          <w:lang w:val="it-IT"/>
        </w:rPr>
        <w:t>M</w:t>
      </w:r>
      <w:r w:rsidRPr="001E12D5">
        <w:rPr>
          <w:rFonts w:asciiTheme="majorHAnsi" w:hAnsiTheme="majorHAnsi"/>
          <w:b/>
          <w:sz w:val="18"/>
          <w:szCs w:val="18"/>
          <w:lang w:val="it-IT"/>
        </w:rPr>
        <w:t>ercato degli Uffici</w:t>
      </w:r>
    </w:p>
    <w:tbl>
      <w:tblPr>
        <w:tblW w:w="7620" w:type="dxa"/>
        <w:jc w:val="center"/>
        <w:tblCellMar>
          <w:left w:w="0" w:type="dxa"/>
          <w:right w:w="0" w:type="dxa"/>
        </w:tblCellMar>
        <w:tblLook w:val="0600"/>
      </w:tblPr>
      <w:tblGrid>
        <w:gridCol w:w="1100"/>
        <w:gridCol w:w="2520"/>
        <w:gridCol w:w="2000"/>
        <w:gridCol w:w="2000"/>
      </w:tblGrid>
      <w:tr w:rsidR="001E12D5" w:rsidRPr="00962BE8" w:rsidTr="00F97AFB">
        <w:trPr>
          <w:trHeight w:val="532"/>
          <w:jc w:val="center"/>
        </w:trPr>
        <w:tc>
          <w:tcPr>
            <w:tcW w:w="110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962BE8" w:rsidRDefault="001E12D5" w:rsidP="00F97AFB">
            <w:pPr>
              <w:spacing w:after="0" w:line="240" w:lineRule="auto"/>
              <w:rPr>
                <w:b/>
                <w:lang w:val="it-IT"/>
              </w:rPr>
            </w:pPr>
            <w:r w:rsidRPr="00962BE8">
              <w:rPr>
                <w:b/>
                <w:bCs/>
                <w:lang w:val="en-GB"/>
              </w:rPr>
              <w:t>ANNO</w:t>
            </w:r>
          </w:p>
        </w:tc>
        <w:tc>
          <w:tcPr>
            <w:tcW w:w="252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962BE8" w:rsidRDefault="001E12D5" w:rsidP="00F97AFB">
            <w:pPr>
              <w:spacing w:after="0" w:line="240" w:lineRule="auto"/>
              <w:jc w:val="center"/>
              <w:rPr>
                <w:b/>
                <w:lang w:val="it-IT"/>
              </w:rPr>
            </w:pPr>
            <w:r w:rsidRPr="00962BE8">
              <w:rPr>
                <w:b/>
                <w:bCs/>
                <w:lang w:val="en-GB"/>
              </w:rPr>
              <w:t>MEDIANA VALORE IMMOBILE</w:t>
            </w:r>
          </w:p>
        </w:tc>
        <w:tc>
          <w:tcPr>
            <w:tcW w:w="200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962BE8" w:rsidRDefault="001E12D5" w:rsidP="00F97AFB">
            <w:pPr>
              <w:spacing w:after="0" w:line="240" w:lineRule="auto"/>
              <w:jc w:val="center"/>
              <w:rPr>
                <w:b/>
                <w:lang w:val="it-IT"/>
              </w:rPr>
            </w:pPr>
            <w:r w:rsidRPr="00962BE8">
              <w:rPr>
                <w:b/>
                <w:bCs/>
                <w:lang w:val="en-GB"/>
              </w:rPr>
              <w:t>SUPERFICIE MEDIANA (mq)</w:t>
            </w:r>
          </w:p>
        </w:tc>
        <w:tc>
          <w:tcPr>
            <w:tcW w:w="200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962BE8" w:rsidRDefault="001E12D5" w:rsidP="00F97AFB">
            <w:pPr>
              <w:spacing w:after="0" w:line="240" w:lineRule="auto"/>
              <w:jc w:val="center"/>
              <w:rPr>
                <w:b/>
                <w:lang w:val="it-IT"/>
              </w:rPr>
            </w:pPr>
            <w:r w:rsidRPr="00962BE8">
              <w:rPr>
                <w:b/>
                <w:bCs/>
                <w:lang w:val="en-GB"/>
              </w:rPr>
              <w:t>€/MQ MEDIANA</w:t>
            </w:r>
          </w:p>
        </w:tc>
      </w:tr>
      <w:tr w:rsidR="001E12D5" w:rsidRPr="00962BE8" w:rsidTr="00F97AFB">
        <w:trPr>
          <w:trHeight w:val="259"/>
          <w:jc w:val="center"/>
        </w:trPr>
        <w:tc>
          <w:tcPr>
            <w:tcW w:w="110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center"/>
            <w:hideMark/>
          </w:tcPr>
          <w:p w:rsidR="001E12D5" w:rsidRPr="00692BAD" w:rsidRDefault="001E12D5" w:rsidP="00F97AFB">
            <w:pPr>
              <w:spacing w:after="0" w:line="240" w:lineRule="auto"/>
              <w:rPr>
                <w:rFonts w:ascii="Calibri" w:hAnsi="Calibri" w:cs="Calibri"/>
                <w:lang w:val="it-IT"/>
              </w:rPr>
            </w:pPr>
            <w:r w:rsidRPr="00692BAD">
              <w:rPr>
                <w:rFonts w:ascii="Calibri" w:hAnsi="Calibri" w:cs="Calibri"/>
                <w:lang w:val="en-GB"/>
              </w:rPr>
              <w:t>2013</w:t>
            </w:r>
          </w:p>
        </w:tc>
        <w:tc>
          <w:tcPr>
            <w:tcW w:w="252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220.000 €</w:t>
            </w:r>
          </w:p>
        </w:tc>
        <w:tc>
          <w:tcPr>
            <w:tcW w:w="200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96</w:t>
            </w:r>
          </w:p>
        </w:tc>
        <w:tc>
          <w:tcPr>
            <w:tcW w:w="200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2.239 €</w:t>
            </w:r>
          </w:p>
        </w:tc>
      </w:tr>
      <w:tr w:rsidR="001E12D5" w:rsidRPr="00962BE8" w:rsidTr="00F97AFB">
        <w:trPr>
          <w:trHeight w:val="256"/>
          <w:jc w:val="center"/>
        </w:trPr>
        <w:tc>
          <w:tcPr>
            <w:tcW w:w="11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center"/>
            <w:hideMark/>
          </w:tcPr>
          <w:p w:rsidR="001E12D5" w:rsidRPr="00692BAD" w:rsidRDefault="001E12D5" w:rsidP="00F97AFB">
            <w:pPr>
              <w:spacing w:after="0" w:line="240" w:lineRule="auto"/>
              <w:rPr>
                <w:rFonts w:ascii="Calibri" w:hAnsi="Calibri" w:cs="Calibri"/>
                <w:lang w:val="it-IT"/>
              </w:rPr>
            </w:pPr>
            <w:r w:rsidRPr="00692BAD">
              <w:rPr>
                <w:rFonts w:ascii="Calibri" w:hAnsi="Calibri" w:cs="Calibri"/>
                <w:lang w:val="en-GB"/>
              </w:rPr>
              <w:t>2014</w:t>
            </w:r>
          </w:p>
        </w:tc>
        <w:tc>
          <w:tcPr>
            <w:tcW w:w="252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center"/>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242.000 €</w:t>
            </w:r>
          </w:p>
        </w:tc>
        <w:tc>
          <w:tcPr>
            <w:tcW w:w="20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center"/>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117</w:t>
            </w:r>
          </w:p>
        </w:tc>
        <w:tc>
          <w:tcPr>
            <w:tcW w:w="20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center"/>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2.055 €</w:t>
            </w:r>
          </w:p>
        </w:tc>
      </w:tr>
      <w:tr w:rsidR="001E12D5" w:rsidRPr="00962BE8" w:rsidTr="00F97AFB">
        <w:trPr>
          <w:trHeight w:val="127"/>
          <w:jc w:val="center"/>
        </w:trPr>
        <w:tc>
          <w:tcPr>
            <w:tcW w:w="11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center"/>
            <w:hideMark/>
          </w:tcPr>
          <w:p w:rsidR="001E12D5" w:rsidRPr="00692BAD" w:rsidRDefault="001E12D5" w:rsidP="00F97AFB">
            <w:pPr>
              <w:spacing w:after="0" w:line="240" w:lineRule="auto"/>
              <w:rPr>
                <w:rFonts w:ascii="Calibri" w:hAnsi="Calibri" w:cs="Calibri"/>
                <w:lang w:val="it-IT"/>
              </w:rPr>
            </w:pPr>
            <w:r w:rsidRPr="00692BAD">
              <w:rPr>
                <w:rFonts w:ascii="Calibri" w:hAnsi="Calibri" w:cs="Calibri"/>
                <w:lang w:val="en-GB"/>
              </w:rPr>
              <w:t>2015</w:t>
            </w:r>
          </w:p>
        </w:tc>
        <w:tc>
          <w:tcPr>
            <w:tcW w:w="252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202.500 €</w:t>
            </w:r>
          </w:p>
        </w:tc>
        <w:tc>
          <w:tcPr>
            <w:tcW w:w="20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104</w:t>
            </w:r>
          </w:p>
        </w:tc>
        <w:tc>
          <w:tcPr>
            <w:tcW w:w="20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1.903 €</w:t>
            </w:r>
          </w:p>
        </w:tc>
      </w:tr>
      <w:tr w:rsidR="001E12D5" w:rsidRPr="00962BE8" w:rsidTr="00F97AFB">
        <w:trPr>
          <w:trHeight w:val="55"/>
          <w:jc w:val="center"/>
        </w:trPr>
        <w:tc>
          <w:tcPr>
            <w:tcW w:w="11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center"/>
            <w:hideMark/>
          </w:tcPr>
          <w:p w:rsidR="001E12D5" w:rsidRPr="00692BAD" w:rsidRDefault="001E12D5" w:rsidP="00F97AFB">
            <w:pPr>
              <w:spacing w:after="0" w:line="240" w:lineRule="auto"/>
              <w:rPr>
                <w:rFonts w:ascii="Calibri" w:hAnsi="Calibri" w:cs="Calibri"/>
                <w:lang w:val="it-IT"/>
              </w:rPr>
            </w:pPr>
            <w:r w:rsidRPr="00692BAD">
              <w:rPr>
                <w:rFonts w:ascii="Calibri" w:hAnsi="Calibri" w:cs="Calibri"/>
                <w:lang w:val="en-GB"/>
              </w:rPr>
              <w:t>2016</w:t>
            </w:r>
          </w:p>
        </w:tc>
        <w:tc>
          <w:tcPr>
            <w:tcW w:w="252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217.500 €</w:t>
            </w:r>
          </w:p>
        </w:tc>
        <w:tc>
          <w:tcPr>
            <w:tcW w:w="20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114</w:t>
            </w:r>
          </w:p>
        </w:tc>
        <w:tc>
          <w:tcPr>
            <w:tcW w:w="20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1.883 €</w:t>
            </w:r>
          </w:p>
        </w:tc>
      </w:tr>
      <w:tr w:rsidR="001E12D5" w:rsidRPr="00962BE8" w:rsidTr="00F97AFB">
        <w:trPr>
          <w:trHeight w:val="259"/>
          <w:jc w:val="center"/>
        </w:trPr>
        <w:tc>
          <w:tcPr>
            <w:tcW w:w="11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center"/>
            <w:hideMark/>
          </w:tcPr>
          <w:p w:rsidR="001E12D5" w:rsidRPr="00692BAD" w:rsidRDefault="001E12D5" w:rsidP="00F97AFB">
            <w:pPr>
              <w:spacing w:after="0" w:line="240" w:lineRule="auto"/>
              <w:rPr>
                <w:rFonts w:ascii="Calibri" w:hAnsi="Calibri" w:cs="Calibri"/>
                <w:lang w:val="it-IT"/>
              </w:rPr>
            </w:pPr>
            <w:r w:rsidRPr="00692BAD">
              <w:rPr>
                <w:rFonts w:ascii="Calibri" w:hAnsi="Calibri" w:cs="Calibri"/>
                <w:lang w:val="en-GB"/>
              </w:rPr>
              <w:t>2017</w:t>
            </w:r>
          </w:p>
        </w:tc>
        <w:tc>
          <w:tcPr>
            <w:tcW w:w="252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206.500 €</w:t>
            </w:r>
          </w:p>
        </w:tc>
        <w:tc>
          <w:tcPr>
            <w:tcW w:w="20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113</w:t>
            </w:r>
          </w:p>
        </w:tc>
        <w:tc>
          <w:tcPr>
            <w:tcW w:w="200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1.851 €</w:t>
            </w:r>
          </w:p>
        </w:tc>
      </w:tr>
      <w:tr w:rsidR="001E12D5" w:rsidRPr="00962BE8" w:rsidTr="00F97AFB">
        <w:trPr>
          <w:trHeight w:val="135"/>
          <w:jc w:val="center"/>
        </w:trPr>
        <w:tc>
          <w:tcPr>
            <w:tcW w:w="110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center"/>
            <w:hideMark/>
          </w:tcPr>
          <w:p w:rsidR="001E12D5" w:rsidRPr="00692BAD" w:rsidRDefault="001E12D5" w:rsidP="00F97AFB">
            <w:pPr>
              <w:spacing w:after="0" w:line="240" w:lineRule="auto"/>
              <w:rPr>
                <w:rFonts w:ascii="Calibri" w:hAnsi="Calibri" w:cs="Calibri"/>
                <w:lang w:val="it-IT"/>
              </w:rPr>
            </w:pPr>
            <w:r w:rsidRPr="00692BAD">
              <w:rPr>
                <w:rFonts w:ascii="Calibri" w:hAnsi="Calibri" w:cs="Calibri"/>
                <w:lang w:val="en-GB"/>
              </w:rPr>
              <w:t>2018</w:t>
            </w:r>
          </w:p>
        </w:tc>
        <w:tc>
          <w:tcPr>
            <w:tcW w:w="252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212.000 €</w:t>
            </w:r>
          </w:p>
        </w:tc>
        <w:tc>
          <w:tcPr>
            <w:tcW w:w="200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122</w:t>
            </w:r>
          </w:p>
        </w:tc>
        <w:tc>
          <w:tcPr>
            <w:tcW w:w="200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1.748 €</w:t>
            </w:r>
          </w:p>
        </w:tc>
      </w:tr>
    </w:tbl>
    <w:p w:rsidR="001E12D5" w:rsidRPr="001E12D5" w:rsidRDefault="001E12D5" w:rsidP="001E12D5">
      <w:pPr>
        <w:rPr>
          <w:rFonts w:eastAsia="Calibri" w:cs="Calibri"/>
          <w:b/>
          <w:sz w:val="18"/>
          <w:szCs w:val="18"/>
          <w:lang w:val="it-IT"/>
        </w:rPr>
      </w:pPr>
      <w:r w:rsidRPr="001E12D5">
        <w:rPr>
          <w:rFonts w:eastAsia="Calibri" w:cs="Calibri"/>
          <w:b/>
          <w:sz w:val="18"/>
          <w:szCs w:val="18"/>
          <w:lang w:val="it-IT"/>
        </w:rPr>
        <w:t>Fonte: CRIF RES</w:t>
      </w:r>
    </w:p>
    <w:p w:rsidR="001E12D5" w:rsidRPr="003C72CB" w:rsidRDefault="001E12D5" w:rsidP="001E12D5">
      <w:pPr>
        <w:jc w:val="both"/>
        <w:rPr>
          <w:sz w:val="20"/>
          <w:szCs w:val="20"/>
          <w:lang w:val="it-IT"/>
        </w:rPr>
      </w:pPr>
      <w:r w:rsidRPr="003C72CB">
        <w:rPr>
          <w:sz w:val="20"/>
          <w:szCs w:val="20"/>
          <w:lang w:val="it-IT"/>
        </w:rPr>
        <w:lastRenderedPageBreak/>
        <w:t xml:space="preserve">In merito ai </w:t>
      </w:r>
      <w:r w:rsidRPr="003C72CB">
        <w:rPr>
          <w:b/>
          <w:sz w:val="20"/>
          <w:szCs w:val="20"/>
          <w:lang w:val="it-IT"/>
        </w:rPr>
        <w:t>capannoni</w:t>
      </w:r>
      <w:r w:rsidRPr="003C72CB">
        <w:rPr>
          <w:sz w:val="20"/>
          <w:szCs w:val="20"/>
          <w:lang w:val="it-IT"/>
        </w:rPr>
        <w:t xml:space="preserve"> oggetto di compravendita, infine, la dinamica che emerge osservando i dati relativi al I semestre 2018 mostrano elementi di discontinuità, con un calo sia del valore rilevato rispetto a quello dell’anno 2017 (</w:t>
      </w:r>
      <w:r w:rsidRPr="003C72CB">
        <w:rPr>
          <w:b/>
          <w:sz w:val="20"/>
          <w:szCs w:val="20"/>
          <w:lang w:val="it-IT"/>
        </w:rPr>
        <w:t>823.000 €</w:t>
      </w:r>
      <w:r w:rsidRPr="003C72CB">
        <w:rPr>
          <w:sz w:val="20"/>
          <w:szCs w:val="20"/>
          <w:lang w:val="it-IT"/>
        </w:rPr>
        <w:t xml:space="preserve"> contro 853.000 €) sia della superficie (</w:t>
      </w:r>
      <w:r w:rsidRPr="003C72CB">
        <w:rPr>
          <w:b/>
          <w:sz w:val="20"/>
          <w:szCs w:val="20"/>
          <w:lang w:val="it-IT"/>
        </w:rPr>
        <w:t>1.504 mq</w:t>
      </w:r>
      <w:r w:rsidRPr="003C72CB">
        <w:rPr>
          <w:sz w:val="20"/>
          <w:szCs w:val="20"/>
          <w:lang w:val="it-IT"/>
        </w:rPr>
        <w:t xml:space="preserve"> contro 1.516). Ancor più evidente, poi, la differenza rispetto ai valori del 2014, quando il valore dei capannoni era risultato pari a 1.467.500 € a fronte di una superficie pari a 2.139 mq. </w:t>
      </w:r>
      <w:r w:rsidRPr="003C72CB">
        <w:rPr>
          <w:b/>
          <w:sz w:val="20"/>
          <w:szCs w:val="20"/>
          <w:lang w:val="it-IT"/>
        </w:rPr>
        <w:t>Nel I semestre 2018 il valore al mq per i capannoni si è assestato a 559 €</w:t>
      </w:r>
      <w:r w:rsidRPr="003C72CB">
        <w:rPr>
          <w:sz w:val="20"/>
          <w:szCs w:val="20"/>
          <w:lang w:val="it-IT"/>
        </w:rPr>
        <w:t xml:space="preserve"> contro i 744</w:t>
      </w:r>
      <w:r w:rsidR="003C72CB">
        <w:rPr>
          <w:sz w:val="20"/>
          <w:szCs w:val="20"/>
          <w:lang w:val="it-IT"/>
        </w:rPr>
        <w:t xml:space="preserve"> </w:t>
      </w:r>
      <w:r w:rsidRPr="003C72CB">
        <w:rPr>
          <w:sz w:val="20"/>
          <w:szCs w:val="20"/>
          <w:lang w:val="it-IT"/>
        </w:rPr>
        <w:t>€ del 2013.</w:t>
      </w:r>
    </w:p>
    <w:p w:rsidR="001E12D5" w:rsidRPr="001E12D5" w:rsidRDefault="001E12D5" w:rsidP="001E12D5">
      <w:pPr>
        <w:rPr>
          <w:b/>
          <w:sz w:val="18"/>
          <w:szCs w:val="18"/>
          <w:lang w:val="it-IT"/>
        </w:rPr>
      </w:pPr>
      <w:r w:rsidRPr="001E12D5">
        <w:rPr>
          <w:b/>
          <w:sz w:val="18"/>
          <w:szCs w:val="18"/>
          <w:lang w:val="it-IT"/>
        </w:rPr>
        <w:t xml:space="preserve">Mercato dei Capannoni </w:t>
      </w:r>
    </w:p>
    <w:tbl>
      <w:tblPr>
        <w:tblW w:w="6780" w:type="dxa"/>
        <w:jc w:val="center"/>
        <w:tblCellMar>
          <w:left w:w="0" w:type="dxa"/>
          <w:right w:w="0" w:type="dxa"/>
        </w:tblCellMar>
        <w:tblLook w:val="0600"/>
      </w:tblPr>
      <w:tblGrid>
        <w:gridCol w:w="980"/>
        <w:gridCol w:w="2240"/>
        <w:gridCol w:w="1780"/>
        <w:gridCol w:w="1780"/>
      </w:tblGrid>
      <w:tr w:rsidR="001E12D5" w:rsidRPr="006970BF" w:rsidTr="00F97AFB">
        <w:trPr>
          <w:trHeight w:val="455"/>
          <w:jc w:val="center"/>
        </w:trPr>
        <w:tc>
          <w:tcPr>
            <w:tcW w:w="98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007811" w:rsidRDefault="001E12D5" w:rsidP="00F97AFB">
            <w:pPr>
              <w:rPr>
                <w:b/>
                <w:sz w:val="20"/>
                <w:szCs w:val="20"/>
                <w:lang w:val="it-IT"/>
              </w:rPr>
            </w:pPr>
            <w:r w:rsidRPr="00007811">
              <w:rPr>
                <w:b/>
                <w:bCs/>
                <w:sz w:val="20"/>
                <w:szCs w:val="20"/>
                <w:lang w:val="it-IT"/>
              </w:rPr>
              <w:t>ANNO</w:t>
            </w:r>
          </w:p>
        </w:tc>
        <w:tc>
          <w:tcPr>
            <w:tcW w:w="224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007811" w:rsidRDefault="001E12D5" w:rsidP="00F97AFB">
            <w:pPr>
              <w:rPr>
                <w:b/>
                <w:sz w:val="20"/>
                <w:szCs w:val="20"/>
                <w:lang w:val="it-IT"/>
              </w:rPr>
            </w:pPr>
            <w:r w:rsidRPr="00007811">
              <w:rPr>
                <w:b/>
                <w:bCs/>
                <w:sz w:val="20"/>
                <w:szCs w:val="20"/>
                <w:lang w:val="it-IT"/>
              </w:rPr>
              <w:t>MEDIANA VALORE IMMOBILE</w:t>
            </w:r>
          </w:p>
        </w:tc>
        <w:tc>
          <w:tcPr>
            <w:tcW w:w="178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007811" w:rsidRDefault="001E12D5" w:rsidP="00F97AFB">
            <w:pPr>
              <w:rPr>
                <w:b/>
                <w:sz w:val="20"/>
                <w:szCs w:val="20"/>
                <w:lang w:val="it-IT"/>
              </w:rPr>
            </w:pPr>
            <w:r w:rsidRPr="00007811">
              <w:rPr>
                <w:b/>
                <w:bCs/>
                <w:sz w:val="20"/>
                <w:szCs w:val="20"/>
                <w:lang w:val="it-IT"/>
              </w:rPr>
              <w:t>SU</w:t>
            </w:r>
            <w:r w:rsidRPr="00007811">
              <w:rPr>
                <w:b/>
                <w:bCs/>
                <w:sz w:val="20"/>
                <w:szCs w:val="20"/>
                <w:lang w:val="en-GB"/>
              </w:rPr>
              <w:t>PERFICIE MEDIANA (mq)</w:t>
            </w:r>
          </w:p>
        </w:tc>
        <w:tc>
          <w:tcPr>
            <w:tcW w:w="1780" w:type="dxa"/>
            <w:tcBorders>
              <w:top w:val="single" w:sz="4" w:space="0" w:color="002060"/>
              <w:left w:val="single" w:sz="4" w:space="0" w:color="002060"/>
              <w:bottom w:val="single" w:sz="4" w:space="0" w:color="002060"/>
              <w:right w:val="single" w:sz="4" w:space="0" w:color="002060"/>
            </w:tcBorders>
            <w:shd w:val="clear" w:color="auto" w:fill="003B79"/>
            <w:tcMar>
              <w:top w:w="15" w:type="dxa"/>
              <w:left w:w="15" w:type="dxa"/>
              <w:bottom w:w="0" w:type="dxa"/>
              <w:right w:w="15" w:type="dxa"/>
            </w:tcMar>
            <w:vAlign w:val="center"/>
            <w:hideMark/>
          </w:tcPr>
          <w:p w:rsidR="001E12D5" w:rsidRPr="00007811" w:rsidRDefault="001E12D5" w:rsidP="00F97AFB">
            <w:pPr>
              <w:rPr>
                <w:b/>
                <w:sz w:val="20"/>
                <w:szCs w:val="20"/>
                <w:lang w:val="it-IT"/>
              </w:rPr>
            </w:pPr>
            <w:r w:rsidRPr="00007811">
              <w:rPr>
                <w:b/>
                <w:bCs/>
                <w:sz w:val="20"/>
                <w:szCs w:val="20"/>
                <w:lang w:val="en-GB"/>
              </w:rPr>
              <w:t>€/MQ MEDIANA</w:t>
            </w:r>
          </w:p>
        </w:tc>
      </w:tr>
      <w:tr w:rsidR="001E12D5" w:rsidRPr="006970BF" w:rsidTr="00F97AFB">
        <w:trPr>
          <w:trHeight w:val="475"/>
          <w:jc w:val="center"/>
        </w:trPr>
        <w:tc>
          <w:tcPr>
            <w:tcW w:w="98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2013</w:t>
            </w:r>
          </w:p>
        </w:tc>
        <w:tc>
          <w:tcPr>
            <w:tcW w:w="224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887.500 €</w:t>
            </w:r>
          </w:p>
        </w:tc>
        <w:tc>
          <w:tcPr>
            <w:tcW w:w="178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1.199</w:t>
            </w:r>
          </w:p>
        </w:tc>
        <w:tc>
          <w:tcPr>
            <w:tcW w:w="1780" w:type="dxa"/>
            <w:tcBorders>
              <w:top w:val="single" w:sz="4" w:space="0" w:color="002060"/>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744 €</w:t>
            </w:r>
          </w:p>
        </w:tc>
      </w:tr>
      <w:tr w:rsidR="001E12D5" w:rsidRPr="006970BF" w:rsidTr="00F97AFB">
        <w:trPr>
          <w:trHeight w:val="392"/>
          <w:jc w:val="center"/>
        </w:trPr>
        <w:tc>
          <w:tcPr>
            <w:tcW w:w="9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2014</w:t>
            </w:r>
          </w:p>
        </w:tc>
        <w:tc>
          <w:tcPr>
            <w:tcW w:w="224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1.467.500 €</w:t>
            </w:r>
          </w:p>
        </w:tc>
        <w:tc>
          <w:tcPr>
            <w:tcW w:w="17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2.139</w:t>
            </w:r>
          </w:p>
        </w:tc>
        <w:tc>
          <w:tcPr>
            <w:tcW w:w="17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674 €</w:t>
            </w:r>
          </w:p>
        </w:tc>
      </w:tr>
      <w:tr w:rsidR="001E12D5" w:rsidRPr="006970BF" w:rsidTr="00F97AFB">
        <w:trPr>
          <w:trHeight w:val="384"/>
          <w:jc w:val="center"/>
        </w:trPr>
        <w:tc>
          <w:tcPr>
            <w:tcW w:w="9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2015</w:t>
            </w:r>
          </w:p>
        </w:tc>
        <w:tc>
          <w:tcPr>
            <w:tcW w:w="224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800.000 €</w:t>
            </w:r>
          </w:p>
        </w:tc>
        <w:tc>
          <w:tcPr>
            <w:tcW w:w="17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1.308</w:t>
            </w:r>
          </w:p>
        </w:tc>
        <w:tc>
          <w:tcPr>
            <w:tcW w:w="17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629 €</w:t>
            </w:r>
          </w:p>
        </w:tc>
      </w:tr>
      <w:tr w:rsidR="001E12D5" w:rsidRPr="006970BF" w:rsidTr="00F97AFB">
        <w:trPr>
          <w:trHeight w:val="403"/>
          <w:jc w:val="center"/>
        </w:trPr>
        <w:tc>
          <w:tcPr>
            <w:tcW w:w="9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2016</w:t>
            </w:r>
          </w:p>
        </w:tc>
        <w:tc>
          <w:tcPr>
            <w:tcW w:w="224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816.000 €</w:t>
            </w:r>
          </w:p>
        </w:tc>
        <w:tc>
          <w:tcPr>
            <w:tcW w:w="17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1.381</w:t>
            </w:r>
          </w:p>
        </w:tc>
        <w:tc>
          <w:tcPr>
            <w:tcW w:w="17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612 €</w:t>
            </w:r>
          </w:p>
        </w:tc>
      </w:tr>
      <w:tr w:rsidR="001E12D5" w:rsidRPr="006970BF" w:rsidTr="00F97AFB">
        <w:trPr>
          <w:trHeight w:val="410"/>
          <w:jc w:val="center"/>
        </w:trPr>
        <w:tc>
          <w:tcPr>
            <w:tcW w:w="9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2017</w:t>
            </w:r>
          </w:p>
        </w:tc>
        <w:tc>
          <w:tcPr>
            <w:tcW w:w="224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853.000 €</w:t>
            </w:r>
          </w:p>
        </w:tc>
        <w:tc>
          <w:tcPr>
            <w:tcW w:w="17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1.516</w:t>
            </w:r>
          </w:p>
        </w:tc>
        <w:tc>
          <w:tcPr>
            <w:tcW w:w="1780" w:type="dxa"/>
            <w:tcBorders>
              <w:top w:val="nil"/>
              <w:left w:val="single" w:sz="4" w:space="0" w:color="002060"/>
              <w:bottom w:val="nil"/>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584 €</w:t>
            </w:r>
          </w:p>
        </w:tc>
      </w:tr>
      <w:tr w:rsidR="001E12D5" w:rsidRPr="006970BF" w:rsidTr="00F97AFB">
        <w:trPr>
          <w:trHeight w:val="416"/>
          <w:jc w:val="center"/>
        </w:trPr>
        <w:tc>
          <w:tcPr>
            <w:tcW w:w="98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2018</w:t>
            </w:r>
          </w:p>
        </w:tc>
        <w:tc>
          <w:tcPr>
            <w:tcW w:w="224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823.000 €</w:t>
            </w:r>
          </w:p>
        </w:tc>
        <w:tc>
          <w:tcPr>
            <w:tcW w:w="178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1.504</w:t>
            </w:r>
          </w:p>
        </w:tc>
        <w:tc>
          <w:tcPr>
            <w:tcW w:w="1780" w:type="dxa"/>
            <w:tcBorders>
              <w:top w:val="nil"/>
              <w:left w:val="single" w:sz="4" w:space="0" w:color="002060"/>
              <w:bottom w:val="single" w:sz="4" w:space="0" w:color="002060"/>
              <w:right w:val="single" w:sz="4" w:space="0" w:color="002060"/>
            </w:tcBorders>
            <w:shd w:val="clear" w:color="auto" w:fill="auto"/>
            <w:tcMar>
              <w:top w:w="15" w:type="dxa"/>
              <w:left w:w="15" w:type="dxa"/>
              <w:bottom w:w="0" w:type="dxa"/>
              <w:right w:w="15" w:type="dxa"/>
            </w:tcMar>
            <w:vAlign w:val="bottom"/>
            <w:hideMark/>
          </w:tcPr>
          <w:p w:rsidR="001E12D5" w:rsidRPr="00692BAD" w:rsidRDefault="001E12D5" w:rsidP="00F97AFB">
            <w:pPr>
              <w:spacing w:after="0" w:line="240" w:lineRule="auto"/>
              <w:jc w:val="center"/>
              <w:rPr>
                <w:rFonts w:ascii="Calibri" w:hAnsi="Calibri" w:cs="Calibri"/>
                <w:lang w:val="it-IT"/>
              </w:rPr>
            </w:pPr>
            <w:r w:rsidRPr="00692BAD">
              <w:rPr>
                <w:rFonts w:ascii="Calibri" w:hAnsi="Calibri" w:cs="Calibri"/>
                <w:lang w:val="en-GB"/>
              </w:rPr>
              <w:t>559 €</w:t>
            </w:r>
          </w:p>
        </w:tc>
      </w:tr>
    </w:tbl>
    <w:p w:rsidR="003C72CB" w:rsidRPr="001E12D5" w:rsidRDefault="001E12D5" w:rsidP="001E12D5">
      <w:pPr>
        <w:rPr>
          <w:rFonts w:asciiTheme="majorHAnsi" w:eastAsia="Calibri" w:hAnsiTheme="majorHAnsi" w:cs="Calibri"/>
          <w:b/>
          <w:sz w:val="18"/>
          <w:szCs w:val="18"/>
          <w:lang w:val="it-IT"/>
        </w:rPr>
      </w:pPr>
      <w:r w:rsidRPr="001E12D5">
        <w:rPr>
          <w:rFonts w:asciiTheme="majorHAnsi" w:eastAsia="Calibri" w:hAnsiTheme="majorHAnsi" w:cs="Calibri"/>
          <w:b/>
          <w:sz w:val="18"/>
          <w:szCs w:val="18"/>
          <w:lang w:val="it-IT"/>
        </w:rPr>
        <w:t>Fonte: CRIF RES</w:t>
      </w:r>
    </w:p>
    <w:p w:rsidR="003C72CB" w:rsidRPr="003C72CB" w:rsidRDefault="003C72CB" w:rsidP="001E12D5">
      <w:pPr>
        <w:jc w:val="both"/>
        <w:rPr>
          <w:rFonts w:asciiTheme="majorHAnsi" w:hAnsiTheme="majorHAnsi"/>
          <w:sz w:val="20"/>
          <w:szCs w:val="20"/>
          <w:lang w:val="it-IT"/>
        </w:rPr>
      </w:pPr>
      <w:r>
        <w:rPr>
          <w:rFonts w:asciiTheme="majorHAnsi" w:hAnsiTheme="majorHAnsi"/>
          <w:sz w:val="20"/>
          <w:szCs w:val="20"/>
          <w:lang w:val="it-IT"/>
        </w:rPr>
        <w:t>Per altro, s</w:t>
      </w:r>
      <w:r w:rsidR="001E12D5" w:rsidRPr="003C72CB">
        <w:rPr>
          <w:rFonts w:asciiTheme="majorHAnsi" w:hAnsiTheme="majorHAnsi"/>
          <w:sz w:val="20"/>
          <w:szCs w:val="20"/>
          <w:lang w:val="it-IT"/>
        </w:rPr>
        <w:t xml:space="preserve">e </w:t>
      </w:r>
      <w:r>
        <w:rPr>
          <w:rFonts w:asciiTheme="majorHAnsi" w:hAnsiTheme="majorHAnsi"/>
          <w:sz w:val="20"/>
          <w:szCs w:val="20"/>
          <w:lang w:val="it-IT"/>
        </w:rPr>
        <w:t xml:space="preserve">si </w:t>
      </w:r>
      <w:r w:rsidR="001E12D5" w:rsidRPr="003C72CB">
        <w:rPr>
          <w:rFonts w:asciiTheme="majorHAnsi" w:hAnsiTheme="majorHAnsi"/>
          <w:sz w:val="20"/>
          <w:szCs w:val="20"/>
          <w:lang w:val="it-IT"/>
        </w:rPr>
        <w:t>confront</w:t>
      </w:r>
      <w:r>
        <w:rPr>
          <w:rFonts w:asciiTheme="majorHAnsi" w:hAnsiTheme="majorHAnsi"/>
          <w:sz w:val="20"/>
          <w:szCs w:val="20"/>
          <w:lang w:val="it-IT"/>
        </w:rPr>
        <w:t>ano</w:t>
      </w:r>
      <w:r w:rsidR="001E12D5" w:rsidRPr="003C72CB">
        <w:rPr>
          <w:rFonts w:asciiTheme="majorHAnsi" w:hAnsiTheme="majorHAnsi"/>
          <w:sz w:val="20"/>
          <w:szCs w:val="20"/>
          <w:lang w:val="it-IT"/>
        </w:rPr>
        <w:t xml:space="preserve"> gli </w:t>
      </w:r>
      <w:r w:rsidR="001E12D5" w:rsidRPr="003C72CB">
        <w:rPr>
          <w:rFonts w:asciiTheme="majorHAnsi" w:hAnsiTheme="majorHAnsi"/>
          <w:b/>
          <w:sz w:val="20"/>
          <w:szCs w:val="20"/>
          <w:lang w:val="it-IT"/>
        </w:rPr>
        <w:t>andamenti dei prezzi</w:t>
      </w:r>
      <w:r w:rsidR="001E12D5" w:rsidRPr="003C72CB">
        <w:rPr>
          <w:rFonts w:asciiTheme="majorHAnsi" w:hAnsiTheme="majorHAnsi"/>
          <w:sz w:val="20"/>
          <w:szCs w:val="20"/>
          <w:lang w:val="it-IT"/>
        </w:rPr>
        <w:t xml:space="preserve"> nel tempo dei tre segmenti immobiliari considerati si osserva una </w:t>
      </w:r>
      <w:r w:rsidR="001E12D5" w:rsidRPr="003C72CB">
        <w:rPr>
          <w:rFonts w:asciiTheme="majorHAnsi" w:hAnsiTheme="majorHAnsi"/>
          <w:b/>
          <w:sz w:val="20"/>
          <w:szCs w:val="20"/>
          <w:lang w:val="it-IT"/>
        </w:rPr>
        <w:t>diminuzione in termini nominali più accentuata per negozi e capannoni, in calo fr</w:t>
      </w:r>
      <w:r w:rsidR="00C24429">
        <w:rPr>
          <w:rFonts w:asciiTheme="majorHAnsi" w:hAnsiTheme="majorHAnsi"/>
          <w:b/>
          <w:sz w:val="20"/>
          <w:szCs w:val="20"/>
          <w:lang w:val="it-IT"/>
        </w:rPr>
        <w:t>a il 15 ed il 20% negli ultimi 4</w:t>
      </w:r>
      <w:r w:rsidR="001E12D5" w:rsidRPr="003C72CB">
        <w:rPr>
          <w:rFonts w:asciiTheme="majorHAnsi" w:hAnsiTheme="majorHAnsi"/>
          <w:b/>
          <w:sz w:val="20"/>
          <w:szCs w:val="20"/>
          <w:lang w:val="it-IT"/>
        </w:rPr>
        <w:t xml:space="preserve"> anni, mentre il comparto degli uffici si è rivelato essere più resiliente, avendo perso circa il 10%</w:t>
      </w:r>
      <w:r w:rsidR="001E12D5" w:rsidRPr="003C72CB">
        <w:rPr>
          <w:rFonts w:asciiTheme="majorHAnsi" w:hAnsiTheme="majorHAnsi"/>
          <w:sz w:val="20"/>
          <w:szCs w:val="20"/>
          <w:lang w:val="it-IT"/>
        </w:rPr>
        <w:t xml:space="preserve"> nello stesso periodo di osservazione.</w:t>
      </w:r>
    </w:p>
    <w:p w:rsidR="001E12D5" w:rsidRPr="001E12D5" w:rsidRDefault="001E12D5" w:rsidP="001E12D5">
      <w:pPr>
        <w:jc w:val="center"/>
        <w:rPr>
          <w:rFonts w:asciiTheme="majorHAnsi" w:hAnsiTheme="majorHAnsi"/>
          <w:b/>
          <w:sz w:val="18"/>
          <w:szCs w:val="18"/>
          <w:lang w:val="it-IT"/>
        </w:rPr>
      </w:pPr>
      <w:r w:rsidRPr="001E12D5">
        <w:rPr>
          <w:rFonts w:asciiTheme="majorHAnsi" w:hAnsiTheme="majorHAnsi"/>
          <w:b/>
          <w:sz w:val="18"/>
          <w:szCs w:val="18"/>
          <w:lang w:val="it-IT"/>
        </w:rPr>
        <w:t>Andamento dei prezzi di negozi, uffici e capannoni (N.I.  I trim. 2014 = 100)</w:t>
      </w:r>
    </w:p>
    <w:p w:rsidR="001E12D5" w:rsidRDefault="002317ED" w:rsidP="001E12D5">
      <w:pPr>
        <w:jc w:val="center"/>
        <w:rPr>
          <w:b/>
          <w:lang w:val="it-IT"/>
        </w:rPr>
      </w:pPr>
      <w:r>
        <w:rPr>
          <w:b/>
          <w:noProof/>
          <w:lang w:val="it-IT" w:eastAsia="it-IT"/>
        </w:rPr>
        <w:lastRenderedPageBreak/>
        <w:drawing>
          <wp:inline distT="0" distB="0" distL="0" distR="0">
            <wp:extent cx="3492500" cy="2336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2500" cy="2336800"/>
                    </a:xfrm>
                    <a:prstGeom prst="rect">
                      <a:avLst/>
                    </a:prstGeom>
                    <a:noFill/>
                    <a:ln>
                      <a:noFill/>
                    </a:ln>
                  </pic:spPr>
                </pic:pic>
              </a:graphicData>
            </a:graphic>
          </wp:inline>
        </w:drawing>
      </w:r>
    </w:p>
    <w:p w:rsidR="001E12D5" w:rsidRPr="001E12D5" w:rsidRDefault="001E12D5" w:rsidP="001E12D5">
      <w:pPr>
        <w:ind w:left="720" w:firstLine="720"/>
        <w:jc w:val="both"/>
        <w:rPr>
          <w:rFonts w:asciiTheme="majorHAnsi" w:eastAsia="Calibri" w:hAnsiTheme="majorHAnsi" w:cs="Calibri"/>
          <w:b/>
          <w:sz w:val="18"/>
          <w:szCs w:val="18"/>
          <w:lang w:val="it-IT"/>
        </w:rPr>
      </w:pPr>
      <w:r w:rsidRPr="001E12D5">
        <w:rPr>
          <w:rFonts w:asciiTheme="majorHAnsi" w:eastAsia="Calibri" w:hAnsiTheme="majorHAnsi" w:cs="Calibri"/>
          <w:b/>
          <w:sz w:val="18"/>
          <w:szCs w:val="18"/>
          <w:lang w:val="it-IT"/>
        </w:rPr>
        <w:t>Fonte: CRIF RES</w:t>
      </w:r>
    </w:p>
    <w:p w:rsidR="001E12D5" w:rsidRPr="00007811" w:rsidRDefault="001E12D5" w:rsidP="001E12D5">
      <w:pPr>
        <w:ind w:left="720"/>
        <w:jc w:val="both"/>
        <w:rPr>
          <w:rFonts w:asciiTheme="majorHAnsi" w:eastAsia="Calibri" w:hAnsiTheme="majorHAnsi" w:cs="Calibri"/>
          <w:i/>
          <w:sz w:val="20"/>
          <w:szCs w:val="20"/>
          <w:lang w:val="it-IT"/>
        </w:rPr>
      </w:pPr>
      <w:r w:rsidRPr="00007811">
        <w:rPr>
          <w:rFonts w:asciiTheme="majorHAnsi" w:eastAsia="Calibri" w:hAnsiTheme="majorHAnsi" w:cs="Calibri"/>
          <w:i/>
          <w:sz w:val="20"/>
          <w:szCs w:val="20"/>
          <w:lang w:val="it-IT"/>
        </w:rPr>
        <w:t xml:space="preserve">“L’attuale fase di tensione sui mercati finanziari e di peggioramento delle previsioni macroeconomiche da parte dei principali osservatori internazionali potrebbero spostare ancora in avanti la ripresa dei valori </w:t>
      </w:r>
      <w:r w:rsidR="00007811">
        <w:rPr>
          <w:rFonts w:asciiTheme="majorHAnsi" w:eastAsia="Calibri" w:hAnsiTheme="majorHAnsi" w:cs="Calibri"/>
          <w:i/>
          <w:sz w:val="20"/>
          <w:szCs w:val="20"/>
          <w:lang w:val="it-IT"/>
        </w:rPr>
        <w:t xml:space="preserve">immobiliari </w:t>
      </w:r>
      <w:r w:rsidRPr="00007811">
        <w:rPr>
          <w:rFonts w:asciiTheme="majorHAnsi" w:eastAsia="Calibri" w:hAnsiTheme="majorHAnsi" w:cs="Calibri"/>
          <w:i/>
          <w:sz w:val="20"/>
          <w:szCs w:val="20"/>
          <w:lang w:val="it-IT"/>
        </w:rPr>
        <w:t>che, al contrar</w:t>
      </w:r>
      <w:r w:rsidR="00007811">
        <w:rPr>
          <w:rFonts w:asciiTheme="majorHAnsi" w:eastAsia="Calibri" w:hAnsiTheme="majorHAnsi" w:cs="Calibri"/>
          <w:i/>
          <w:sz w:val="20"/>
          <w:szCs w:val="20"/>
          <w:lang w:val="it-IT"/>
        </w:rPr>
        <w:t>io, nel comparto residenziale e</w:t>
      </w:r>
      <w:r w:rsidRPr="00007811">
        <w:rPr>
          <w:rFonts w:asciiTheme="majorHAnsi" w:eastAsia="Calibri" w:hAnsiTheme="majorHAnsi" w:cs="Calibri"/>
          <w:i/>
          <w:sz w:val="20"/>
          <w:szCs w:val="20"/>
          <w:lang w:val="it-IT"/>
        </w:rPr>
        <w:t xml:space="preserve"> in alcune localizzazioni specifiche, si è già timidamente ravvisata</w:t>
      </w:r>
      <w:r w:rsidRPr="003C72CB">
        <w:rPr>
          <w:rFonts w:asciiTheme="majorHAnsi" w:eastAsia="Calibri" w:hAnsiTheme="majorHAnsi" w:cs="Calibri"/>
          <w:sz w:val="20"/>
          <w:szCs w:val="20"/>
          <w:lang w:val="it-IT"/>
        </w:rPr>
        <w:t xml:space="preserve"> - afferma </w:t>
      </w:r>
      <w:r w:rsidRPr="003C72CB">
        <w:rPr>
          <w:rFonts w:asciiTheme="majorHAnsi" w:eastAsia="Calibri" w:hAnsiTheme="majorHAnsi" w:cs="Calibri"/>
          <w:b/>
          <w:sz w:val="20"/>
          <w:szCs w:val="20"/>
          <w:lang w:val="it-IT"/>
        </w:rPr>
        <w:t>Daniela Percoco, Responsabile Marketing e Research di CRIF RES -</w:t>
      </w:r>
      <w:r w:rsidRPr="003C72CB">
        <w:rPr>
          <w:rFonts w:asciiTheme="majorHAnsi" w:eastAsia="Calibri" w:hAnsiTheme="majorHAnsi" w:cs="Calibri"/>
          <w:sz w:val="20"/>
          <w:szCs w:val="20"/>
          <w:lang w:val="it-IT"/>
        </w:rPr>
        <w:t xml:space="preserve">. </w:t>
      </w:r>
      <w:r w:rsidR="00007811">
        <w:rPr>
          <w:rFonts w:asciiTheme="majorHAnsi" w:eastAsia="Calibri" w:hAnsiTheme="majorHAnsi" w:cs="Calibri"/>
          <w:i/>
          <w:sz w:val="20"/>
          <w:szCs w:val="20"/>
          <w:lang w:val="it-IT"/>
        </w:rPr>
        <w:t>Di certo, il rincaro</w:t>
      </w:r>
      <w:r w:rsidRPr="00007811">
        <w:rPr>
          <w:rFonts w:asciiTheme="majorHAnsi" w:eastAsia="Calibri" w:hAnsiTheme="majorHAnsi" w:cs="Calibri"/>
          <w:i/>
          <w:sz w:val="20"/>
          <w:szCs w:val="20"/>
          <w:lang w:val="it-IT"/>
        </w:rPr>
        <w:t xml:space="preserve"> d</w:t>
      </w:r>
      <w:r w:rsidR="00007811">
        <w:rPr>
          <w:rFonts w:asciiTheme="majorHAnsi" w:eastAsia="Calibri" w:hAnsiTheme="majorHAnsi" w:cs="Calibri"/>
          <w:i/>
          <w:sz w:val="20"/>
          <w:szCs w:val="20"/>
          <w:lang w:val="it-IT"/>
        </w:rPr>
        <w:t>e</w:t>
      </w:r>
      <w:r w:rsidRPr="00007811">
        <w:rPr>
          <w:rFonts w:asciiTheme="majorHAnsi" w:eastAsia="Calibri" w:hAnsiTheme="majorHAnsi" w:cs="Calibri"/>
          <w:i/>
          <w:sz w:val="20"/>
          <w:szCs w:val="20"/>
          <w:lang w:val="it-IT"/>
        </w:rPr>
        <w:t xml:space="preserve">i finanziamenti dovuti all’innalzamento dello spread rappresenta un fattore sfavorevole per </w:t>
      </w:r>
      <w:r w:rsidR="00007811">
        <w:rPr>
          <w:rFonts w:asciiTheme="majorHAnsi" w:eastAsia="Calibri" w:hAnsiTheme="majorHAnsi" w:cs="Calibri"/>
          <w:i/>
          <w:sz w:val="20"/>
          <w:szCs w:val="20"/>
          <w:lang w:val="it-IT"/>
        </w:rPr>
        <w:t>le prospettive di</w:t>
      </w:r>
      <w:r w:rsidRPr="00007811">
        <w:rPr>
          <w:rFonts w:asciiTheme="majorHAnsi" w:eastAsia="Calibri" w:hAnsiTheme="majorHAnsi" w:cs="Calibri"/>
          <w:i/>
          <w:sz w:val="20"/>
          <w:szCs w:val="20"/>
          <w:lang w:val="it-IT"/>
        </w:rPr>
        <w:t xml:space="preserve"> ripresa del comparto. Anche gli investitori istituzionali che tradizionalmente</w:t>
      </w:r>
      <w:r w:rsidR="00007811">
        <w:rPr>
          <w:rFonts w:asciiTheme="majorHAnsi" w:eastAsia="Calibri" w:hAnsiTheme="majorHAnsi" w:cs="Calibri"/>
          <w:i/>
          <w:sz w:val="20"/>
          <w:szCs w:val="20"/>
          <w:lang w:val="it-IT"/>
        </w:rPr>
        <w:t xml:space="preserve"> investono nel non residenziale</w:t>
      </w:r>
      <w:r w:rsidRPr="00007811">
        <w:rPr>
          <w:rFonts w:asciiTheme="majorHAnsi" w:eastAsia="Calibri" w:hAnsiTheme="majorHAnsi" w:cs="Calibri"/>
          <w:i/>
          <w:sz w:val="20"/>
          <w:szCs w:val="20"/>
          <w:lang w:val="it-IT"/>
        </w:rPr>
        <w:t xml:space="preserve"> hanno, speriamo solo temporaneamente, rallentato il ritmo di investimenti con una flessione del </w:t>
      </w:r>
      <w:r w:rsidR="00007811">
        <w:rPr>
          <w:rFonts w:asciiTheme="majorHAnsi" w:eastAsia="Calibri" w:hAnsiTheme="majorHAnsi" w:cs="Calibri"/>
          <w:i/>
          <w:sz w:val="20"/>
          <w:szCs w:val="20"/>
          <w:lang w:val="it-IT"/>
        </w:rPr>
        <w:t>-</w:t>
      </w:r>
      <w:r w:rsidRPr="00007811">
        <w:rPr>
          <w:rFonts w:asciiTheme="majorHAnsi" w:eastAsia="Calibri" w:hAnsiTheme="majorHAnsi" w:cs="Calibri"/>
          <w:i/>
          <w:sz w:val="20"/>
          <w:szCs w:val="20"/>
          <w:lang w:val="it-IT"/>
        </w:rPr>
        <w:t>25% nei primi 9 mesi del 2018 rispetto allo stesso periodo del 2017” .</w:t>
      </w:r>
    </w:p>
    <w:p w:rsidR="001E12D5" w:rsidRPr="003C72CB" w:rsidRDefault="001E12D5" w:rsidP="00007811">
      <w:pPr>
        <w:jc w:val="both"/>
        <w:rPr>
          <w:rFonts w:asciiTheme="majorHAnsi" w:eastAsia="Calibri" w:hAnsiTheme="majorHAnsi" w:cs="Calibri"/>
          <w:sz w:val="20"/>
          <w:szCs w:val="20"/>
          <w:lang w:val="it-IT"/>
        </w:rPr>
      </w:pPr>
    </w:p>
    <w:p w:rsidR="001E12D5" w:rsidRPr="003C72CB" w:rsidRDefault="001E12D5" w:rsidP="001E12D5">
      <w:pPr>
        <w:ind w:left="720"/>
        <w:jc w:val="both"/>
        <w:rPr>
          <w:rFonts w:asciiTheme="majorHAnsi" w:hAnsiTheme="majorHAnsi" w:cs="Arial"/>
          <w:sz w:val="20"/>
          <w:szCs w:val="20"/>
          <w:lang w:val="it-IT"/>
        </w:rPr>
      </w:pPr>
      <w:r w:rsidRPr="003C72CB">
        <w:rPr>
          <w:rStyle w:val="Enfasigrassetto"/>
          <w:rFonts w:asciiTheme="majorHAnsi" w:hAnsiTheme="majorHAnsi" w:cs="Arial"/>
          <w:sz w:val="20"/>
          <w:szCs w:val="20"/>
          <w:lang w:val="it-IT"/>
        </w:rPr>
        <w:t>CRIF Real Estate Services</w:t>
      </w:r>
      <w:r w:rsidRPr="003C72CB">
        <w:rPr>
          <w:rFonts w:asciiTheme="majorHAnsi" w:hAnsiTheme="majorHAnsi" w:cs="Arial"/>
          <w:sz w:val="20"/>
          <w:szCs w:val="20"/>
          <w:lang w:val="it-IT"/>
        </w:rPr>
        <w:t> è la divisione del Gruppo CRIF che si occupa di sviluppare soluzioni in ambito Real Estate tra cui valutazioni immobiliari, visure immobiliari e ulteriori servizi per avere una completa conoscenza delle caratteristiche tecnico-urbanistiche di un immobile.</w:t>
      </w:r>
    </w:p>
    <w:p w:rsidR="003B1F25" w:rsidRDefault="003B1F25" w:rsidP="001E12D5">
      <w:pPr>
        <w:ind w:left="720"/>
        <w:jc w:val="both"/>
        <w:rPr>
          <w:rFonts w:asciiTheme="majorHAnsi" w:hAnsiTheme="majorHAnsi" w:cs="Arial"/>
          <w:sz w:val="20"/>
          <w:szCs w:val="20"/>
          <w:lang w:val="it-IT"/>
        </w:rPr>
      </w:pPr>
    </w:p>
    <w:p w:rsidR="003B1F25" w:rsidRDefault="003B1F25" w:rsidP="001E12D5">
      <w:pPr>
        <w:ind w:left="720"/>
        <w:jc w:val="both"/>
        <w:rPr>
          <w:rFonts w:asciiTheme="majorHAnsi" w:hAnsiTheme="majorHAnsi" w:cs="Arial"/>
          <w:sz w:val="20"/>
          <w:szCs w:val="20"/>
          <w:lang w:val="it-IT"/>
        </w:rPr>
      </w:pPr>
    </w:p>
    <w:p w:rsidR="003B1F25" w:rsidRDefault="003B1F25" w:rsidP="001E12D5">
      <w:pPr>
        <w:ind w:left="720"/>
        <w:jc w:val="both"/>
        <w:rPr>
          <w:rFonts w:asciiTheme="majorHAnsi" w:hAnsiTheme="majorHAnsi" w:cs="Arial"/>
          <w:sz w:val="20"/>
          <w:szCs w:val="20"/>
          <w:lang w:val="it-IT"/>
        </w:rPr>
      </w:pPr>
    </w:p>
    <w:p w:rsidR="003B1F25" w:rsidRPr="003C72CB" w:rsidRDefault="003B1F25" w:rsidP="001E12D5">
      <w:pPr>
        <w:ind w:left="720"/>
        <w:jc w:val="both"/>
        <w:rPr>
          <w:rStyle w:val="Enfasigrassetto"/>
          <w:rFonts w:asciiTheme="majorHAnsi" w:hAnsiTheme="majorHAnsi" w:cs="Arial"/>
          <w:color w:val="666666"/>
          <w:sz w:val="20"/>
          <w:szCs w:val="20"/>
          <w:lang w:val="it-IT"/>
        </w:rPr>
      </w:pPr>
      <w:bookmarkStart w:id="1" w:name="_GoBack"/>
      <w:bookmarkEnd w:id="0"/>
      <w:bookmarkEnd w:id="1"/>
    </w:p>
    <w:sectPr w:rsidR="003B1F25" w:rsidRPr="003C72CB" w:rsidSect="00D36FFA">
      <w:headerReference w:type="default" r:id="rId16"/>
      <w:footerReference w:type="default" r:id="rId17"/>
      <w:headerReference w:type="first" r:id="rId18"/>
      <w:footerReference w:type="first" r:id="rId19"/>
      <w:pgSz w:w="12240" w:h="15840"/>
      <w:pgMar w:top="1872" w:right="1440" w:bottom="1872"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03A" w:rsidRDefault="0043703A" w:rsidP="002C53BF">
      <w:pPr>
        <w:spacing w:after="0" w:line="240" w:lineRule="auto"/>
      </w:pPr>
      <w:r>
        <w:separator/>
      </w:r>
    </w:p>
  </w:endnote>
  <w:endnote w:type="continuationSeparator" w:id="0">
    <w:p w:rsidR="0043703A" w:rsidRDefault="0043703A" w:rsidP="002C53BF">
      <w:pPr>
        <w:spacing w:after="0" w:line="240" w:lineRule="auto"/>
      </w:pPr>
      <w:r>
        <w:continuationSeparator/>
      </w:r>
    </w:p>
  </w:endnote>
  <w:endnote w:type="continuationNotice" w:id="1">
    <w:p w:rsidR="0043703A" w:rsidRDefault="0043703A" w:rsidP="002C53BF">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ndersonBCGSerif-Regular">
    <w:altName w:val="Henderson Serif 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ex New Book">
    <w:altName w:val="Century"/>
    <w:charset w:val="00"/>
    <w:family w:val="auto"/>
    <w:pitch w:val="variable"/>
    <w:sig w:usb0="A00000FF" w:usb1="5001606B" w:usb2="00000010" w:usb3="00000000" w:csb0="0000019B"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06" w:rsidRPr="00D36FFA" w:rsidRDefault="007D7EDE" w:rsidP="00D36FFA">
    <w:pPr>
      <w:spacing w:after="0" w:line="360" w:lineRule="auto"/>
      <w:jc w:val="both"/>
      <w:rPr>
        <w:sz w:val="20"/>
        <w:lang w:val="it-IT"/>
      </w:rPr>
    </w:pPr>
    <w:r w:rsidRPr="007D7EDE">
      <w:rPr>
        <w:noProof/>
        <w:color w:val="B0CFED" w:themeColor="accent3"/>
        <w:sz w:val="20"/>
        <w:lang w:val="it-IT" w:eastAsia="it-IT"/>
      </w:rPr>
      <w:pict>
        <v:rect id="Rectangle 5" o:spid="_x0000_s14338" style="position:absolute;left:0;text-align:left;margin-left:468.3pt;margin-top:-2.9pt;width:1in;height:21.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" fillcolor="#003b79 [3204]" strokecolor="#001d3c [1604]" strokeweight="1pt">
          <v:path arrowok="t"/>
          <v:textbox>
            <w:txbxContent>
              <w:p w:rsidR="00400806" w:rsidRPr="005849DB" w:rsidRDefault="007D7EDE" w:rsidP="005849DB">
                <w:pPr>
                  <w:jc w:val="center"/>
                  <w:rPr>
                    <w:sz w:val="20"/>
                  </w:rPr>
                </w:pPr>
                <w:r w:rsidRPr="005849DB">
                  <w:rPr>
                    <w:sz w:val="20"/>
                  </w:rPr>
                  <w:fldChar w:fldCharType="begin"/>
                </w:r>
                <w:r w:rsidR="00400806" w:rsidRPr="005849DB">
                  <w:rPr>
                    <w:sz w:val="20"/>
                  </w:rPr>
                  <w:instrText xml:space="preserve"> PAGE   \* MERGEFORMAT </w:instrText>
                </w:r>
                <w:r w:rsidRPr="005849DB">
                  <w:rPr>
                    <w:sz w:val="20"/>
                  </w:rPr>
                  <w:fldChar w:fldCharType="separate"/>
                </w:r>
                <w:r w:rsidR="00484AD6">
                  <w:rPr>
                    <w:noProof/>
                    <w:sz w:val="20"/>
                  </w:rPr>
                  <w:t>5</w:t>
                </w:r>
                <w:r w:rsidRPr="005849DB">
                  <w:rPr>
                    <w:noProof/>
                    <w:sz w:val="20"/>
                  </w:rPr>
                  <w:fldChar w:fldCharType="end"/>
                </w:r>
                <w:r w:rsidR="00400806">
                  <w:rPr>
                    <w:noProof/>
                    <w:sz w:val="20"/>
                  </w:rPr>
                  <w:t xml:space="preserve"> / </w:t>
                </w:r>
                <w:fldSimple w:instr=" NUMPAGES   \* MERGEFORMAT ">
                  <w:r w:rsidR="00484AD6">
                    <w:rPr>
                      <w:noProof/>
                      <w:sz w:val="20"/>
                    </w:rPr>
                    <w:t>5</w:t>
                  </w:r>
                </w:fldSimple>
              </w:p>
            </w:txbxContent>
          </v:textbox>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06" w:rsidRDefault="007D7EDE">
    <w:pPr>
      <w:pStyle w:val="Pidipagina"/>
    </w:pPr>
    <w:r w:rsidRPr="007D7EDE">
      <w:rPr>
        <w:noProof/>
        <w:color w:val="B0CFED" w:themeColor="accent3"/>
        <w:sz w:val="20"/>
        <w:lang w:val="it-IT" w:eastAsia="it-IT"/>
      </w:rPr>
      <w:pict>
        <v:rect id="_x0000_s14337" style="position:absolute;margin-left:468.3pt;margin-top:-7.05pt;width:1in;height:21.6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" fillcolor="#003b79 [3204]" strokecolor="#001d3c [1604]" strokeweight="1pt">
          <v:path arrowok="t"/>
          <v:textbox>
            <w:txbxContent>
              <w:p w:rsidR="00400806" w:rsidRPr="005849DB" w:rsidRDefault="007D7EDE" w:rsidP="00BA392E">
                <w:pPr>
                  <w:jc w:val="center"/>
                  <w:rPr>
                    <w:sz w:val="20"/>
                  </w:rPr>
                </w:pPr>
                <w:r w:rsidRPr="005849DB">
                  <w:rPr>
                    <w:sz w:val="20"/>
                  </w:rPr>
                  <w:fldChar w:fldCharType="begin"/>
                </w:r>
                <w:r w:rsidR="00400806" w:rsidRPr="005849DB">
                  <w:rPr>
                    <w:sz w:val="20"/>
                  </w:rPr>
                  <w:instrText xml:space="preserve"> PAGE   \* MERGEFORMAT </w:instrText>
                </w:r>
                <w:r w:rsidRPr="005849DB">
                  <w:rPr>
                    <w:sz w:val="20"/>
                  </w:rPr>
                  <w:fldChar w:fldCharType="separate"/>
                </w:r>
                <w:r w:rsidR="00484AD6">
                  <w:rPr>
                    <w:noProof/>
                    <w:sz w:val="20"/>
                  </w:rPr>
                  <w:t>1</w:t>
                </w:r>
                <w:r w:rsidRPr="005849DB">
                  <w:rPr>
                    <w:noProof/>
                    <w:sz w:val="20"/>
                  </w:rPr>
                  <w:fldChar w:fldCharType="end"/>
                </w:r>
                <w:r w:rsidR="00400806">
                  <w:rPr>
                    <w:noProof/>
                    <w:sz w:val="20"/>
                  </w:rPr>
                  <w:t xml:space="preserve"> / </w:t>
                </w:r>
                <w:fldSimple w:instr=" NUMPAGES   \* MERGEFORMAT ">
                  <w:r w:rsidR="00484AD6">
                    <w:rPr>
                      <w:noProof/>
                      <w:sz w:val="20"/>
                    </w:rPr>
                    <w:t>3</w:t>
                  </w:r>
                </w:fldSimple>
              </w:p>
            </w:txbxContent>
          </v:textbox>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03A" w:rsidRDefault="0043703A" w:rsidP="002C53BF">
      <w:pPr>
        <w:spacing w:after="0" w:line="240" w:lineRule="auto"/>
      </w:pPr>
      <w:r>
        <w:separator/>
      </w:r>
    </w:p>
  </w:footnote>
  <w:footnote w:type="continuationSeparator" w:id="0">
    <w:p w:rsidR="0043703A" w:rsidRDefault="0043703A" w:rsidP="002C53BF">
      <w:pPr>
        <w:spacing w:after="0" w:line="240" w:lineRule="auto"/>
      </w:pPr>
      <w:r>
        <w:continuationSeparator/>
      </w:r>
    </w:p>
  </w:footnote>
  <w:footnote w:type="continuationNotice" w:id="1">
    <w:p w:rsidR="0043703A" w:rsidRDefault="0043703A" w:rsidP="002C53BF">
      <w:pPr>
        <w:spacing w:after="0" w:line="240" w:lineRule="auto"/>
      </w:pPr>
    </w:p>
  </w:footnote>
  <w:footnote w:id="2">
    <w:p w:rsidR="001E12D5" w:rsidRPr="00765AAF" w:rsidRDefault="001E12D5" w:rsidP="001E12D5">
      <w:pPr>
        <w:pStyle w:val="Testonotaapidipagina"/>
        <w:jc w:val="both"/>
        <w:rPr>
          <w:lang w:val="it-IT"/>
        </w:rPr>
      </w:pPr>
      <w:r>
        <w:rPr>
          <w:rStyle w:val="Rimandonotaapidipagina"/>
        </w:rPr>
        <w:footnoteRef/>
      </w:r>
      <w:r w:rsidRPr="00765AAF">
        <w:rPr>
          <w:lang w:val="it-IT"/>
        </w:rPr>
        <w:t xml:space="preserve"> </w:t>
      </w:r>
      <w:r>
        <w:rPr>
          <w:lang w:val="it-IT"/>
        </w:rPr>
        <w:t xml:space="preserve">Tale similitudine è stata misurata dal Population Stability Index che, mettendo a confronto la distribuzione di due variabili, in questo caso le compravendite e le valutazioni effettuate da CRIF, mostra che la distribuzione della seconda è fortemente rappresentativa della prima.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06" w:rsidRDefault="00400806">
    <w:pPr>
      <w:pStyle w:val="Intestazione"/>
    </w:pPr>
  </w:p>
  <w:p w:rsidR="00400806" w:rsidRDefault="00400806">
    <w:pPr>
      <w:pStyle w:val="Intestazione"/>
    </w:pPr>
    <w:r w:rsidRPr="002A09F3">
      <w:rPr>
        <w:noProof/>
        <w:lang w:val="it-IT" w:eastAsia="it-IT"/>
      </w:rPr>
      <w:drawing>
        <wp:anchor distT="0" distB="0" distL="114300" distR="114300" simplePos="0" relativeHeight="251665408" behindDoc="0" locked="0" layoutInCell="1" allowOverlap="1">
          <wp:simplePos x="0" y="0"/>
          <wp:positionH relativeFrom="column">
            <wp:posOffset>-8890</wp:posOffset>
          </wp:positionH>
          <wp:positionV relativeFrom="page">
            <wp:posOffset>327660</wp:posOffset>
          </wp:positionV>
          <wp:extent cx="1208405" cy="539750"/>
          <wp:effectExtent l="0" t="0" r="0" b="0"/>
          <wp:wrapNone/>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8405" cy="539750"/>
                  </a:xfrm>
                  <a:prstGeom prst="rect">
                    <a:avLst/>
                  </a:prstGeom>
                </pic:spPr>
              </pic:pic>
            </a:graphicData>
          </a:graphic>
        </wp:anchor>
      </w:drawing>
    </w:r>
  </w:p>
  <w:p w:rsidR="00400806" w:rsidRDefault="00400806">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806" w:rsidRDefault="00400806">
    <w:pPr>
      <w:pStyle w:val="Intestazione"/>
    </w:pPr>
    <w:r w:rsidRPr="002A09F3">
      <w:rPr>
        <w:noProof/>
        <w:lang w:val="it-IT" w:eastAsia="it-IT"/>
      </w:rPr>
      <w:drawing>
        <wp:anchor distT="0" distB="0" distL="114300" distR="114300" simplePos="0" relativeHeight="251667456" behindDoc="0" locked="0" layoutInCell="1" allowOverlap="1">
          <wp:simplePos x="0" y="0"/>
          <wp:positionH relativeFrom="column">
            <wp:posOffset>143510</wp:posOffset>
          </wp:positionH>
          <wp:positionV relativeFrom="page">
            <wp:posOffset>480060</wp:posOffset>
          </wp:positionV>
          <wp:extent cx="1208405" cy="539750"/>
          <wp:effectExtent l="0" t="0" r="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08405" cy="539750"/>
                  </a:xfrm>
                  <a:prstGeom prst="rect">
                    <a:avLst/>
                  </a:prstGeom>
                </pic:spPr>
              </pic:pic>
            </a:graphicData>
          </a:graphic>
        </wp:anchor>
      </w:drawing>
    </w:r>
  </w:p>
  <w:p w:rsidR="00400806" w:rsidRDefault="00400806">
    <w:pPr>
      <w:pStyle w:val="Intestazione"/>
    </w:pPr>
  </w:p>
  <w:p w:rsidR="00400806" w:rsidRDefault="0040080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C2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9F5CD7"/>
    <w:multiLevelType w:val="hybridMultilevel"/>
    <w:tmpl w:val="E0280AD2"/>
    <w:lvl w:ilvl="0" w:tplc="13E45C7A">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9858BF"/>
    <w:multiLevelType w:val="hybridMultilevel"/>
    <w:tmpl w:val="CA825D92"/>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nsid w:val="0E993CA2"/>
    <w:multiLevelType w:val="multilevel"/>
    <w:tmpl w:val="BB88D4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0EAB6565"/>
    <w:multiLevelType w:val="hybridMultilevel"/>
    <w:tmpl w:val="D194C816"/>
    <w:lvl w:ilvl="0" w:tplc="53FAF120">
      <w:start w:val="1"/>
      <w:numFmt w:val="bullet"/>
      <w:lvlText w:val=""/>
      <w:lvlJc w:val="left"/>
      <w:pPr>
        <w:ind w:left="720" w:hanging="360"/>
      </w:pPr>
      <w:rPr>
        <w:rFonts w:ascii="Wingdings" w:hAnsi="Wingdings" w:hint="default"/>
        <w:color w:val="EE7D11" w:themeColor="accent2"/>
      </w:rPr>
    </w:lvl>
    <w:lvl w:ilvl="1" w:tplc="AA34FDF8">
      <w:start w:val="1"/>
      <w:numFmt w:val="bullet"/>
      <w:lvlText w:val="▬"/>
      <w:lvlJc w:val="left"/>
      <w:pPr>
        <w:ind w:left="1440" w:hanging="360"/>
      </w:pPr>
      <w:rPr>
        <w:rFonts w:ascii="Courier New" w:hAnsi="Courier New" w:cs="Times New Roman" w:hint="default"/>
        <w:b/>
        <w:i w:val="0"/>
        <w:color w:val="003B79" w:themeColor="text1"/>
        <w:sz w:val="20"/>
      </w:rPr>
    </w:lvl>
    <w:lvl w:ilvl="2" w:tplc="F4E49878">
      <w:start w:val="1"/>
      <w:numFmt w:val="bullet"/>
      <w:lvlText w:val=""/>
      <w:lvlJc w:val="left"/>
      <w:pPr>
        <w:ind w:left="2160" w:hanging="360"/>
      </w:pPr>
      <w:rPr>
        <w:rFonts w:ascii="Symbol" w:hAnsi="Symbol" w:hint="default"/>
        <w:b/>
        <w:i w:val="0"/>
        <w:color w:val="003B79" w:themeColor="text1"/>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4B609D"/>
    <w:multiLevelType w:val="multilevel"/>
    <w:tmpl w:val="583E9A90"/>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24A423F"/>
    <w:multiLevelType w:val="hybridMultilevel"/>
    <w:tmpl w:val="653079FC"/>
    <w:lvl w:ilvl="0" w:tplc="3EE4289A">
      <w:start w:val="1"/>
      <w:numFmt w:val="bullet"/>
      <w:lvlText w:val="▬"/>
      <w:lvlJc w:val="left"/>
      <w:pPr>
        <w:ind w:left="720" w:hanging="360"/>
      </w:pPr>
      <w:rPr>
        <w:rFonts w:ascii="Courier New" w:hAnsi="Courier New" w:hint="default"/>
        <w:b/>
        <w:i w:val="0"/>
        <w:color w:val="003B79"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D52BF"/>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8">
    <w:nsid w:val="13863400"/>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13E1486F"/>
    <w:multiLevelType w:val="multilevel"/>
    <w:tmpl w:val="766C83E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2.%3.%1"/>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0">
    <w:nsid w:val="153C64A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5633B0C"/>
    <w:multiLevelType w:val="multilevel"/>
    <w:tmpl w:val="B4ACE0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nsid w:val="171A734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7D86864"/>
    <w:multiLevelType w:val="hybridMultilevel"/>
    <w:tmpl w:val="13528936"/>
    <w:lvl w:ilvl="0" w:tplc="19485D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A781206"/>
    <w:multiLevelType w:val="hybridMultilevel"/>
    <w:tmpl w:val="2A56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165DE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DB151B8"/>
    <w:multiLevelType w:val="hybridMultilevel"/>
    <w:tmpl w:val="9604AC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7">
    <w:nsid w:val="21CA0C08"/>
    <w:multiLevelType w:val="multilevel"/>
    <w:tmpl w:val="766C83E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2.%3.%1"/>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8">
    <w:nsid w:val="28A20DF6"/>
    <w:multiLevelType w:val="hybridMultilevel"/>
    <w:tmpl w:val="3DF427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54A1FB0"/>
    <w:multiLevelType w:val="hybridMultilevel"/>
    <w:tmpl w:val="9110BEAE"/>
    <w:lvl w:ilvl="0" w:tplc="2C8C4918">
      <w:start w:val="1"/>
      <w:numFmt w:val="bullet"/>
      <w:lvlText w:val="○"/>
      <w:lvlJc w:val="left"/>
      <w:pPr>
        <w:ind w:left="1080" w:hanging="360"/>
      </w:pPr>
      <w:rPr>
        <w:rFonts w:ascii="Courier New" w:hAnsi="Courier New" w:hint="default"/>
        <w:b/>
        <w:i w:val="0"/>
        <w:color w:val="003B79"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F7792"/>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40CF19E2"/>
    <w:multiLevelType w:val="multilevel"/>
    <w:tmpl w:val="A9D4B1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131"/>
      </w:pPr>
      <w:rPr>
        <w:rFonts w:ascii="Verdana" w:hAnsi="Verdana" w:hint="default"/>
        <w:b/>
        <w:i w:val="0"/>
        <w:color w:val="003B79" w:themeColor="text1"/>
        <w:spacing w:val="20"/>
        <w:w w:val="100"/>
        <w:kern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90D43C1"/>
    <w:multiLevelType w:val="hybridMultilevel"/>
    <w:tmpl w:val="063A4A80"/>
    <w:lvl w:ilvl="0" w:tplc="5CEEA6F4">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98E12F5"/>
    <w:multiLevelType w:val="multilevel"/>
    <w:tmpl w:val="766C83EA"/>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2.%3.%1"/>
      <w:lvlJc w:val="left"/>
      <w:pPr>
        <w:ind w:left="1071" w:hanging="357"/>
      </w:pPr>
      <w:rPr>
        <w:rFonts w:hint="default"/>
      </w:rPr>
    </w:lvl>
    <w:lvl w:ilvl="3">
      <w:start w:val="1"/>
      <w:numFmt w:val="decimal"/>
      <w:lvlText w:val="%1.%2.%3."/>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nsid w:val="4AA022CA"/>
    <w:multiLevelType w:val="hybridMultilevel"/>
    <w:tmpl w:val="8C809E12"/>
    <w:lvl w:ilvl="0" w:tplc="04090001">
      <w:start w:val="1"/>
      <w:numFmt w:val="bullet"/>
      <w:lvlText w:val=""/>
      <w:lvlJc w:val="left"/>
      <w:pPr>
        <w:ind w:left="1008" w:hanging="360"/>
      </w:pPr>
      <w:rPr>
        <w:rFonts w:ascii="Symbol" w:hAnsi="Symbol"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5">
    <w:nsid w:val="4EE02C30"/>
    <w:multiLevelType w:val="hybridMultilevel"/>
    <w:tmpl w:val="983A8DE0"/>
    <w:lvl w:ilvl="0" w:tplc="AA34FDF8">
      <w:start w:val="1"/>
      <w:numFmt w:val="bullet"/>
      <w:lvlText w:val="▬"/>
      <w:lvlJc w:val="left"/>
      <w:pPr>
        <w:ind w:left="720" w:hanging="360"/>
      </w:pPr>
      <w:rPr>
        <w:rFonts w:ascii="Courier New" w:hAnsi="Courier New" w:hint="default"/>
        <w:b/>
        <w:i w:val="0"/>
        <w:color w:val="003B79"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C21954"/>
    <w:multiLevelType w:val="hybridMultilevel"/>
    <w:tmpl w:val="C0F4F028"/>
    <w:lvl w:ilvl="0" w:tplc="F4E49878">
      <w:start w:val="1"/>
      <w:numFmt w:val="bullet"/>
      <w:lvlText w:val=""/>
      <w:lvlJc w:val="left"/>
      <w:pPr>
        <w:ind w:left="1080" w:hanging="360"/>
      </w:pPr>
      <w:rPr>
        <w:rFonts w:ascii="Symbol" w:hAnsi="Symbol" w:hint="default"/>
        <w:b/>
        <w:i w:val="0"/>
        <w:color w:val="003B79"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E50CA1"/>
    <w:multiLevelType w:val="hybridMultilevel"/>
    <w:tmpl w:val="FBD2611C"/>
    <w:lvl w:ilvl="0" w:tplc="7908A4FC">
      <w:start w:val="1"/>
      <w:numFmt w:val="decimal"/>
      <w:lvlText w:val="%1."/>
      <w:lvlJc w:val="left"/>
      <w:pPr>
        <w:ind w:left="720" w:hanging="360"/>
      </w:pPr>
      <w:rPr>
        <w:rFonts w:hint="default"/>
        <w:b/>
        <w:color w:val="003B79" w:themeColor="accen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3221E6"/>
    <w:multiLevelType w:val="hybridMultilevel"/>
    <w:tmpl w:val="5EC295D0"/>
    <w:lvl w:ilvl="0" w:tplc="13E45C7A">
      <w:start w:val="1"/>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E0B0FD6"/>
    <w:multiLevelType w:val="hybridMultilevel"/>
    <w:tmpl w:val="72C6B4F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0">
    <w:nsid w:val="5EC1554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08358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61F717ED"/>
    <w:multiLevelType w:val="hybridMultilevel"/>
    <w:tmpl w:val="2D22DBF4"/>
    <w:lvl w:ilvl="0" w:tplc="53FAF120">
      <w:start w:val="1"/>
      <w:numFmt w:val="bullet"/>
      <w:lvlText w:val=""/>
      <w:lvlJc w:val="left"/>
      <w:pPr>
        <w:ind w:left="1008" w:hanging="360"/>
      </w:pPr>
      <w:rPr>
        <w:rFonts w:ascii="Wingdings" w:hAnsi="Wingdings" w:hint="default"/>
        <w:color w:val="EE7D11" w:themeColor="accent2"/>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3">
    <w:nsid w:val="66952005"/>
    <w:multiLevelType w:val="hybridMultilevel"/>
    <w:tmpl w:val="2A14BD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B3761CC"/>
    <w:multiLevelType w:val="hybridMultilevel"/>
    <w:tmpl w:val="4470E2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C3A2985"/>
    <w:multiLevelType w:val="hybridMultilevel"/>
    <w:tmpl w:val="3C6ED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118004F"/>
    <w:multiLevelType w:val="hybridMultilevel"/>
    <w:tmpl w:val="712079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1FE5FD7"/>
    <w:multiLevelType w:val="hybridMultilevel"/>
    <w:tmpl w:val="952C3B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65E490F"/>
    <w:multiLevelType w:val="multilevel"/>
    <w:tmpl w:val="A9D4B1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851" w:hanging="131"/>
      </w:pPr>
      <w:rPr>
        <w:rFonts w:ascii="Verdana" w:hAnsi="Verdana" w:hint="default"/>
        <w:b/>
        <w:i w:val="0"/>
        <w:color w:val="003B79" w:themeColor="text1"/>
        <w:spacing w:val="20"/>
        <w:w w:val="100"/>
        <w:kern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DDF18AF"/>
    <w:multiLevelType w:val="multilevel"/>
    <w:tmpl w:val="0410001F"/>
    <w:lvl w:ilvl="0">
      <w:start w:val="1"/>
      <w:numFmt w:val="decimal"/>
      <w:lvlText w:val="%1."/>
      <w:lvlJc w:val="left"/>
      <w:pPr>
        <w:ind w:left="360" w:hanging="360"/>
      </w:pPr>
      <w:rPr>
        <w:rFonts w:hint="default"/>
        <w:b/>
        <w:i w:val="0"/>
        <w:color w:val="003B79" w:themeColor="text1"/>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82180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F610E3F"/>
    <w:multiLevelType w:val="hybridMultilevel"/>
    <w:tmpl w:val="E5AA5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4"/>
  </w:num>
  <w:num w:numId="2">
    <w:abstractNumId w:val="2"/>
  </w:num>
  <w:num w:numId="3">
    <w:abstractNumId w:val="24"/>
  </w:num>
  <w:num w:numId="4">
    <w:abstractNumId w:val="32"/>
  </w:num>
  <w:num w:numId="5">
    <w:abstractNumId w:val="31"/>
  </w:num>
  <w:num w:numId="6">
    <w:abstractNumId w:val="6"/>
  </w:num>
  <w:num w:numId="7">
    <w:abstractNumId w:val="19"/>
  </w:num>
  <w:num w:numId="8">
    <w:abstractNumId w:val="26"/>
  </w:num>
  <w:num w:numId="9">
    <w:abstractNumId w:val="25"/>
  </w:num>
  <w:num w:numId="10">
    <w:abstractNumId w:val="4"/>
  </w:num>
  <w:num w:numId="11">
    <w:abstractNumId w:val="11"/>
  </w:num>
  <w:num w:numId="12">
    <w:abstractNumId w:val="3"/>
  </w:num>
  <w:num w:numId="13">
    <w:abstractNumId w:val="34"/>
  </w:num>
  <w:num w:numId="14">
    <w:abstractNumId w:val="27"/>
  </w:num>
  <w:num w:numId="15">
    <w:abstractNumId w:val="22"/>
  </w:num>
  <w:num w:numId="16">
    <w:abstractNumId w:val="33"/>
  </w:num>
  <w:num w:numId="17">
    <w:abstractNumId w:val="30"/>
  </w:num>
  <w:num w:numId="18">
    <w:abstractNumId w:val="17"/>
  </w:num>
  <w:num w:numId="19">
    <w:abstractNumId w:val="17"/>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2.%3.%1"/>
        <w:lvlJc w:val="left"/>
        <w:pPr>
          <w:ind w:left="1071" w:hanging="357"/>
        </w:pPr>
        <w:rPr>
          <w:rFonts w:hint="default"/>
        </w:rPr>
      </w:lvl>
    </w:lvlOverride>
    <w:lvlOverride w:ilvl="3">
      <w:lvl w:ilvl="3">
        <w:start w:val="1"/>
        <w:numFmt w:val="decimal"/>
        <w:lvlText w:val="%1.%2.%3."/>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0">
    <w:abstractNumId w:val="1"/>
  </w:num>
  <w:num w:numId="21">
    <w:abstractNumId w:val="28"/>
  </w:num>
  <w:num w:numId="22">
    <w:abstractNumId w:val="13"/>
  </w:num>
  <w:num w:numId="23">
    <w:abstractNumId w:val="9"/>
  </w:num>
  <w:num w:numId="24">
    <w:abstractNumId w:val="40"/>
  </w:num>
  <w:num w:numId="25">
    <w:abstractNumId w:val="5"/>
  </w:num>
  <w:num w:numId="26">
    <w:abstractNumId w:val="10"/>
  </w:num>
  <w:num w:numId="27">
    <w:abstractNumId w:val="38"/>
  </w:num>
  <w:num w:numId="28">
    <w:abstractNumId w:val="21"/>
  </w:num>
  <w:num w:numId="29">
    <w:abstractNumId w:val="39"/>
  </w:num>
  <w:num w:numId="30">
    <w:abstractNumId w:val="15"/>
  </w:num>
  <w:num w:numId="31">
    <w:abstractNumId w:val="7"/>
  </w:num>
  <w:num w:numId="32">
    <w:abstractNumId w:val="0"/>
  </w:num>
  <w:num w:numId="33">
    <w:abstractNumId w:val="20"/>
  </w:num>
  <w:num w:numId="34">
    <w:abstractNumId w:val="36"/>
  </w:num>
  <w:num w:numId="35">
    <w:abstractNumId w:val="37"/>
  </w:num>
  <w:num w:numId="36">
    <w:abstractNumId w:val="12"/>
  </w:num>
  <w:num w:numId="37">
    <w:abstractNumId w:val="41"/>
  </w:num>
  <w:num w:numId="38">
    <w:abstractNumId w:val="8"/>
  </w:num>
  <w:num w:numId="39">
    <w:abstractNumId w:val="23"/>
  </w:num>
  <w:num w:numId="40">
    <w:abstractNumId w:val="35"/>
  </w:num>
  <w:num w:numId="41">
    <w:abstractNumId w:val="29"/>
  </w:num>
  <w:num w:numId="42">
    <w:abstractNumId w:val="18"/>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attachedTemplate r:id="rId1"/>
  <w:stylePaneFormatFilter w:val="1021"/>
  <w:stylePaneSortMethod w:val="0000"/>
  <w:defaultTabStop w:val="720"/>
  <w:hyphenationZone w:val="283"/>
  <w:characterSpacingControl w:val="doNotCompress"/>
  <w:hdrShapeDefaults>
    <o:shapedefaults v:ext="edit" spidmax="15362"/>
    <o:shapelayout v:ext="edit">
      <o:idmap v:ext="edit" data="14"/>
    </o:shapelayout>
  </w:hdrShapeDefaults>
  <w:footnotePr>
    <w:footnote w:id="-1"/>
    <w:footnote w:id="0"/>
    <w:footnote w:id="1"/>
  </w:footnotePr>
  <w:endnotePr>
    <w:endnote w:id="-1"/>
    <w:endnote w:id="0"/>
    <w:endnote w:id="1"/>
  </w:endnotePr>
  <w:compat/>
  <w:rsids>
    <w:rsidRoot w:val="00BA392E"/>
    <w:rsid w:val="00001471"/>
    <w:rsid w:val="0000197C"/>
    <w:rsid w:val="00002806"/>
    <w:rsid w:val="00004014"/>
    <w:rsid w:val="0000484F"/>
    <w:rsid w:val="00007811"/>
    <w:rsid w:val="00010FB3"/>
    <w:rsid w:val="00012B1C"/>
    <w:rsid w:val="00012C87"/>
    <w:rsid w:val="0001382A"/>
    <w:rsid w:val="00015B75"/>
    <w:rsid w:val="00020245"/>
    <w:rsid w:val="0002080F"/>
    <w:rsid w:val="00023EF1"/>
    <w:rsid w:val="0002535B"/>
    <w:rsid w:val="00026167"/>
    <w:rsid w:val="00026200"/>
    <w:rsid w:val="00027D8F"/>
    <w:rsid w:val="00030F14"/>
    <w:rsid w:val="000313D8"/>
    <w:rsid w:val="00032AAA"/>
    <w:rsid w:val="00032DF0"/>
    <w:rsid w:val="00036643"/>
    <w:rsid w:val="00040F5F"/>
    <w:rsid w:val="00044B04"/>
    <w:rsid w:val="00045809"/>
    <w:rsid w:val="00045BB6"/>
    <w:rsid w:val="0004615F"/>
    <w:rsid w:val="000465B9"/>
    <w:rsid w:val="00046BE3"/>
    <w:rsid w:val="000508E4"/>
    <w:rsid w:val="00051A77"/>
    <w:rsid w:val="00053DFC"/>
    <w:rsid w:val="0005431A"/>
    <w:rsid w:val="00056010"/>
    <w:rsid w:val="00056315"/>
    <w:rsid w:val="00057649"/>
    <w:rsid w:val="00063A7E"/>
    <w:rsid w:val="0006563A"/>
    <w:rsid w:val="0007055E"/>
    <w:rsid w:val="000711E3"/>
    <w:rsid w:val="000725C5"/>
    <w:rsid w:val="000731DA"/>
    <w:rsid w:val="00073FD2"/>
    <w:rsid w:val="0007419E"/>
    <w:rsid w:val="0007582F"/>
    <w:rsid w:val="00076251"/>
    <w:rsid w:val="00076D22"/>
    <w:rsid w:val="00082233"/>
    <w:rsid w:val="00082B3B"/>
    <w:rsid w:val="0008397D"/>
    <w:rsid w:val="00086E39"/>
    <w:rsid w:val="00087314"/>
    <w:rsid w:val="000877E3"/>
    <w:rsid w:val="00087A53"/>
    <w:rsid w:val="00090233"/>
    <w:rsid w:val="000914DA"/>
    <w:rsid w:val="00092DBC"/>
    <w:rsid w:val="00094299"/>
    <w:rsid w:val="000958F4"/>
    <w:rsid w:val="000A22D0"/>
    <w:rsid w:val="000A46D2"/>
    <w:rsid w:val="000A4A33"/>
    <w:rsid w:val="000B11F8"/>
    <w:rsid w:val="000B1462"/>
    <w:rsid w:val="000B15CE"/>
    <w:rsid w:val="000B18A5"/>
    <w:rsid w:val="000B2404"/>
    <w:rsid w:val="000B2D31"/>
    <w:rsid w:val="000B4997"/>
    <w:rsid w:val="000B4F02"/>
    <w:rsid w:val="000B6C5A"/>
    <w:rsid w:val="000C0CE1"/>
    <w:rsid w:val="000C1188"/>
    <w:rsid w:val="000C14CC"/>
    <w:rsid w:val="000C174E"/>
    <w:rsid w:val="000C257C"/>
    <w:rsid w:val="000C456A"/>
    <w:rsid w:val="000C58E6"/>
    <w:rsid w:val="000C614F"/>
    <w:rsid w:val="000C7C51"/>
    <w:rsid w:val="000D0B1B"/>
    <w:rsid w:val="000D1408"/>
    <w:rsid w:val="000D530A"/>
    <w:rsid w:val="000E132E"/>
    <w:rsid w:val="000E2DE9"/>
    <w:rsid w:val="000E44F1"/>
    <w:rsid w:val="000E48C8"/>
    <w:rsid w:val="000E6C9A"/>
    <w:rsid w:val="000E7EB0"/>
    <w:rsid w:val="000F4F7B"/>
    <w:rsid w:val="00103B56"/>
    <w:rsid w:val="001066F2"/>
    <w:rsid w:val="00106F05"/>
    <w:rsid w:val="00114E1C"/>
    <w:rsid w:val="00117461"/>
    <w:rsid w:val="00117967"/>
    <w:rsid w:val="00120666"/>
    <w:rsid w:val="00121FDF"/>
    <w:rsid w:val="00123314"/>
    <w:rsid w:val="001237F8"/>
    <w:rsid w:val="00124BA7"/>
    <w:rsid w:val="001253D9"/>
    <w:rsid w:val="001268AA"/>
    <w:rsid w:val="00130750"/>
    <w:rsid w:val="00130AF9"/>
    <w:rsid w:val="00130B26"/>
    <w:rsid w:val="0013338A"/>
    <w:rsid w:val="001366DD"/>
    <w:rsid w:val="00137B74"/>
    <w:rsid w:val="00143314"/>
    <w:rsid w:val="00146513"/>
    <w:rsid w:val="00146718"/>
    <w:rsid w:val="00147609"/>
    <w:rsid w:val="00153A7A"/>
    <w:rsid w:val="00153E29"/>
    <w:rsid w:val="001570D8"/>
    <w:rsid w:val="001601D9"/>
    <w:rsid w:val="00160603"/>
    <w:rsid w:val="00160C9A"/>
    <w:rsid w:val="0016147A"/>
    <w:rsid w:val="0016302E"/>
    <w:rsid w:val="00164C33"/>
    <w:rsid w:val="0017085D"/>
    <w:rsid w:val="001710D8"/>
    <w:rsid w:val="00171A16"/>
    <w:rsid w:val="00172D2A"/>
    <w:rsid w:val="00173E6D"/>
    <w:rsid w:val="001751F0"/>
    <w:rsid w:val="001759E9"/>
    <w:rsid w:val="001761AE"/>
    <w:rsid w:val="00177359"/>
    <w:rsid w:val="0017759F"/>
    <w:rsid w:val="00177A9E"/>
    <w:rsid w:val="001824C6"/>
    <w:rsid w:val="00183022"/>
    <w:rsid w:val="00184641"/>
    <w:rsid w:val="00184E81"/>
    <w:rsid w:val="00186E16"/>
    <w:rsid w:val="00187BDC"/>
    <w:rsid w:val="001906AC"/>
    <w:rsid w:val="00191543"/>
    <w:rsid w:val="00193453"/>
    <w:rsid w:val="00196901"/>
    <w:rsid w:val="00196F4B"/>
    <w:rsid w:val="001A25BE"/>
    <w:rsid w:val="001A2E55"/>
    <w:rsid w:val="001A3931"/>
    <w:rsid w:val="001A6492"/>
    <w:rsid w:val="001A79C2"/>
    <w:rsid w:val="001B239A"/>
    <w:rsid w:val="001B40B4"/>
    <w:rsid w:val="001B752E"/>
    <w:rsid w:val="001C0C03"/>
    <w:rsid w:val="001C5B15"/>
    <w:rsid w:val="001C7DCC"/>
    <w:rsid w:val="001D238C"/>
    <w:rsid w:val="001D45CE"/>
    <w:rsid w:val="001D5789"/>
    <w:rsid w:val="001D79EE"/>
    <w:rsid w:val="001D7BD4"/>
    <w:rsid w:val="001D7E40"/>
    <w:rsid w:val="001E12D5"/>
    <w:rsid w:val="001E41BE"/>
    <w:rsid w:val="001E421D"/>
    <w:rsid w:val="001E4932"/>
    <w:rsid w:val="001E77D8"/>
    <w:rsid w:val="001E7C00"/>
    <w:rsid w:val="001F01C2"/>
    <w:rsid w:val="001F1C08"/>
    <w:rsid w:val="001F1FAF"/>
    <w:rsid w:val="001F225E"/>
    <w:rsid w:val="001F5744"/>
    <w:rsid w:val="002004E1"/>
    <w:rsid w:val="002013AA"/>
    <w:rsid w:val="002032A8"/>
    <w:rsid w:val="00205356"/>
    <w:rsid w:val="00205AEB"/>
    <w:rsid w:val="00206395"/>
    <w:rsid w:val="0020747F"/>
    <w:rsid w:val="0021269C"/>
    <w:rsid w:val="00212C7E"/>
    <w:rsid w:val="002144A5"/>
    <w:rsid w:val="002144C0"/>
    <w:rsid w:val="00220647"/>
    <w:rsid w:val="002211D8"/>
    <w:rsid w:val="00224156"/>
    <w:rsid w:val="002243BF"/>
    <w:rsid w:val="002247AB"/>
    <w:rsid w:val="00225C00"/>
    <w:rsid w:val="0022792E"/>
    <w:rsid w:val="00230216"/>
    <w:rsid w:val="002317ED"/>
    <w:rsid w:val="002319AC"/>
    <w:rsid w:val="00231A0A"/>
    <w:rsid w:val="0023251A"/>
    <w:rsid w:val="002326C3"/>
    <w:rsid w:val="00236ED3"/>
    <w:rsid w:val="00241146"/>
    <w:rsid w:val="00241C7D"/>
    <w:rsid w:val="0024238A"/>
    <w:rsid w:val="0024278C"/>
    <w:rsid w:val="0024341C"/>
    <w:rsid w:val="00243C0A"/>
    <w:rsid w:val="0024491C"/>
    <w:rsid w:val="00246197"/>
    <w:rsid w:val="00251451"/>
    <w:rsid w:val="00254F5E"/>
    <w:rsid w:val="00255FCE"/>
    <w:rsid w:val="0025664F"/>
    <w:rsid w:val="002570E0"/>
    <w:rsid w:val="00260A2E"/>
    <w:rsid w:val="00260AFF"/>
    <w:rsid w:val="00261A9A"/>
    <w:rsid w:val="00262227"/>
    <w:rsid w:val="00264489"/>
    <w:rsid w:val="002665E8"/>
    <w:rsid w:val="0027175E"/>
    <w:rsid w:val="00271E0F"/>
    <w:rsid w:val="00272E64"/>
    <w:rsid w:val="002736A6"/>
    <w:rsid w:val="002741F5"/>
    <w:rsid w:val="0027454D"/>
    <w:rsid w:val="00282414"/>
    <w:rsid w:val="00284DB7"/>
    <w:rsid w:val="0028547C"/>
    <w:rsid w:val="00286A85"/>
    <w:rsid w:val="00286BB0"/>
    <w:rsid w:val="002912CE"/>
    <w:rsid w:val="002968E5"/>
    <w:rsid w:val="00297C37"/>
    <w:rsid w:val="002A09F3"/>
    <w:rsid w:val="002A26C3"/>
    <w:rsid w:val="002A46D0"/>
    <w:rsid w:val="002A4F11"/>
    <w:rsid w:val="002A5D09"/>
    <w:rsid w:val="002A76C5"/>
    <w:rsid w:val="002A7D29"/>
    <w:rsid w:val="002A7E8B"/>
    <w:rsid w:val="002B0386"/>
    <w:rsid w:val="002B045E"/>
    <w:rsid w:val="002B1825"/>
    <w:rsid w:val="002B2656"/>
    <w:rsid w:val="002B363D"/>
    <w:rsid w:val="002B389C"/>
    <w:rsid w:val="002C019D"/>
    <w:rsid w:val="002C01E3"/>
    <w:rsid w:val="002C02E3"/>
    <w:rsid w:val="002C1598"/>
    <w:rsid w:val="002C26D0"/>
    <w:rsid w:val="002C2C13"/>
    <w:rsid w:val="002C4065"/>
    <w:rsid w:val="002C53BF"/>
    <w:rsid w:val="002C587D"/>
    <w:rsid w:val="002C6DFB"/>
    <w:rsid w:val="002C7091"/>
    <w:rsid w:val="002D072E"/>
    <w:rsid w:val="002D7D55"/>
    <w:rsid w:val="002E39CB"/>
    <w:rsid w:val="002E5D48"/>
    <w:rsid w:val="002E7480"/>
    <w:rsid w:val="002F06C8"/>
    <w:rsid w:val="002F3897"/>
    <w:rsid w:val="002F3898"/>
    <w:rsid w:val="002F4473"/>
    <w:rsid w:val="00302E62"/>
    <w:rsid w:val="003052F7"/>
    <w:rsid w:val="003053C1"/>
    <w:rsid w:val="00307B4B"/>
    <w:rsid w:val="00307E73"/>
    <w:rsid w:val="00311A90"/>
    <w:rsid w:val="003130BE"/>
    <w:rsid w:val="003131E6"/>
    <w:rsid w:val="00320788"/>
    <w:rsid w:val="003211FF"/>
    <w:rsid w:val="00321914"/>
    <w:rsid w:val="003227A1"/>
    <w:rsid w:val="0032387A"/>
    <w:rsid w:val="00323DAF"/>
    <w:rsid w:val="00324F39"/>
    <w:rsid w:val="003257B5"/>
    <w:rsid w:val="00325DFA"/>
    <w:rsid w:val="003308F4"/>
    <w:rsid w:val="003313CD"/>
    <w:rsid w:val="003329C5"/>
    <w:rsid w:val="00332D61"/>
    <w:rsid w:val="00333BD6"/>
    <w:rsid w:val="00333DCA"/>
    <w:rsid w:val="00334131"/>
    <w:rsid w:val="00335347"/>
    <w:rsid w:val="00335475"/>
    <w:rsid w:val="00335B09"/>
    <w:rsid w:val="00341025"/>
    <w:rsid w:val="003414AC"/>
    <w:rsid w:val="003419D7"/>
    <w:rsid w:val="00342EE4"/>
    <w:rsid w:val="0034439B"/>
    <w:rsid w:val="003470CE"/>
    <w:rsid w:val="00347976"/>
    <w:rsid w:val="00347B1F"/>
    <w:rsid w:val="00347B8E"/>
    <w:rsid w:val="00347FC4"/>
    <w:rsid w:val="00352872"/>
    <w:rsid w:val="00352D55"/>
    <w:rsid w:val="00356B54"/>
    <w:rsid w:val="00356D7D"/>
    <w:rsid w:val="0036064A"/>
    <w:rsid w:val="00360967"/>
    <w:rsid w:val="0036297E"/>
    <w:rsid w:val="003638A6"/>
    <w:rsid w:val="00365064"/>
    <w:rsid w:val="003674BA"/>
    <w:rsid w:val="0037185C"/>
    <w:rsid w:val="003739D9"/>
    <w:rsid w:val="00374355"/>
    <w:rsid w:val="00375B95"/>
    <w:rsid w:val="00376D7D"/>
    <w:rsid w:val="003773BD"/>
    <w:rsid w:val="003778AC"/>
    <w:rsid w:val="003779B8"/>
    <w:rsid w:val="0038508E"/>
    <w:rsid w:val="00385697"/>
    <w:rsid w:val="00387C33"/>
    <w:rsid w:val="00391C91"/>
    <w:rsid w:val="003935B5"/>
    <w:rsid w:val="003963D6"/>
    <w:rsid w:val="00396482"/>
    <w:rsid w:val="0039763D"/>
    <w:rsid w:val="003A2711"/>
    <w:rsid w:val="003A4B33"/>
    <w:rsid w:val="003A4B46"/>
    <w:rsid w:val="003A57CE"/>
    <w:rsid w:val="003A60E9"/>
    <w:rsid w:val="003A7A98"/>
    <w:rsid w:val="003B165A"/>
    <w:rsid w:val="003B1F25"/>
    <w:rsid w:val="003B23E5"/>
    <w:rsid w:val="003B2488"/>
    <w:rsid w:val="003B2C26"/>
    <w:rsid w:val="003B3292"/>
    <w:rsid w:val="003B365C"/>
    <w:rsid w:val="003B36E7"/>
    <w:rsid w:val="003C03A9"/>
    <w:rsid w:val="003C0991"/>
    <w:rsid w:val="003C52FF"/>
    <w:rsid w:val="003C5605"/>
    <w:rsid w:val="003C72CB"/>
    <w:rsid w:val="003C7710"/>
    <w:rsid w:val="003C7BE0"/>
    <w:rsid w:val="003D00BE"/>
    <w:rsid w:val="003D1563"/>
    <w:rsid w:val="003D191A"/>
    <w:rsid w:val="003D1AC9"/>
    <w:rsid w:val="003D34CE"/>
    <w:rsid w:val="003D37C7"/>
    <w:rsid w:val="003D3840"/>
    <w:rsid w:val="003D4D0D"/>
    <w:rsid w:val="003D5BA3"/>
    <w:rsid w:val="003E1A26"/>
    <w:rsid w:val="003E1D9F"/>
    <w:rsid w:val="003E367D"/>
    <w:rsid w:val="003F2542"/>
    <w:rsid w:val="003F3AD4"/>
    <w:rsid w:val="003F454E"/>
    <w:rsid w:val="003F4C4B"/>
    <w:rsid w:val="0040000E"/>
    <w:rsid w:val="00400806"/>
    <w:rsid w:val="00410891"/>
    <w:rsid w:val="00412128"/>
    <w:rsid w:val="004162D0"/>
    <w:rsid w:val="00422580"/>
    <w:rsid w:val="00425069"/>
    <w:rsid w:val="00425F9F"/>
    <w:rsid w:val="00427196"/>
    <w:rsid w:val="00430253"/>
    <w:rsid w:val="00431F78"/>
    <w:rsid w:val="00433F49"/>
    <w:rsid w:val="0043527D"/>
    <w:rsid w:val="00435B0F"/>
    <w:rsid w:val="004361FC"/>
    <w:rsid w:val="0043703A"/>
    <w:rsid w:val="0043705C"/>
    <w:rsid w:val="004444AA"/>
    <w:rsid w:val="00445FB6"/>
    <w:rsid w:val="00446596"/>
    <w:rsid w:val="0045015E"/>
    <w:rsid w:val="00451031"/>
    <w:rsid w:val="00451D4F"/>
    <w:rsid w:val="00452D91"/>
    <w:rsid w:val="00453722"/>
    <w:rsid w:val="00456C66"/>
    <w:rsid w:val="00460017"/>
    <w:rsid w:val="0046393F"/>
    <w:rsid w:val="00465680"/>
    <w:rsid w:val="00465F7D"/>
    <w:rsid w:val="00466D82"/>
    <w:rsid w:val="00472540"/>
    <w:rsid w:val="0047375B"/>
    <w:rsid w:val="00473E84"/>
    <w:rsid w:val="00475244"/>
    <w:rsid w:val="0047635F"/>
    <w:rsid w:val="004765EC"/>
    <w:rsid w:val="00476699"/>
    <w:rsid w:val="004766EF"/>
    <w:rsid w:val="004774CE"/>
    <w:rsid w:val="00477C0E"/>
    <w:rsid w:val="00477D9C"/>
    <w:rsid w:val="0048024F"/>
    <w:rsid w:val="00480A1E"/>
    <w:rsid w:val="004831DA"/>
    <w:rsid w:val="00483C1A"/>
    <w:rsid w:val="00484026"/>
    <w:rsid w:val="00484AD6"/>
    <w:rsid w:val="00485860"/>
    <w:rsid w:val="004859E9"/>
    <w:rsid w:val="004872FB"/>
    <w:rsid w:val="00487B04"/>
    <w:rsid w:val="004908E6"/>
    <w:rsid w:val="00490E1A"/>
    <w:rsid w:val="00491FDC"/>
    <w:rsid w:val="00493F3B"/>
    <w:rsid w:val="004957FC"/>
    <w:rsid w:val="00495838"/>
    <w:rsid w:val="004965AD"/>
    <w:rsid w:val="00496A1E"/>
    <w:rsid w:val="004A09DC"/>
    <w:rsid w:val="004A3064"/>
    <w:rsid w:val="004A3B8A"/>
    <w:rsid w:val="004A4D3F"/>
    <w:rsid w:val="004A4F76"/>
    <w:rsid w:val="004A70F2"/>
    <w:rsid w:val="004B154E"/>
    <w:rsid w:val="004B5377"/>
    <w:rsid w:val="004B59C2"/>
    <w:rsid w:val="004B5D72"/>
    <w:rsid w:val="004B6751"/>
    <w:rsid w:val="004B7533"/>
    <w:rsid w:val="004C0F7E"/>
    <w:rsid w:val="004C1465"/>
    <w:rsid w:val="004C38F1"/>
    <w:rsid w:val="004C5C05"/>
    <w:rsid w:val="004D0B13"/>
    <w:rsid w:val="004D0F9F"/>
    <w:rsid w:val="004D1594"/>
    <w:rsid w:val="004D16C3"/>
    <w:rsid w:val="004D4355"/>
    <w:rsid w:val="004D52F7"/>
    <w:rsid w:val="004D5F6A"/>
    <w:rsid w:val="004D6331"/>
    <w:rsid w:val="004D7A2E"/>
    <w:rsid w:val="004E0121"/>
    <w:rsid w:val="004E3A0F"/>
    <w:rsid w:val="004E5191"/>
    <w:rsid w:val="004E5E93"/>
    <w:rsid w:val="004E636B"/>
    <w:rsid w:val="004E7669"/>
    <w:rsid w:val="004F13DD"/>
    <w:rsid w:val="004F1684"/>
    <w:rsid w:val="004F21F9"/>
    <w:rsid w:val="004F2826"/>
    <w:rsid w:val="004F2A01"/>
    <w:rsid w:val="004F3814"/>
    <w:rsid w:val="004F4816"/>
    <w:rsid w:val="004F4C9A"/>
    <w:rsid w:val="004F5235"/>
    <w:rsid w:val="004F5381"/>
    <w:rsid w:val="004F58A2"/>
    <w:rsid w:val="004F6351"/>
    <w:rsid w:val="004F769C"/>
    <w:rsid w:val="00501782"/>
    <w:rsid w:val="00503E93"/>
    <w:rsid w:val="005107CA"/>
    <w:rsid w:val="00513B00"/>
    <w:rsid w:val="00514032"/>
    <w:rsid w:val="005141E5"/>
    <w:rsid w:val="005146FD"/>
    <w:rsid w:val="00515351"/>
    <w:rsid w:val="00515627"/>
    <w:rsid w:val="00516BB7"/>
    <w:rsid w:val="00516CD3"/>
    <w:rsid w:val="00516FD0"/>
    <w:rsid w:val="005170B8"/>
    <w:rsid w:val="00517215"/>
    <w:rsid w:val="00521C06"/>
    <w:rsid w:val="00523D23"/>
    <w:rsid w:val="00524569"/>
    <w:rsid w:val="00526369"/>
    <w:rsid w:val="005323CD"/>
    <w:rsid w:val="0053391E"/>
    <w:rsid w:val="005343B3"/>
    <w:rsid w:val="00534915"/>
    <w:rsid w:val="0053511B"/>
    <w:rsid w:val="00541524"/>
    <w:rsid w:val="0054247C"/>
    <w:rsid w:val="005426F5"/>
    <w:rsid w:val="00542F21"/>
    <w:rsid w:val="005462DE"/>
    <w:rsid w:val="00547A17"/>
    <w:rsid w:val="00550095"/>
    <w:rsid w:val="00550A8B"/>
    <w:rsid w:val="00551F91"/>
    <w:rsid w:val="005529DB"/>
    <w:rsid w:val="0055786B"/>
    <w:rsid w:val="005635CC"/>
    <w:rsid w:val="005655BD"/>
    <w:rsid w:val="00566161"/>
    <w:rsid w:val="00567693"/>
    <w:rsid w:val="00567C6B"/>
    <w:rsid w:val="0057025D"/>
    <w:rsid w:val="005707AD"/>
    <w:rsid w:val="005746A5"/>
    <w:rsid w:val="00575E7A"/>
    <w:rsid w:val="00580C4A"/>
    <w:rsid w:val="005811D8"/>
    <w:rsid w:val="00581616"/>
    <w:rsid w:val="00582CCD"/>
    <w:rsid w:val="0058472A"/>
    <w:rsid w:val="005849DB"/>
    <w:rsid w:val="00585FD3"/>
    <w:rsid w:val="00587C54"/>
    <w:rsid w:val="00594053"/>
    <w:rsid w:val="005A038B"/>
    <w:rsid w:val="005A2360"/>
    <w:rsid w:val="005A3412"/>
    <w:rsid w:val="005A427D"/>
    <w:rsid w:val="005A4899"/>
    <w:rsid w:val="005A7A71"/>
    <w:rsid w:val="005B2831"/>
    <w:rsid w:val="005B408E"/>
    <w:rsid w:val="005B6907"/>
    <w:rsid w:val="005C1409"/>
    <w:rsid w:val="005C1601"/>
    <w:rsid w:val="005C301B"/>
    <w:rsid w:val="005C3C80"/>
    <w:rsid w:val="005C4F93"/>
    <w:rsid w:val="005C508F"/>
    <w:rsid w:val="005C6034"/>
    <w:rsid w:val="005C6CBD"/>
    <w:rsid w:val="005C70BC"/>
    <w:rsid w:val="005D1CAD"/>
    <w:rsid w:val="005D3605"/>
    <w:rsid w:val="005D368E"/>
    <w:rsid w:val="005D5F48"/>
    <w:rsid w:val="005D703A"/>
    <w:rsid w:val="005D75F1"/>
    <w:rsid w:val="005E1779"/>
    <w:rsid w:val="005E1D4F"/>
    <w:rsid w:val="005E24A5"/>
    <w:rsid w:val="005E36CF"/>
    <w:rsid w:val="005E4145"/>
    <w:rsid w:val="005E4981"/>
    <w:rsid w:val="005E5E40"/>
    <w:rsid w:val="005E71ED"/>
    <w:rsid w:val="005E7F68"/>
    <w:rsid w:val="005F2618"/>
    <w:rsid w:val="005F2C99"/>
    <w:rsid w:val="005F3D0B"/>
    <w:rsid w:val="005F3D3E"/>
    <w:rsid w:val="005F4A0F"/>
    <w:rsid w:val="005F5621"/>
    <w:rsid w:val="005F5791"/>
    <w:rsid w:val="005F6252"/>
    <w:rsid w:val="005F7C22"/>
    <w:rsid w:val="00600293"/>
    <w:rsid w:val="00601238"/>
    <w:rsid w:val="00602296"/>
    <w:rsid w:val="00602F06"/>
    <w:rsid w:val="006077E2"/>
    <w:rsid w:val="006107A9"/>
    <w:rsid w:val="006128DE"/>
    <w:rsid w:val="00613054"/>
    <w:rsid w:val="00613F82"/>
    <w:rsid w:val="00614BBC"/>
    <w:rsid w:val="0061723C"/>
    <w:rsid w:val="006206DC"/>
    <w:rsid w:val="006217D5"/>
    <w:rsid w:val="00625A36"/>
    <w:rsid w:val="00627F18"/>
    <w:rsid w:val="0063082B"/>
    <w:rsid w:val="006318ED"/>
    <w:rsid w:val="006357F9"/>
    <w:rsid w:val="006363AC"/>
    <w:rsid w:val="00641BA8"/>
    <w:rsid w:val="00642BB3"/>
    <w:rsid w:val="00647EED"/>
    <w:rsid w:val="006508F0"/>
    <w:rsid w:val="006532D6"/>
    <w:rsid w:val="006555F4"/>
    <w:rsid w:val="006575A7"/>
    <w:rsid w:val="0066014E"/>
    <w:rsid w:val="006641C2"/>
    <w:rsid w:val="0066589B"/>
    <w:rsid w:val="00666C72"/>
    <w:rsid w:val="00667720"/>
    <w:rsid w:val="00670977"/>
    <w:rsid w:val="006721B3"/>
    <w:rsid w:val="006723F2"/>
    <w:rsid w:val="00673B8A"/>
    <w:rsid w:val="00673FE1"/>
    <w:rsid w:val="00674271"/>
    <w:rsid w:val="00680F36"/>
    <w:rsid w:val="006928D1"/>
    <w:rsid w:val="00692BAD"/>
    <w:rsid w:val="00693821"/>
    <w:rsid w:val="00695C85"/>
    <w:rsid w:val="0069601D"/>
    <w:rsid w:val="006A036F"/>
    <w:rsid w:val="006A2283"/>
    <w:rsid w:val="006A32F0"/>
    <w:rsid w:val="006A4112"/>
    <w:rsid w:val="006A640F"/>
    <w:rsid w:val="006A6480"/>
    <w:rsid w:val="006B1FCB"/>
    <w:rsid w:val="006B2373"/>
    <w:rsid w:val="006B27D6"/>
    <w:rsid w:val="006B47F3"/>
    <w:rsid w:val="006B71BF"/>
    <w:rsid w:val="006C4EF6"/>
    <w:rsid w:val="006C62D4"/>
    <w:rsid w:val="006C7608"/>
    <w:rsid w:val="006D2764"/>
    <w:rsid w:val="006D6BB3"/>
    <w:rsid w:val="006D72AF"/>
    <w:rsid w:val="006D775F"/>
    <w:rsid w:val="006E04B8"/>
    <w:rsid w:val="006E289F"/>
    <w:rsid w:val="006E4C86"/>
    <w:rsid w:val="006E5A55"/>
    <w:rsid w:val="006F0F24"/>
    <w:rsid w:val="006F4E42"/>
    <w:rsid w:val="006F5726"/>
    <w:rsid w:val="006F68B8"/>
    <w:rsid w:val="006F7679"/>
    <w:rsid w:val="006F7EC1"/>
    <w:rsid w:val="007005E9"/>
    <w:rsid w:val="00701E36"/>
    <w:rsid w:val="00702042"/>
    <w:rsid w:val="00702D3D"/>
    <w:rsid w:val="00707953"/>
    <w:rsid w:val="00707E24"/>
    <w:rsid w:val="0071185B"/>
    <w:rsid w:val="00712358"/>
    <w:rsid w:val="00712DD4"/>
    <w:rsid w:val="00712DD7"/>
    <w:rsid w:val="00713A3C"/>
    <w:rsid w:val="00715919"/>
    <w:rsid w:val="0072026D"/>
    <w:rsid w:val="0072054D"/>
    <w:rsid w:val="00723732"/>
    <w:rsid w:val="00726AA3"/>
    <w:rsid w:val="00727A95"/>
    <w:rsid w:val="0073072A"/>
    <w:rsid w:val="00731166"/>
    <w:rsid w:val="00731E32"/>
    <w:rsid w:val="007333E1"/>
    <w:rsid w:val="00737122"/>
    <w:rsid w:val="00746FDC"/>
    <w:rsid w:val="0075042F"/>
    <w:rsid w:val="00750635"/>
    <w:rsid w:val="00751238"/>
    <w:rsid w:val="0075417B"/>
    <w:rsid w:val="00765E1C"/>
    <w:rsid w:val="0076779E"/>
    <w:rsid w:val="00772962"/>
    <w:rsid w:val="0077714E"/>
    <w:rsid w:val="00780164"/>
    <w:rsid w:val="00781B0C"/>
    <w:rsid w:val="007843E6"/>
    <w:rsid w:val="007861A8"/>
    <w:rsid w:val="0078779B"/>
    <w:rsid w:val="00787AD5"/>
    <w:rsid w:val="00790472"/>
    <w:rsid w:val="007910BD"/>
    <w:rsid w:val="007934BD"/>
    <w:rsid w:val="007957E5"/>
    <w:rsid w:val="007A22F0"/>
    <w:rsid w:val="007A2D56"/>
    <w:rsid w:val="007A4415"/>
    <w:rsid w:val="007A4FF5"/>
    <w:rsid w:val="007A5322"/>
    <w:rsid w:val="007A6462"/>
    <w:rsid w:val="007B06F3"/>
    <w:rsid w:val="007B0770"/>
    <w:rsid w:val="007B2140"/>
    <w:rsid w:val="007B29CB"/>
    <w:rsid w:val="007B316A"/>
    <w:rsid w:val="007B32CC"/>
    <w:rsid w:val="007B41EF"/>
    <w:rsid w:val="007B5C10"/>
    <w:rsid w:val="007B5F6E"/>
    <w:rsid w:val="007C07D0"/>
    <w:rsid w:val="007C2E36"/>
    <w:rsid w:val="007C3850"/>
    <w:rsid w:val="007C55A6"/>
    <w:rsid w:val="007C7569"/>
    <w:rsid w:val="007C7F87"/>
    <w:rsid w:val="007D04C7"/>
    <w:rsid w:val="007D0963"/>
    <w:rsid w:val="007D218B"/>
    <w:rsid w:val="007D4A1D"/>
    <w:rsid w:val="007D5691"/>
    <w:rsid w:val="007D591A"/>
    <w:rsid w:val="007D7EDE"/>
    <w:rsid w:val="007E32DC"/>
    <w:rsid w:val="007E3390"/>
    <w:rsid w:val="007E360A"/>
    <w:rsid w:val="007E386D"/>
    <w:rsid w:val="007E3895"/>
    <w:rsid w:val="007E4ED2"/>
    <w:rsid w:val="007E6CCA"/>
    <w:rsid w:val="007F0D26"/>
    <w:rsid w:val="007F1A56"/>
    <w:rsid w:val="007F1CAC"/>
    <w:rsid w:val="007F1FD1"/>
    <w:rsid w:val="007F3FDC"/>
    <w:rsid w:val="007F50A6"/>
    <w:rsid w:val="007F516E"/>
    <w:rsid w:val="007F78CC"/>
    <w:rsid w:val="007F7D71"/>
    <w:rsid w:val="007F7EEF"/>
    <w:rsid w:val="00801647"/>
    <w:rsid w:val="00801AAE"/>
    <w:rsid w:val="00801B2B"/>
    <w:rsid w:val="00804426"/>
    <w:rsid w:val="008053ED"/>
    <w:rsid w:val="008058B8"/>
    <w:rsid w:val="00806DBE"/>
    <w:rsid w:val="00806FAA"/>
    <w:rsid w:val="008079D0"/>
    <w:rsid w:val="00810D96"/>
    <w:rsid w:val="008113B1"/>
    <w:rsid w:val="00813885"/>
    <w:rsid w:val="00816E7E"/>
    <w:rsid w:val="00817E17"/>
    <w:rsid w:val="0082053D"/>
    <w:rsid w:val="00821686"/>
    <w:rsid w:val="00822FE3"/>
    <w:rsid w:val="0082354B"/>
    <w:rsid w:val="00823E4D"/>
    <w:rsid w:val="00824157"/>
    <w:rsid w:val="00825733"/>
    <w:rsid w:val="00826019"/>
    <w:rsid w:val="00830173"/>
    <w:rsid w:val="008301A7"/>
    <w:rsid w:val="00832FE4"/>
    <w:rsid w:val="00834944"/>
    <w:rsid w:val="0083607B"/>
    <w:rsid w:val="008367D9"/>
    <w:rsid w:val="00844F4E"/>
    <w:rsid w:val="00845815"/>
    <w:rsid w:val="008507EB"/>
    <w:rsid w:val="00852C0C"/>
    <w:rsid w:val="0085368C"/>
    <w:rsid w:val="008546B1"/>
    <w:rsid w:val="008558F7"/>
    <w:rsid w:val="00855F84"/>
    <w:rsid w:val="00856349"/>
    <w:rsid w:val="00861DC3"/>
    <w:rsid w:val="00864A3E"/>
    <w:rsid w:val="00865DC9"/>
    <w:rsid w:val="00867F92"/>
    <w:rsid w:val="00870C5C"/>
    <w:rsid w:val="008726C9"/>
    <w:rsid w:val="00873485"/>
    <w:rsid w:val="00875749"/>
    <w:rsid w:val="00875D52"/>
    <w:rsid w:val="008836E2"/>
    <w:rsid w:val="00885CEE"/>
    <w:rsid w:val="008912A9"/>
    <w:rsid w:val="00894AB9"/>
    <w:rsid w:val="00895C94"/>
    <w:rsid w:val="00895D0E"/>
    <w:rsid w:val="00895FE6"/>
    <w:rsid w:val="00896288"/>
    <w:rsid w:val="00897956"/>
    <w:rsid w:val="008A2151"/>
    <w:rsid w:val="008A401A"/>
    <w:rsid w:val="008A44B2"/>
    <w:rsid w:val="008A61FE"/>
    <w:rsid w:val="008A746B"/>
    <w:rsid w:val="008A79E4"/>
    <w:rsid w:val="008B1841"/>
    <w:rsid w:val="008B1D06"/>
    <w:rsid w:val="008B2954"/>
    <w:rsid w:val="008B4E66"/>
    <w:rsid w:val="008B57F6"/>
    <w:rsid w:val="008B6334"/>
    <w:rsid w:val="008B69C2"/>
    <w:rsid w:val="008B7159"/>
    <w:rsid w:val="008C0947"/>
    <w:rsid w:val="008C1CA5"/>
    <w:rsid w:val="008C286E"/>
    <w:rsid w:val="008C75E6"/>
    <w:rsid w:val="008C7DAF"/>
    <w:rsid w:val="008C7ED3"/>
    <w:rsid w:val="008D0D91"/>
    <w:rsid w:val="008D312F"/>
    <w:rsid w:val="008D6530"/>
    <w:rsid w:val="008D7678"/>
    <w:rsid w:val="008E0A10"/>
    <w:rsid w:val="008E0F22"/>
    <w:rsid w:val="008E2ABE"/>
    <w:rsid w:val="008E2B86"/>
    <w:rsid w:val="008E482D"/>
    <w:rsid w:val="008E4A5D"/>
    <w:rsid w:val="008E4CA6"/>
    <w:rsid w:val="008E5965"/>
    <w:rsid w:val="008E69B0"/>
    <w:rsid w:val="008F504E"/>
    <w:rsid w:val="008F510B"/>
    <w:rsid w:val="008F67AA"/>
    <w:rsid w:val="009005B2"/>
    <w:rsid w:val="00900752"/>
    <w:rsid w:val="009017DA"/>
    <w:rsid w:val="00902503"/>
    <w:rsid w:val="0090305C"/>
    <w:rsid w:val="00904292"/>
    <w:rsid w:val="00905AD0"/>
    <w:rsid w:val="00906D2C"/>
    <w:rsid w:val="009110A5"/>
    <w:rsid w:val="00912C76"/>
    <w:rsid w:val="009130B4"/>
    <w:rsid w:val="00913307"/>
    <w:rsid w:val="00915A71"/>
    <w:rsid w:val="0091741A"/>
    <w:rsid w:val="00917423"/>
    <w:rsid w:val="00917CE7"/>
    <w:rsid w:val="00917E5E"/>
    <w:rsid w:val="00921361"/>
    <w:rsid w:val="00924303"/>
    <w:rsid w:val="00926927"/>
    <w:rsid w:val="009271F5"/>
    <w:rsid w:val="00930E90"/>
    <w:rsid w:val="009328AE"/>
    <w:rsid w:val="0093421C"/>
    <w:rsid w:val="00935E1F"/>
    <w:rsid w:val="00941A29"/>
    <w:rsid w:val="00944C0D"/>
    <w:rsid w:val="00944C3D"/>
    <w:rsid w:val="00947C16"/>
    <w:rsid w:val="00952D0F"/>
    <w:rsid w:val="00955CA4"/>
    <w:rsid w:val="0095638A"/>
    <w:rsid w:val="009563B9"/>
    <w:rsid w:val="00957251"/>
    <w:rsid w:val="00957289"/>
    <w:rsid w:val="009575C6"/>
    <w:rsid w:val="00963CE6"/>
    <w:rsid w:val="00964E03"/>
    <w:rsid w:val="00965CEB"/>
    <w:rsid w:val="0096733B"/>
    <w:rsid w:val="009704AA"/>
    <w:rsid w:val="00972C01"/>
    <w:rsid w:val="0097362F"/>
    <w:rsid w:val="009738F4"/>
    <w:rsid w:val="00975B99"/>
    <w:rsid w:val="009779CF"/>
    <w:rsid w:val="00977D41"/>
    <w:rsid w:val="00977F42"/>
    <w:rsid w:val="00980151"/>
    <w:rsid w:val="00980A76"/>
    <w:rsid w:val="00980B00"/>
    <w:rsid w:val="009816C5"/>
    <w:rsid w:val="00982CE4"/>
    <w:rsid w:val="00984DA8"/>
    <w:rsid w:val="0098707A"/>
    <w:rsid w:val="009872B6"/>
    <w:rsid w:val="00990C1B"/>
    <w:rsid w:val="00991700"/>
    <w:rsid w:val="0099239A"/>
    <w:rsid w:val="0099340C"/>
    <w:rsid w:val="00996579"/>
    <w:rsid w:val="00996C18"/>
    <w:rsid w:val="009A280E"/>
    <w:rsid w:val="009A57F9"/>
    <w:rsid w:val="009A6006"/>
    <w:rsid w:val="009A668F"/>
    <w:rsid w:val="009A6842"/>
    <w:rsid w:val="009A7555"/>
    <w:rsid w:val="009B0C9A"/>
    <w:rsid w:val="009B1DE3"/>
    <w:rsid w:val="009B29BC"/>
    <w:rsid w:val="009B2EA6"/>
    <w:rsid w:val="009B506B"/>
    <w:rsid w:val="009B55FD"/>
    <w:rsid w:val="009B5B79"/>
    <w:rsid w:val="009B5EE7"/>
    <w:rsid w:val="009B6121"/>
    <w:rsid w:val="009B6A62"/>
    <w:rsid w:val="009B716B"/>
    <w:rsid w:val="009B7BAB"/>
    <w:rsid w:val="009C15CB"/>
    <w:rsid w:val="009C5BF9"/>
    <w:rsid w:val="009C643C"/>
    <w:rsid w:val="009C7420"/>
    <w:rsid w:val="009C7951"/>
    <w:rsid w:val="009D0FFA"/>
    <w:rsid w:val="009D3C96"/>
    <w:rsid w:val="009D7D18"/>
    <w:rsid w:val="009E06A7"/>
    <w:rsid w:val="009E0EBE"/>
    <w:rsid w:val="009E1CE2"/>
    <w:rsid w:val="009E2AB9"/>
    <w:rsid w:val="009E57B8"/>
    <w:rsid w:val="009E6A9C"/>
    <w:rsid w:val="009F03AA"/>
    <w:rsid w:val="009F06C8"/>
    <w:rsid w:val="009F198B"/>
    <w:rsid w:val="009F2978"/>
    <w:rsid w:val="009F59A9"/>
    <w:rsid w:val="009F7794"/>
    <w:rsid w:val="00A004C6"/>
    <w:rsid w:val="00A009CF"/>
    <w:rsid w:val="00A0193C"/>
    <w:rsid w:val="00A10478"/>
    <w:rsid w:val="00A119AB"/>
    <w:rsid w:val="00A12E84"/>
    <w:rsid w:val="00A133AC"/>
    <w:rsid w:val="00A13CE3"/>
    <w:rsid w:val="00A20D99"/>
    <w:rsid w:val="00A22348"/>
    <w:rsid w:val="00A22EF5"/>
    <w:rsid w:val="00A24997"/>
    <w:rsid w:val="00A25085"/>
    <w:rsid w:val="00A31A76"/>
    <w:rsid w:val="00A31D7D"/>
    <w:rsid w:val="00A31E3E"/>
    <w:rsid w:val="00A3215C"/>
    <w:rsid w:val="00A33897"/>
    <w:rsid w:val="00A349B1"/>
    <w:rsid w:val="00A35F5E"/>
    <w:rsid w:val="00A403A5"/>
    <w:rsid w:val="00A412BB"/>
    <w:rsid w:val="00A42E90"/>
    <w:rsid w:val="00A431A1"/>
    <w:rsid w:val="00A43D2D"/>
    <w:rsid w:val="00A50A2F"/>
    <w:rsid w:val="00A51522"/>
    <w:rsid w:val="00A522B2"/>
    <w:rsid w:val="00A52769"/>
    <w:rsid w:val="00A53453"/>
    <w:rsid w:val="00A56AEE"/>
    <w:rsid w:val="00A57025"/>
    <w:rsid w:val="00A57D12"/>
    <w:rsid w:val="00A6063A"/>
    <w:rsid w:val="00A64107"/>
    <w:rsid w:val="00A66108"/>
    <w:rsid w:val="00A7050F"/>
    <w:rsid w:val="00A724B6"/>
    <w:rsid w:val="00A74549"/>
    <w:rsid w:val="00A74739"/>
    <w:rsid w:val="00A7651C"/>
    <w:rsid w:val="00A776E0"/>
    <w:rsid w:val="00A778BE"/>
    <w:rsid w:val="00A77E50"/>
    <w:rsid w:val="00A807AB"/>
    <w:rsid w:val="00A865CD"/>
    <w:rsid w:val="00A943BB"/>
    <w:rsid w:val="00A94AB4"/>
    <w:rsid w:val="00A95870"/>
    <w:rsid w:val="00A95FB7"/>
    <w:rsid w:val="00A967DF"/>
    <w:rsid w:val="00A96CF3"/>
    <w:rsid w:val="00AA0155"/>
    <w:rsid w:val="00AA18E9"/>
    <w:rsid w:val="00AA3DA5"/>
    <w:rsid w:val="00AA6709"/>
    <w:rsid w:val="00AA6AE8"/>
    <w:rsid w:val="00AA7BD3"/>
    <w:rsid w:val="00AA7D2F"/>
    <w:rsid w:val="00AB244F"/>
    <w:rsid w:val="00AB2567"/>
    <w:rsid w:val="00AB285E"/>
    <w:rsid w:val="00AB2AC6"/>
    <w:rsid w:val="00AB2ECD"/>
    <w:rsid w:val="00AC080D"/>
    <w:rsid w:val="00AC5066"/>
    <w:rsid w:val="00AC6A32"/>
    <w:rsid w:val="00AD14FE"/>
    <w:rsid w:val="00AD22A1"/>
    <w:rsid w:val="00AD3E4D"/>
    <w:rsid w:val="00AD6B6F"/>
    <w:rsid w:val="00AE0EE4"/>
    <w:rsid w:val="00AE153C"/>
    <w:rsid w:val="00AE1615"/>
    <w:rsid w:val="00AE2AF0"/>
    <w:rsid w:val="00AE3209"/>
    <w:rsid w:val="00AE3BCA"/>
    <w:rsid w:val="00AE4ECF"/>
    <w:rsid w:val="00AE5E2E"/>
    <w:rsid w:val="00AF1AD6"/>
    <w:rsid w:val="00AF5A27"/>
    <w:rsid w:val="00AF6384"/>
    <w:rsid w:val="00AF7D98"/>
    <w:rsid w:val="00B011D8"/>
    <w:rsid w:val="00B034A3"/>
    <w:rsid w:val="00B0549C"/>
    <w:rsid w:val="00B06185"/>
    <w:rsid w:val="00B06869"/>
    <w:rsid w:val="00B0760E"/>
    <w:rsid w:val="00B07D4F"/>
    <w:rsid w:val="00B10061"/>
    <w:rsid w:val="00B123CB"/>
    <w:rsid w:val="00B12ACE"/>
    <w:rsid w:val="00B137EB"/>
    <w:rsid w:val="00B15D0D"/>
    <w:rsid w:val="00B20BF4"/>
    <w:rsid w:val="00B2412E"/>
    <w:rsid w:val="00B24AC5"/>
    <w:rsid w:val="00B2519F"/>
    <w:rsid w:val="00B26296"/>
    <w:rsid w:val="00B31425"/>
    <w:rsid w:val="00B31C15"/>
    <w:rsid w:val="00B32D73"/>
    <w:rsid w:val="00B3560D"/>
    <w:rsid w:val="00B35618"/>
    <w:rsid w:val="00B36CDD"/>
    <w:rsid w:val="00B40F3D"/>
    <w:rsid w:val="00B40FED"/>
    <w:rsid w:val="00B42159"/>
    <w:rsid w:val="00B449B8"/>
    <w:rsid w:val="00B45F2F"/>
    <w:rsid w:val="00B46838"/>
    <w:rsid w:val="00B46B5E"/>
    <w:rsid w:val="00B51F95"/>
    <w:rsid w:val="00B51FD0"/>
    <w:rsid w:val="00B5229F"/>
    <w:rsid w:val="00B54FF2"/>
    <w:rsid w:val="00B55B56"/>
    <w:rsid w:val="00B55C60"/>
    <w:rsid w:val="00B60708"/>
    <w:rsid w:val="00B64D0D"/>
    <w:rsid w:val="00B64DAA"/>
    <w:rsid w:val="00B65E06"/>
    <w:rsid w:val="00B678B5"/>
    <w:rsid w:val="00B700EE"/>
    <w:rsid w:val="00B70101"/>
    <w:rsid w:val="00B70DB3"/>
    <w:rsid w:val="00B7182F"/>
    <w:rsid w:val="00B719B4"/>
    <w:rsid w:val="00B73F40"/>
    <w:rsid w:val="00B74466"/>
    <w:rsid w:val="00B745D7"/>
    <w:rsid w:val="00B756C1"/>
    <w:rsid w:val="00B769A8"/>
    <w:rsid w:val="00B76B44"/>
    <w:rsid w:val="00B83882"/>
    <w:rsid w:val="00B83CAB"/>
    <w:rsid w:val="00B92F3C"/>
    <w:rsid w:val="00B932FB"/>
    <w:rsid w:val="00B94647"/>
    <w:rsid w:val="00B956D5"/>
    <w:rsid w:val="00B97C9D"/>
    <w:rsid w:val="00BA1BDF"/>
    <w:rsid w:val="00BA392E"/>
    <w:rsid w:val="00BA4852"/>
    <w:rsid w:val="00BA56FA"/>
    <w:rsid w:val="00BA5CD1"/>
    <w:rsid w:val="00BA689F"/>
    <w:rsid w:val="00BA734C"/>
    <w:rsid w:val="00BB0506"/>
    <w:rsid w:val="00BB364F"/>
    <w:rsid w:val="00BB399D"/>
    <w:rsid w:val="00BB401C"/>
    <w:rsid w:val="00BB5A17"/>
    <w:rsid w:val="00BB6237"/>
    <w:rsid w:val="00BB69E7"/>
    <w:rsid w:val="00BC09ED"/>
    <w:rsid w:val="00BC0B05"/>
    <w:rsid w:val="00BC2C2C"/>
    <w:rsid w:val="00BC4742"/>
    <w:rsid w:val="00BC4B67"/>
    <w:rsid w:val="00BC63B6"/>
    <w:rsid w:val="00BC7C04"/>
    <w:rsid w:val="00BD19CB"/>
    <w:rsid w:val="00BD244F"/>
    <w:rsid w:val="00BD400A"/>
    <w:rsid w:val="00BD4C6C"/>
    <w:rsid w:val="00BD4FA3"/>
    <w:rsid w:val="00BD5D8C"/>
    <w:rsid w:val="00BD612D"/>
    <w:rsid w:val="00BE1568"/>
    <w:rsid w:val="00BE1A09"/>
    <w:rsid w:val="00BE1EDE"/>
    <w:rsid w:val="00BE25E6"/>
    <w:rsid w:val="00BE2DC8"/>
    <w:rsid w:val="00BF1039"/>
    <w:rsid w:val="00BF3D96"/>
    <w:rsid w:val="00BF5FF6"/>
    <w:rsid w:val="00BF607B"/>
    <w:rsid w:val="00C00673"/>
    <w:rsid w:val="00C015E7"/>
    <w:rsid w:val="00C0240D"/>
    <w:rsid w:val="00C02B06"/>
    <w:rsid w:val="00C07973"/>
    <w:rsid w:val="00C10C17"/>
    <w:rsid w:val="00C10DEB"/>
    <w:rsid w:val="00C11254"/>
    <w:rsid w:val="00C11AE6"/>
    <w:rsid w:val="00C122F2"/>
    <w:rsid w:val="00C13243"/>
    <w:rsid w:val="00C1529B"/>
    <w:rsid w:val="00C16A71"/>
    <w:rsid w:val="00C220AF"/>
    <w:rsid w:val="00C22FDA"/>
    <w:rsid w:val="00C24429"/>
    <w:rsid w:val="00C245C8"/>
    <w:rsid w:val="00C2783F"/>
    <w:rsid w:val="00C30A0E"/>
    <w:rsid w:val="00C333FA"/>
    <w:rsid w:val="00C40246"/>
    <w:rsid w:val="00C431CE"/>
    <w:rsid w:val="00C43840"/>
    <w:rsid w:val="00C4482B"/>
    <w:rsid w:val="00C461DB"/>
    <w:rsid w:val="00C5048D"/>
    <w:rsid w:val="00C521F2"/>
    <w:rsid w:val="00C54D92"/>
    <w:rsid w:val="00C559D4"/>
    <w:rsid w:val="00C57B4C"/>
    <w:rsid w:val="00C62D4C"/>
    <w:rsid w:val="00C653BF"/>
    <w:rsid w:val="00C71105"/>
    <w:rsid w:val="00C75F14"/>
    <w:rsid w:val="00C81270"/>
    <w:rsid w:val="00C82BBC"/>
    <w:rsid w:val="00C82BBD"/>
    <w:rsid w:val="00C8390F"/>
    <w:rsid w:val="00C85BBB"/>
    <w:rsid w:val="00C87EA8"/>
    <w:rsid w:val="00C922BD"/>
    <w:rsid w:val="00C93685"/>
    <w:rsid w:val="00C95E92"/>
    <w:rsid w:val="00CA0593"/>
    <w:rsid w:val="00CA1BA5"/>
    <w:rsid w:val="00CA1E37"/>
    <w:rsid w:val="00CA24DF"/>
    <w:rsid w:val="00CB1EDE"/>
    <w:rsid w:val="00CB33C4"/>
    <w:rsid w:val="00CB3EDC"/>
    <w:rsid w:val="00CB4658"/>
    <w:rsid w:val="00CB4C2B"/>
    <w:rsid w:val="00CB79CB"/>
    <w:rsid w:val="00CB7E77"/>
    <w:rsid w:val="00CC180D"/>
    <w:rsid w:val="00CC3471"/>
    <w:rsid w:val="00CC37BA"/>
    <w:rsid w:val="00CC43EB"/>
    <w:rsid w:val="00CC4FEF"/>
    <w:rsid w:val="00CC5AF9"/>
    <w:rsid w:val="00CC5F9B"/>
    <w:rsid w:val="00CC69A9"/>
    <w:rsid w:val="00CC7483"/>
    <w:rsid w:val="00CD09B0"/>
    <w:rsid w:val="00CD0F9D"/>
    <w:rsid w:val="00CD22D2"/>
    <w:rsid w:val="00CD6B4A"/>
    <w:rsid w:val="00CD7F76"/>
    <w:rsid w:val="00CE0397"/>
    <w:rsid w:val="00CE12EA"/>
    <w:rsid w:val="00CE1548"/>
    <w:rsid w:val="00CE274E"/>
    <w:rsid w:val="00CE2862"/>
    <w:rsid w:val="00CE3608"/>
    <w:rsid w:val="00CF03A7"/>
    <w:rsid w:val="00CF0DED"/>
    <w:rsid w:val="00CF1902"/>
    <w:rsid w:val="00CF31CC"/>
    <w:rsid w:val="00CF3C8E"/>
    <w:rsid w:val="00CF59B5"/>
    <w:rsid w:val="00CF5C8C"/>
    <w:rsid w:val="00D04149"/>
    <w:rsid w:val="00D05587"/>
    <w:rsid w:val="00D1444A"/>
    <w:rsid w:val="00D15D48"/>
    <w:rsid w:val="00D161C8"/>
    <w:rsid w:val="00D16870"/>
    <w:rsid w:val="00D16A87"/>
    <w:rsid w:val="00D16E0C"/>
    <w:rsid w:val="00D204D2"/>
    <w:rsid w:val="00D2229C"/>
    <w:rsid w:val="00D241F6"/>
    <w:rsid w:val="00D2660F"/>
    <w:rsid w:val="00D30233"/>
    <w:rsid w:val="00D31E24"/>
    <w:rsid w:val="00D33DBD"/>
    <w:rsid w:val="00D3674A"/>
    <w:rsid w:val="00D36C72"/>
    <w:rsid w:val="00D36FFA"/>
    <w:rsid w:val="00D4068E"/>
    <w:rsid w:val="00D407C3"/>
    <w:rsid w:val="00D41592"/>
    <w:rsid w:val="00D41C60"/>
    <w:rsid w:val="00D420C3"/>
    <w:rsid w:val="00D43764"/>
    <w:rsid w:val="00D4440F"/>
    <w:rsid w:val="00D4589B"/>
    <w:rsid w:val="00D45ADF"/>
    <w:rsid w:val="00D47961"/>
    <w:rsid w:val="00D52097"/>
    <w:rsid w:val="00D520AC"/>
    <w:rsid w:val="00D529E7"/>
    <w:rsid w:val="00D52F42"/>
    <w:rsid w:val="00D5306A"/>
    <w:rsid w:val="00D5503F"/>
    <w:rsid w:val="00D602BE"/>
    <w:rsid w:val="00D61B09"/>
    <w:rsid w:val="00D6227E"/>
    <w:rsid w:val="00D63498"/>
    <w:rsid w:val="00D645F7"/>
    <w:rsid w:val="00D6508E"/>
    <w:rsid w:val="00D653D6"/>
    <w:rsid w:val="00D70E58"/>
    <w:rsid w:val="00D720A4"/>
    <w:rsid w:val="00D7448C"/>
    <w:rsid w:val="00D7478F"/>
    <w:rsid w:val="00D803E5"/>
    <w:rsid w:val="00D81539"/>
    <w:rsid w:val="00D816F4"/>
    <w:rsid w:val="00D83BA9"/>
    <w:rsid w:val="00D84012"/>
    <w:rsid w:val="00D86667"/>
    <w:rsid w:val="00D8792D"/>
    <w:rsid w:val="00D954D3"/>
    <w:rsid w:val="00D967A6"/>
    <w:rsid w:val="00DA03C7"/>
    <w:rsid w:val="00DA3C87"/>
    <w:rsid w:val="00DA4B3B"/>
    <w:rsid w:val="00DA7438"/>
    <w:rsid w:val="00DA7B3C"/>
    <w:rsid w:val="00DB536A"/>
    <w:rsid w:val="00DB5C3D"/>
    <w:rsid w:val="00DB6238"/>
    <w:rsid w:val="00DB7CA4"/>
    <w:rsid w:val="00DC1DD2"/>
    <w:rsid w:val="00DC2D92"/>
    <w:rsid w:val="00DC3C01"/>
    <w:rsid w:val="00DC6564"/>
    <w:rsid w:val="00DC6B17"/>
    <w:rsid w:val="00DD03B1"/>
    <w:rsid w:val="00DD3958"/>
    <w:rsid w:val="00DD4404"/>
    <w:rsid w:val="00DD4CF6"/>
    <w:rsid w:val="00DD5546"/>
    <w:rsid w:val="00DD5666"/>
    <w:rsid w:val="00DD613B"/>
    <w:rsid w:val="00DE178D"/>
    <w:rsid w:val="00DE2D80"/>
    <w:rsid w:val="00DE2E21"/>
    <w:rsid w:val="00DE2FD9"/>
    <w:rsid w:val="00DF0AC5"/>
    <w:rsid w:val="00DF0F1B"/>
    <w:rsid w:val="00DF2DE8"/>
    <w:rsid w:val="00DF41C0"/>
    <w:rsid w:val="00DF544E"/>
    <w:rsid w:val="00DF752C"/>
    <w:rsid w:val="00E002DD"/>
    <w:rsid w:val="00E01A55"/>
    <w:rsid w:val="00E01E0D"/>
    <w:rsid w:val="00E03CD1"/>
    <w:rsid w:val="00E07E28"/>
    <w:rsid w:val="00E07E69"/>
    <w:rsid w:val="00E10AF9"/>
    <w:rsid w:val="00E134C3"/>
    <w:rsid w:val="00E1510D"/>
    <w:rsid w:val="00E15DCB"/>
    <w:rsid w:val="00E1638D"/>
    <w:rsid w:val="00E17B0E"/>
    <w:rsid w:val="00E20193"/>
    <w:rsid w:val="00E20FBA"/>
    <w:rsid w:val="00E21920"/>
    <w:rsid w:val="00E23EB1"/>
    <w:rsid w:val="00E2478C"/>
    <w:rsid w:val="00E24A14"/>
    <w:rsid w:val="00E302DF"/>
    <w:rsid w:val="00E310DF"/>
    <w:rsid w:val="00E33DE4"/>
    <w:rsid w:val="00E34339"/>
    <w:rsid w:val="00E35491"/>
    <w:rsid w:val="00E3647C"/>
    <w:rsid w:val="00E37255"/>
    <w:rsid w:val="00E40F94"/>
    <w:rsid w:val="00E41600"/>
    <w:rsid w:val="00E43EBC"/>
    <w:rsid w:val="00E45535"/>
    <w:rsid w:val="00E470D7"/>
    <w:rsid w:val="00E51657"/>
    <w:rsid w:val="00E52C86"/>
    <w:rsid w:val="00E54CD9"/>
    <w:rsid w:val="00E557F3"/>
    <w:rsid w:val="00E6040C"/>
    <w:rsid w:val="00E607AC"/>
    <w:rsid w:val="00E60C38"/>
    <w:rsid w:val="00E62500"/>
    <w:rsid w:val="00E625C0"/>
    <w:rsid w:val="00E626C4"/>
    <w:rsid w:val="00E627B5"/>
    <w:rsid w:val="00E63BD1"/>
    <w:rsid w:val="00E658B9"/>
    <w:rsid w:val="00E663F0"/>
    <w:rsid w:val="00E67003"/>
    <w:rsid w:val="00E671E4"/>
    <w:rsid w:val="00E724A9"/>
    <w:rsid w:val="00E73022"/>
    <w:rsid w:val="00E76811"/>
    <w:rsid w:val="00E76BE5"/>
    <w:rsid w:val="00E77BF1"/>
    <w:rsid w:val="00E80152"/>
    <w:rsid w:val="00E81D70"/>
    <w:rsid w:val="00E822DB"/>
    <w:rsid w:val="00E8541F"/>
    <w:rsid w:val="00E85517"/>
    <w:rsid w:val="00E85FBD"/>
    <w:rsid w:val="00E8696A"/>
    <w:rsid w:val="00E875EF"/>
    <w:rsid w:val="00E932C0"/>
    <w:rsid w:val="00E9426E"/>
    <w:rsid w:val="00E95C42"/>
    <w:rsid w:val="00E96D6D"/>
    <w:rsid w:val="00EA0F6A"/>
    <w:rsid w:val="00EA17BD"/>
    <w:rsid w:val="00EA2364"/>
    <w:rsid w:val="00EA54A2"/>
    <w:rsid w:val="00EA61A8"/>
    <w:rsid w:val="00EA7C13"/>
    <w:rsid w:val="00EB15C2"/>
    <w:rsid w:val="00EB378C"/>
    <w:rsid w:val="00EB4765"/>
    <w:rsid w:val="00EB4FC1"/>
    <w:rsid w:val="00EB5AD5"/>
    <w:rsid w:val="00EB6096"/>
    <w:rsid w:val="00EC04C7"/>
    <w:rsid w:val="00EC0538"/>
    <w:rsid w:val="00ED0C60"/>
    <w:rsid w:val="00ED12CB"/>
    <w:rsid w:val="00ED171F"/>
    <w:rsid w:val="00ED2CFD"/>
    <w:rsid w:val="00ED5869"/>
    <w:rsid w:val="00EE0C34"/>
    <w:rsid w:val="00EE1395"/>
    <w:rsid w:val="00EE36AB"/>
    <w:rsid w:val="00EE5D42"/>
    <w:rsid w:val="00EE6B85"/>
    <w:rsid w:val="00EE7F32"/>
    <w:rsid w:val="00EF0382"/>
    <w:rsid w:val="00EF0F58"/>
    <w:rsid w:val="00EF2402"/>
    <w:rsid w:val="00EF30CC"/>
    <w:rsid w:val="00EF34EF"/>
    <w:rsid w:val="00EF3B71"/>
    <w:rsid w:val="00EF67C6"/>
    <w:rsid w:val="00EF6A2A"/>
    <w:rsid w:val="00EF7E42"/>
    <w:rsid w:val="00F007F4"/>
    <w:rsid w:val="00F02454"/>
    <w:rsid w:val="00F0289D"/>
    <w:rsid w:val="00F03007"/>
    <w:rsid w:val="00F04BFB"/>
    <w:rsid w:val="00F070AE"/>
    <w:rsid w:val="00F118F7"/>
    <w:rsid w:val="00F11DA5"/>
    <w:rsid w:val="00F14D40"/>
    <w:rsid w:val="00F1614A"/>
    <w:rsid w:val="00F16669"/>
    <w:rsid w:val="00F16EEF"/>
    <w:rsid w:val="00F26392"/>
    <w:rsid w:val="00F265E2"/>
    <w:rsid w:val="00F277B3"/>
    <w:rsid w:val="00F27F57"/>
    <w:rsid w:val="00F32253"/>
    <w:rsid w:val="00F33B51"/>
    <w:rsid w:val="00F34A90"/>
    <w:rsid w:val="00F36F5F"/>
    <w:rsid w:val="00F37357"/>
    <w:rsid w:val="00F412BE"/>
    <w:rsid w:val="00F41CEB"/>
    <w:rsid w:val="00F423C5"/>
    <w:rsid w:val="00F427B4"/>
    <w:rsid w:val="00F43F1A"/>
    <w:rsid w:val="00F446D0"/>
    <w:rsid w:val="00F45120"/>
    <w:rsid w:val="00F45281"/>
    <w:rsid w:val="00F457F3"/>
    <w:rsid w:val="00F4761A"/>
    <w:rsid w:val="00F5069B"/>
    <w:rsid w:val="00F5442B"/>
    <w:rsid w:val="00F579BA"/>
    <w:rsid w:val="00F61B27"/>
    <w:rsid w:val="00F62C20"/>
    <w:rsid w:val="00F63632"/>
    <w:rsid w:val="00F63633"/>
    <w:rsid w:val="00F64565"/>
    <w:rsid w:val="00F70556"/>
    <w:rsid w:val="00F70816"/>
    <w:rsid w:val="00F74C82"/>
    <w:rsid w:val="00F80A33"/>
    <w:rsid w:val="00F824C3"/>
    <w:rsid w:val="00F868E5"/>
    <w:rsid w:val="00F86FE8"/>
    <w:rsid w:val="00F944E1"/>
    <w:rsid w:val="00F94F1C"/>
    <w:rsid w:val="00F95A8C"/>
    <w:rsid w:val="00FA053F"/>
    <w:rsid w:val="00FA0781"/>
    <w:rsid w:val="00FA1FEE"/>
    <w:rsid w:val="00FA23E5"/>
    <w:rsid w:val="00FA46EB"/>
    <w:rsid w:val="00FA5173"/>
    <w:rsid w:val="00FA6281"/>
    <w:rsid w:val="00FB0F1F"/>
    <w:rsid w:val="00FB3569"/>
    <w:rsid w:val="00FB38D6"/>
    <w:rsid w:val="00FB6F1B"/>
    <w:rsid w:val="00FC03E8"/>
    <w:rsid w:val="00FC19AF"/>
    <w:rsid w:val="00FC3091"/>
    <w:rsid w:val="00FC3411"/>
    <w:rsid w:val="00FC4FFE"/>
    <w:rsid w:val="00FC543B"/>
    <w:rsid w:val="00FC7855"/>
    <w:rsid w:val="00FD041C"/>
    <w:rsid w:val="00FD0A38"/>
    <w:rsid w:val="00FD1339"/>
    <w:rsid w:val="00FD531B"/>
    <w:rsid w:val="00FE45B5"/>
    <w:rsid w:val="00FE6041"/>
    <w:rsid w:val="00FE7157"/>
    <w:rsid w:val="00FF207D"/>
    <w:rsid w:val="00FF2122"/>
    <w:rsid w:val="00FF2DFD"/>
    <w:rsid w:val="00FF701D"/>
    <w:rsid w:val="00FF752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unhideWhenUsed="0"/>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e">
    <w:name w:val="Normal"/>
    <w:qFormat/>
    <w:rsid w:val="002C53BF"/>
    <w:rPr>
      <w:rFonts w:eastAsiaTheme="minorEastAsia"/>
    </w:rPr>
  </w:style>
  <w:style w:type="paragraph" w:styleId="Titolo1">
    <w:name w:val="heading 1"/>
    <w:basedOn w:val="Normale"/>
    <w:next w:val="Normale"/>
    <w:link w:val="Titolo1Carattere"/>
    <w:uiPriority w:val="9"/>
    <w:semiHidden/>
    <w:rsid w:val="006532D6"/>
    <w:pPr>
      <w:keepNext/>
      <w:keepLines/>
      <w:numPr>
        <w:numId w:val="31"/>
      </w:numPr>
      <w:spacing w:before="480" w:after="0"/>
      <w:outlineLvl w:val="0"/>
    </w:pPr>
    <w:rPr>
      <w:rFonts w:asciiTheme="majorHAnsi" w:eastAsiaTheme="majorEastAsia" w:hAnsiTheme="majorHAnsi" w:cstheme="majorBidi"/>
      <w:b/>
      <w:bCs/>
      <w:color w:val="002B5A" w:themeColor="accent1" w:themeShade="BF"/>
      <w:sz w:val="28"/>
      <w:szCs w:val="28"/>
    </w:rPr>
  </w:style>
  <w:style w:type="paragraph" w:styleId="Titolo2">
    <w:name w:val="heading 2"/>
    <w:basedOn w:val="Normale"/>
    <w:next w:val="Normale"/>
    <w:link w:val="Titolo2Carattere"/>
    <w:uiPriority w:val="9"/>
    <w:semiHidden/>
    <w:rsid w:val="000C7C51"/>
    <w:pPr>
      <w:keepNext/>
      <w:keepLines/>
      <w:numPr>
        <w:ilvl w:val="1"/>
        <w:numId w:val="31"/>
      </w:numPr>
      <w:spacing w:before="200" w:after="0"/>
      <w:outlineLvl w:val="1"/>
    </w:pPr>
    <w:rPr>
      <w:rFonts w:asciiTheme="majorHAnsi" w:eastAsiaTheme="majorEastAsia" w:hAnsiTheme="majorHAnsi" w:cstheme="majorBidi"/>
      <w:b/>
      <w:bCs/>
      <w:color w:val="003B79" w:themeColor="accent1"/>
      <w:sz w:val="26"/>
      <w:szCs w:val="26"/>
    </w:rPr>
  </w:style>
  <w:style w:type="paragraph" w:styleId="Titolo3">
    <w:name w:val="heading 3"/>
    <w:basedOn w:val="Normale"/>
    <w:next w:val="Normale"/>
    <w:link w:val="Titolo3Carattere"/>
    <w:uiPriority w:val="9"/>
    <w:semiHidden/>
    <w:unhideWhenUsed/>
    <w:qFormat/>
    <w:rsid w:val="000C7C51"/>
    <w:pPr>
      <w:keepNext/>
      <w:keepLines/>
      <w:numPr>
        <w:ilvl w:val="2"/>
        <w:numId w:val="31"/>
      </w:numPr>
      <w:spacing w:before="200" w:after="0"/>
      <w:outlineLvl w:val="2"/>
    </w:pPr>
    <w:rPr>
      <w:rFonts w:asciiTheme="majorHAnsi" w:eastAsiaTheme="majorEastAsia" w:hAnsiTheme="majorHAnsi" w:cstheme="majorBidi"/>
      <w:b/>
      <w:bCs/>
      <w:color w:val="003B79" w:themeColor="accent1"/>
    </w:rPr>
  </w:style>
  <w:style w:type="paragraph" w:styleId="Titolo4">
    <w:name w:val="heading 4"/>
    <w:basedOn w:val="Normale"/>
    <w:next w:val="Normale"/>
    <w:link w:val="Titolo4Carattere"/>
    <w:uiPriority w:val="9"/>
    <w:semiHidden/>
    <w:unhideWhenUsed/>
    <w:qFormat/>
    <w:rsid w:val="000C7C51"/>
    <w:pPr>
      <w:keepNext/>
      <w:keepLines/>
      <w:numPr>
        <w:ilvl w:val="3"/>
        <w:numId w:val="31"/>
      </w:numPr>
      <w:spacing w:before="200" w:after="0"/>
      <w:outlineLvl w:val="3"/>
    </w:pPr>
    <w:rPr>
      <w:rFonts w:asciiTheme="majorHAnsi" w:eastAsiaTheme="majorEastAsia" w:hAnsiTheme="majorHAnsi" w:cstheme="majorBidi"/>
      <w:b/>
      <w:bCs/>
      <w:i/>
      <w:iCs/>
      <w:color w:val="003B79" w:themeColor="accent1"/>
    </w:rPr>
  </w:style>
  <w:style w:type="paragraph" w:styleId="Titolo5">
    <w:name w:val="heading 5"/>
    <w:basedOn w:val="Normale"/>
    <w:next w:val="Normale"/>
    <w:link w:val="Titolo5Carattere"/>
    <w:uiPriority w:val="9"/>
    <w:semiHidden/>
    <w:unhideWhenUsed/>
    <w:qFormat/>
    <w:rsid w:val="000C7C51"/>
    <w:pPr>
      <w:keepNext/>
      <w:keepLines/>
      <w:numPr>
        <w:ilvl w:val="4"/>
        <w:numId w:val="31"/>
      </w:numPr>
      <w:spacing w:before="200" w:after="0"/>
      <w:outlineLvl w:val="4"/>
    </w:pPr>
    <w:rPr>
      <w:rFonts w:asciiTheme="majorHAnsi" w:eastAsiaTheme="majorEastAsia" w:hAnsiTheme="majorHAnsi" w:cstheme="majorBidi"/>
      <w:color w:val="001D3C" w:themeColor="accent1" w:themeShade="7F"/>
    </w:rPr>
  </w:style>
  <w:style w:type="paragraph" w:styleId="Titolo6">
    <w:name w:val="heading 6"/>
    <w:basedOn w:val="Normale"/>
    <w:next w:val="Normale"/>
    <w:link w:val="Titolo6Carattere"/>
    <w:uiPriority w:val="9"/>
    <w:semiHidden/>
    <w:unhideWhenUsed/>
    <w:qFormat/>
    <w:rsid w:val="000C7C51"/>
    <w:pPr>
      <w:keepNext/>
      <w:keepLines/>
      <w:numPr>
        <w:ilvl w:val="5"/>
        <w:numId w:val="31"/>
      </w:numPr>
      <w:spacing w:before="200" w:after="0"/>
      <w:outlineLvl w:val="5"/>
    </w:pPr>
    <w:rPr>
      <w:rFonts w:asciiTheme="majorHAnsi" w:eastAsiaTheme="majorEastAsia" w:hAnsiTheme="majorHAnsi" w:cstheme="majorBidi"/>
      <w:i/>
      <w:iCs/>
      <w:color w:val="001D3C" w:themeColor="accent1" w:themeShade="7F"/>
    </w:rPr>
  </w:style>
  <w:style w:type="paragraph" w:styleId="Titolo7">
    <w:name w:val="heading 7"/>
    <w:basedOn w:val="Normale"/>
    <w:next w:val="Normale"/>
    <w:link w:val="Titolo7Carattere"/>
    <w:uiPriority w:val="9"/>
    <w:semiHidden/>
    <w:unhideWhenUsed/>
    <w:qFormat/>
    <w:rsid w:val="000C7C51"/>
    <w:pPr>
      <w:keepNext/>
      <w:keepLines/>
      <w:numPr>
        <w:ilvl w:val="6"/>
        <w:numId w:val="31"/>
      </w:numPr>
      <w:spacing w:before="200" w:after="0"/>
      <w:outlineLvl w:val="6"/>
    </w:pPr>
    <w:rPr>
      <w:rFonts w:asciiTheme="majorHAnsi" w:eastAsiaTheme="majorEastAsia" w:hAnsiTheme="majorHAnsi" w:cstheme="majorBidi"/>
      <w:i/>
      <w:iCs/>
      <w:color w:val="006ADA" w:themeColor="text1" w:themeTint="BF"/>
    </w:rPr>
  </w:style>
  <w:style w:type="paragraph" w:styleId="Titolo8">
    <w:name w:val="heading 8"/>
    <w:basedOn w:val="Normale"/>
    <w:next w:val="Normale"/>
    <w:link w:val="Titolo8Carattere"/>
    <w:uiPriority w:val="9"/>
    <w:semiHidden/>
    <w:unhideWhenUsed/>
    <w:qFormat/>
    <w:rsid w:val="000C7C51"/>
    <w:pPr>
      <w:keepNext/>
      <w:keepLines/>
      <w:numPr>
        <w:ilvl w:val="7"/>
        <w:numId w:val="31"/>
      </w:numPr>
      <w:spacing w:before="200" w:after="0"/>
      <w:outlineLvl w:val="7"/>
    </w:pPr>
    <w:rPr>
      <w:rFonts w:asciiTheme="majorHAnsi" w:eastAsiaTheme="majorEastAsia" w:hAnsiTheme="majorHAnsi" w:cstheme="majorBidi"/>
      <w:color w:val="006ADA" w:themeColor="text1" w:themeTint="BF"/>
      <w:sz w:val="20"/>
      <w:szCs w:val="20"/>
    </w:rPr>
  </w:style>
  <w:style w:type="paragraph" w:styleId="Titolo9">
    <w:name w:val="heading 9"/>
    <w:basedOn w:val="Normale"/>
    <w:next w:val="Normale"/>
    <w:link w:val="Titolo9Carattere"/>
    <w:uiPriority w:val="9"/>
    <w:semiHidden/>
    <w:unhideWhenUsed/>
    <w:qFormat/>
    <w:rsid w:val="000C7C51"/>
    <w:pPr>
      <w:keepNext/>
      <w:keepLines/>
      <w:numPr>
        <w:ilvl w:val="8"/>
        <w:numId w:val="31"/>
      </w:numPr>
      <w:spacing w:before="200" w:after="0"/>
      <w:outlineLvl w:val="8"/>
    </w:pPr>
    <w:rPr>
      <w:rFonts w:asciiTheme="majorHAnsi" w:eastAsiaTheme="majorEastAsia" w:hAnsiTheme="majorHAnsi" w:cstheme="majorBidi"/>
      <w:i/>
      <w:iCs/>
      <w:color w:val="006ADA"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rsid w:val="002A09F3"/>
    <w:pPr>
      <w:numPr>
        <w:ilvl w:val="1"/>
      </w:numPr>
    </w:pPr>
    <w:rPr>
      <w:color w:val="037DFF" w:themeColor="text1" w:themeTint="A5"/>
      <w:spacing w:val="15"/>
    </w:rPr>
  </w:style>
  <w:style w:type="character" w:customStyle="1" w:styleId="SottotitoloCarattere">
    <w:name w:val="Sottotitolo Carattere"/>
    <w:basedOn w:val="Carpredefinitoparagrafo"/>
    <w:link w:val="Sottotitolo"/>
    <w:uiPriority w:val="11"/>
    <w:rsid w:val="00ED2CFD"/>
    <w:rPr>
      <w:rFonts w:eastAsiaTheme="minorEastAsia"/>
      <w:color w:val="037DFF" w:themeColor="text1" w:themeTint="A5"/>
      <w:spacing w:val="15"/>
    </w:rPr>
  </w:style>
  <w:style w:type="character" w:styleId="Testosegnaposto">
    <w:name w:val="Placeholder Text"/>
    <w:basedOn w:val="Carpredefinitoparagrafo"/>
    <w:uiPriority w:val="99"/>
    <w:semiHidden/>
    <w:rsid w:val="002A09F3"/>
    <w:rPr>
      <w:color w:val="808080"/>
    </w:rPr>
  </w:style>
  <w:style w:type="paragraph" w:styleId="Intestazione">
    <w:name w:val="header"/>
    <w:basedOn w:val="Normale"/>
    <w:link w:val="IntestazioneCarattere"/>
    <w:uiPriority w:val="99"/>
    <w:rsid w:val="002C53BF"/>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ED2CFD"/>
    <w:rPr>
      <w:rFonts w:eastAsiaTheme="minorEastAsia"/>
    </w:rPr>
  </w:style>
  <w:style w:type="paragraph" w:styleId="Pidipagina">
    <w:name w:val="footer"/>
    <w:basedOn w:val="Normale"/>
    <w:link w:val="PidipaginaCarattere"/>
    <w:uiPriority w:val="99"/>
    <w:rsid w:val="002C53BF"/>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ED2CFD"/>
    <w:rPr>
      <w:rFonts w:eastAsiaTheme="minorEastAsia"/>
    </w:rPr>
  </w:style>
  <w:style w:type="paragraph" w:styleId="Nessunaspaziatura">
    <w:name w:val="No Spacing"/>
    <w:link w:val="NessunaspaziaturaCarattere"/>
    <w:uiPriority w:val="1"/>
    <w:semiHidden/>
    <w:rsid w:val="002A09F3"/>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semiHidden/>
    <w:rsid w:val="00ED2CFD"/>
    <w:rPr>
      <w:rFonts w:eastAsiaTheme="minorEastAsia"/>
    </w:rPr>
  </w:style>
  <w:style w:type="paragraph" w:styleId="Titolo">
    <w:name w:val="Title"/>
    <w:basedOn w:val="Normale"/>
    <w:next w:val="Normale"/>
    <w:link w:val="TitoloCarattere"/>
    <w:uiPriority w:val="10"/>
    <w:semiHidden/>
    <w:rsid w:val="002A09F3"/>
    <w:pPr>
      <w:spacing w:after="0" w:line="240" w:lineRule="auto"/>
      <w:contextualSpacing/>
    </w:pPr>
    <w:rPr>
      <w:rFonts w:asciiTheme="majorHAnsi" w:eastAsiaTheme="majorEastAsia" w:hAnsiTheme="majorHAnsi" w:cstheme="majorBidi"/>
      <w:spacing w:val="-10"/>
      <w:sz w:val="56"/>
      <w:szCs w:val="56"/>
    </w:rPr>
  </w:style>
  <w:style w:type="character" w:customStyle="1" w:styleId="TitoloCarattere">
    <w:name w:val="Titolo Carattere"/>
    <w:basedOn w:val="Carpredefinitoparagrafo"/>
    <w:link w:val="Titolo"/>
    <w:uiPriority w:val="10"/>
    <w:semiHidden/>
    <w:rsid w:val="00ED2CFD"/>
    <w:rPr>
      <w:rFonts w:asciiTheme="majorHAnsi" w:eastAsiaTheme="majorEastAsia" w:hAnsiTheme="majorHAnsi" w:cstheme="majorBidi"/>
      <w:spacing w:val="-10"/>
      <w:sz w:val="56"/>
      <w:szCs w:val="56"/>
    </w:rPr>
  </w:style>
  <w:style w:type="paragraph" w:styleId="Didascalia">
    <w:name w:val="caption"/>
    <w:basedOn w:val="Normale"/>
    <w:next w:val="Normale"/>
    <w:link w:val="DidascaliaCarattere"/>
    <w:uiPriority w:val="35"/>
    <w:semiHidden/>
    <w:qFormat/>
    <w:rsid w:val="002C53BF"/>
    <w:pPr>
      <w:spacing w:line="240" w:lineRule="auto"/>
    </w:pPr>
    <w:rPr>
      <w:i/>
      <w:iCs/>
      <w:color w:val="EC7D11" w:themeColor="text2"/>
      <w:sz w:val="18"/>
      <w:szCs w:val="18"/>
    </w:rPr>
  </w:style>
  <w:style w:type="paragraph" w:styleId="Citazioneintensa">
    <w:name w:val="Intense Quote"/>
    <w:basedOn w:val="Normale"/>
    <w:next w:val="Normale"/>
    <w:link w:val="CitazioneintensaCarattere"/>
    <w:uiPriority w:val="30"/>
    <w:semiHidden/>
    <w:rsid w:val="002A09F3"/>
    <w:pPr>
      <w:pBdr>
        <w:top w:val="single" w:sz="4" w:space="10" w:color="003B79" w:themeColor="accent1"/>
        <w:bottom w:val="single" w:sz="4" w:space="10" w:color="003B79" w:themeColor="accent1"/>
      </w:pBdr>
      <w:spacing w:before="360" w:after="360"/>
      <w:ind w:left="864" w:right="864"/>
      <w:jc w:val="center"/>
    </w:pPr>
    <w:rPr>
      <w:i/>
      <w:iCs/>
      <w:color w:val="003B79" w:themeColor="accent1"/>
    </w:rPr>
  </w:style>
  <w:style w:type="character" w:customStyle="1" w:styleId="CitazioneintensaCarattere">
    <w:name w:val="Citazione intensa Carattere"/>
    <w:basedOn w:val="Carpredefinitoparagrafo"/>
    <w:link w:val="Citazioneintensa"/>
    <w:uiPriority w:val="30"/>
    <w:semiHidden/>
    <w:rsid w:val="00ED2CFD"/>
    <w:rPr>
      <w:rFonts w:eastAsiaTheme="minorEastAsia"/>
      <w:i/>
      <w:iCs/>
      <w:color w:val="003B79" w:themeColor="accent1"/>
    </w:rPr>
  </w:style>
  <w:style w:type="character" w:styleId="Riferimentointenso">
    <w:name w:val="Intense Reference"/>
    <w:basedOn w:val="Carpredefinitoparagrafo"/>
    <w:uiPriority w:val="32"/>
    <w:semiHidden/>
    <w:rsid w:val="002A09F3"/>
    <w:rPr>
      <w:b/>
      <w:bCs/>
      <w:smallCaps/>
      <w:color w:val="003B79" w:themeColor="accent1"/>
      <w:spacing w:val="5"/>
    </w:rPr>
  </w:style>
  <w:style w:type="paragraph" w:styleId="Paragrafoelenco">
    <w:name w:val="List Paragraph"/>
    <w:basedOn w:val="Normale"/>
    <w:uiPriority w:val="34"/>
    <w:qFormat/>
    <w:rsid w:val="002A09F3"/>
    <w:pPr>
      <w:ind w:left="720"/>
      <w:contextualSpacing/>
    </w:pPr>
  </w:style>
  <w:style w:type="paragraph" w:customStyle="1" w:styleId="CRIFMainTitle">
    <w:name w:val="CRIF Main Title"/>
    <w:basedOn w:val="Normale"/>
    <w:link w:val="CRIFMainTitleChar"/>
    <w:qFormat/>
    <w:rsid w:val="008C0947"/>
    <w:rPr>
      <w:rFonts w:asciiTheme="majorHAnsi" w:eastAsiaTheme="majorEastAsia" w:hAnsiTheme="majorHAnsi" w:cstheme="majorBidi"/>
      <w:color w:val="003B79" w:themeColor="accent1"/>
      <w:spacing w:val="-10"/>
      <w:sz w:val="44"/>
      <w:szCs w:val="56"/>
    </w:rPr>
  </w:style>
  <w:style w:type="paragraph" w:customStyle="1" w:styleId="CRIFAbstract">
    <w:name w:val="CRIF Abstract"/>
    <w:basedOn w:val="Sottotitolo"/>
    <w:link w:val="CRIFAbstractChar"/>
    <w:qFormat/>
    <w:rsid w:val="00A95870"/>
    <w:pPr>
      <w:spacing w:before="120" w:line="360" w:lineRule="auto"/>
      <w:jc w:val="both"/>
    </w:pPr>
    <w:rPr>
      <w:i/>
      <w:color w:val="2668A8" w:themeColor="accent3" w:themeShade="80"/>
      <w:sz w:val="20"/>
    </w:rPr>
  </w:style>
  <w:style w:type="character" w:customStyle="1" w:styleId="CRIFMainTitleChar">
    <w:name w:val="CRIF Main Title Char"/>
    <w:basedOn w:val="Carpredefinitoparagrafo"/>
    <w:link w:val="CRIFMainTitle"/>
    <w:rsid w:val="008C0947"/>
    <w:rPr>
      <w:rFonts w:asciiTheme="majorHAnsi" w:eastAsiaTheme="majorEastAsia" w:hAnsiTheme="majorHAnsi" w:cstheme="majorBidi"/>
      <w:color w:val="003B79" w:themeColor="accent1"/>
      <w:spacing w:val="-10"/>
      <w:sz w:val="44"/>
      <w:szCs w:val="56"/>
    </w:rPr>
  </w:style>
  <w:style w:type="paragraph" w:customStyle="1" w:styleId="CRIFBodyText">
    <w:name w:val="CRIF Body Text"/>
    <w:basedOn w:val="Normale"/>
    <w:link w:val="CRIFBodyTextChar"/>
    <w:qFormat/>
    <w:rsid w:val="008C0947"/>
    <w:pPr>
      <w:spacing w:line="360" w:lineRule="auto"/>
      <w:jc w:val="both"/>
    </w:pPr>
    <w:rPr>
      <w:sz w:val="20"/>
    </w:rPr>
  </w:style>
  <w:style w:type="character" w:customStyle="1" w:styleId="CRIFAbstractChar">
    <w:name w:val="CRIF Abstract Char"/>
    <w:basedOn w:val="SottotitoloCarattere"/>
    <w:link w:val="CRIFAbstract"/>
    <w:rsid w:val="00A95870"/>
    <w:rPr>
      <w:rFonts w:eastAsiaTheme="minorEastAsia"/>
      <w:i/>
      <w:color w:val="2668A8" w:themeColor="accent3" w:themeShade="80"/>
      <w:spacing w:val="15"/>
      <w:sz w:val="20"/>
    </w:rPr>
  </w:style>
  <w:style w:type="paragraph" w:customStyle="1" w:styleId="CRIFTitle">
    <w:name w:val="CRIF Title"/>
    <w:basedOn w:val="Normale"/>
    <w:next w:val="CRIFBodyText"/>
    <w:link w:val="CRIFTitleCarattere"/>
    <w:qFormat/>
    <w:rsid w:val="00C431CE"/>
    <w:pPr>
      <w:spacing w:before="400" w:after="160" w:line="360" w:lineRule="auto"/>
      <w:jc w:val="both"/>
    </w:pPr>
    <w:rPr>
      <w:b/>
      <w:caps/>
      <w:color w:val="003B79" w:themeColor="accent1"/>
      <w:sz w:val="20"/>
    </w:rPr>
  </w:style>
  <w:style w:type="character" w:customStyle="1" w:styleId="CRIFBodyTextChar">
    <w:name w:val="CRIF Body Text Char"/>
    <w:basedOn w:val="Carpredefinitoparagrafo"/>
    <w:link w:val="CRIFBodyText"/>
    <w:rsid w:val="008C0947"/>
    <w:rPr>
      <w:rFonts w:eastAsiaTheme="minorEastAsia"/>
      <w:sz w:val="20"/>
    </w:rPr>
  </w:style>
  <w:style w:type="paragraph" w:customStyle="1" w:styleId="CRIFAbout">
    <w:name w:val="CRIF About"/>
    <w:basedOn w:val="Normale"/>
    <w:link w:val="CRIFAboutChar"/>
    <w:rsid w:val="008C0947"/>
    <w:pPr>
      <w:spacing w:line="360" w:lineRule="auto"/>
      <w:jc w:val="both"/>
    </w:pPr>
    <w:rPr>
      <w:i/>
      <w:color w:val="808080" w:themeColor="background1" w:themeShade="80"/>
      <w:sz w:val="20"/>
    </w:rPr>
  </w:style>
  <w:style w:type="character" w:customStyle="1" w:styleId="CRIFTitleCarattere">
    <w:name w:val="CRIF Title Carattere"/>
    <w:basedOn w:val="Carpredefinitoparagrafo"/>
    <w:link w:val="CRIFTitle"/>
    <w:rsid w:val="00C431CE"/>
    <w:rPr>
      <w:rFonts w:eastAsiaTheme="minorEastAsia"/>
      <w:b/>
      <w:caps/>
      <w:color w:val="003B79" w:themeColor="accent1"/>
      <w:sz w:val="20"/>
    </w:rPr>
  </w:style>
  <w:style w:type="character" w:customStyle="1" w:styleId="CRIFAboutChar">
    <w:name w:val="CRIF About Char"/>
    <w:basedOn w:val="Carpredefinitoparagrafo"/>
    <w:link w:val="CRIFAbout"/>
    <w:rsid w:val="008C0947"/>
    <w:rPr>
      <w:rFonts w:eastAsiaTheme="minorEastAsia"/>
      <w:i/>
      <w:color w:val="808080" w:themeColor="background1" w:themeShade="80"/>
      <w:sz w:val="20"/>
    </w:rPr>
  </w:style>
  <w:style w:type="paragraph" w:customStyle="1" w:styleId="CRIFCaption">
    <w:name w:val="CRIF Caption"/>
    <w:basedOn w:val="Didascalia"/>
    <w:link w:val="CRIFCaptionChar"/>
    <w:qFormat/>
    <w:rsid w:val="002C53BF"/>
  </w:style>
  <w:style w:type="paragraph" w:customStyle="1" w:styleId="CRIFAboutTitle">
    <w:name w:val="CRIF About Title"/>
    <w:basedOn w:val="Normale"/>
    <w:link w:val="CRIFAboutTitleChar"/>
    <w:rsid w:val="008C0947"/>
    <w:pPr>
      <w:spacing w:line="360" w:lineRule="auto"/>
      <w:jc w:val="both"/>
    </w:pPr>
    <w:rPr>
      <w:b/>
      <w:color w:val="EC7D11" w:themeColor="text2"/>
      <w:sz w:val="20"/>
    </w:rPr>
  </w:style>
  <w:style w:type="character" w:customStyle="1" w:styleId="DidascaliaCarattere">
    <w:name w:val="Didascalia Carattere"/>
    <w:basedOn w:val="Carpredefinitoparagrafo"/>
    <w:link w:val="Didascalia"/>
    <w:uiPriority w:val="35"/>
    <w:semiHidden/>
    <w:rsid w:val="00ED2CFD"/>
    <w:rPr>
      <w:rFonts w:eastAsiaTheme="minorEastAsia"/>
      <w:i/>
      <w:iCs/>
      <w:color w:val="EC7D11" w:themeColor="text2"/>
      <w:sz w:val="18"/>
      <w:szCs w:val="18"/>
    </w:rPr>
  </w:style>
  <w:style w:type="character" w:customStyle="1" w:styleId="CRIFCaptionChar">
    <w:name w:val="CRIF Caption Char"/>
    <w:basedOn w:val="Carpredefinitoparagrafo"/>
    <w:link w:val="CRIFCaption"/>
    <w:rsid w:val="008C0947"/>
    <w:rPr>
      <w:rFonts w:eastAsiaTheme="minorEastAsia"/>
      <w:i/>
      <w:iCs/>
      <w:color w:val="EC7D11" w:themeColor="text2"/>
      <w:sz w:val="18"/>
      <w:szCs w:val="18"/>
    </w:rPr>
  </w:style>
  <w:style w:type="paragraph" w:customStyle="1" w:styleId="CRIFQuote">
    <w:name w:val="CRIF Quote"/>
    <w:basedOn w:val="CRIFAboutTitle"/>
    <w:link w:val="CRIFQuoteChar"/>
    <w:qFormat/>
    <w:rsid w:val="00A13CE3"/>
    <w:pPr>
      <w:spacing w:before="120" w:line="480" w:lineRule="auto"/>
      <w:jc w:val="center"/>
    </w:pPr>
    <w:rPr>
      <w:b w:val="0"/>
      <w:i/>
      <w:color w:val="808080" w:themeColor="background1" w:themeShade="80"/>
      <w:sz w:val="18"/>
    </w:rPr>
  </w:style>
  <w:style w:type="character" w:customStyle="1" w:styleId="CRIFAboutTitleChar">
    <w:name w:val="CRIF About Title Char"/>
    <w:basedOn w:val="Carpredefinitoparagrafo"/>
    <w:link w:val="CRIFAboutTitle"/>
    <w:rsid w:val="008C0947"/>
    <w:rPr>
      <w:rFonts w:eastAsiaTheme="minorEastAsia"/>
      <w:b/>
      <w:color w:val="EC7D11" w:themeColor="text2"/>
      <w:sz w:val="20"/>
    </w:rPr>
  </w:style>
  <w:style w:type="character" w:customStyle="1" w:styleId="CRIFQuoteChar">
    <w:name w:val="CRIF Quote Char"/>
    <w:basedOn w:val="CRIFAboutTitleChar"/>
    <w:link w:val="CRIFQuote"/>
    <w:rsid w:val="00A13CE3"/>
    <w:rPr>
      <w:rFonts w:eastAsiaTheme="minorEastAsia"/>
      <w:b w:val="0"/>
      <w:i/>
      <w:color w:val="808080" w:themeColor="background1" w:themeShade="80"/>
      <w:sz w:val="18"/>
    </w:rPr>
  </w:style>
  <w:style w:type="character" w:styleId="Collegamentoipertestuale">
    <w:name w:val="Hyperlink"/>
    <w:basedOn w:val="Carpredefinitoparagrafo"/>
    <w:uiPriority w:val="99"/>
    <w:rsid w:val="002C53BF"/>
    <w:rPr>
      <w:color w:val="EC7D11" w:themeColor="hyperlink"/>
      <w:u w:val="single"/>
    </w:rPr>
  </w:style>
  <w:style w:type="paragraph" w:styleId="Testofumetto">
    <w:name w:val="Balloon Text"/>
    <w:basedOn w:val="Normale"/>
    <w:link w:val="TestofumettoCarattere"/>
    <w:uiPriority w:val="99"/>
    <w:semiHidden/>
    <w:unhideWhenUsed/>
    <w:rsid w:val="002C53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65EC"/>
    <w:rPr>
      <w:rFonts w:ascii="Tahoma" w:eastAsiaTheme="minorEastAsia" w:hAnsi="Tahoma" w:cs="Tahoma"/>
      <w:sz w:val="16"/>
      <w:szCs w:val="16"/>
    </w:rPr>
  </w:style>
  <w:style w:type="character" w:customStyle="1" w:styleId="Titolo1Carattere">
    <w:name w:val="Titolo 1 Carattere"/>
    <w:basedOn w:val="Carpredefinitoparagrafo"/>
    <w:link w:val="Titolo1"/>
    <w:uiPriority w:val="9"/>
    <w:semiHidden/>
    <w:rsid w:val="006532D6"/>
    <w:rPr>
      <w:rFonts w:asciiTheme="majorHAnsi" w:eastAsiaTheme="majorEastAsia" w:hAnsiTheme="majorHAnsi" w:cstheme="majorBidi"/>
      <w:b/>
      <w:bCs/>
      <w:color w:val="002B5A" w:themeColor="accent1" w:themeShade="BF"/>
      <w:sz w:val="28"/>
      <w:szCs w:val="28"/>
    </w:rPr>
  </w:style>
  <w:style w:type="paragraph" w:styleId="Titolosommario">
    <w:name w:val="TOC Heading"/>
    <w:basedOn w:val="Titolo1"/>
    <w:next w:val="Normale"/>
    <w:uiPriority w:val="39"/>
    <w:unhideWhenUsed/>
    <w:rsid w:val="006532D6"/>
    <w:pPr>
      <w:outlineLvl w:val="9"/>
    </w:pPr>
    <w:rPr>
      <w:lang w:val="it-IT" w:eastAsia="it-IT"/>
    </w:rPr>
  </w:style>
  <w:style w:type="paragraph" w:styleId="Sommario2">
    <w:name w:val="toc 2"/>
    <w:basedOn w:val="Normale"/>
    <w:next w:val="Normale"/>
    <w:autoRedefine/>
    <w:uiPriority w:val="39"/>
    <w:unhideWhenUsed/>
    <w:rsid w:val="006532D6"/>
    <w:pPr>
      <w:spacing w:after="0"/>
      <w:ind w:left="220"/>
    </w:pPr>
    <w:rPr>
      <w:smallCaps/>
      <w:sz w:val="20"/>
      <w:szCs w:val="20"/>
    </w:rPr>
  </w:style>
  <w:style w:type="paragraph" w:styleId="Sommario1">
    <w:name w:val="toc 1"/>
    <w:aliases w:val="CRIF Index"/>
    <w:basedOn w:val="Normale"/>
    <w:next w:val="CRIFTitle3"/>
    <w:link w:val="Sommario1Carattere"/>
    <w:autoRedefine/>
    <w:uiPriority w:val="39"/>
    <w:unhideWhenUsed/>
    <w:qFormat/>
    <w:rsid w:val="007B316A"/>
    <w:pPr>
      <w:tabs>
        <w:tab w:val="left" w:pos="440"/>
        <w:tab w:val="right" w:leader="dot" w:pos="9350"/>
      </w:tabs>
      <w:spacing w:before="120" w:after="120"/>
    </w:pPr>
    <w:rPr>
      <w:b/>
      <w:bCs/>
      <w:caps/>
      <w:noProof/>
      <w:color w:val="003B79" w:themeColor="text1"/>
      <w:sz w:val="20"/>
      <w:szCs w:val="20"/>
      <w:lang w:val="it-IT" w:eastAsia="it-IT"/>
    </w:rPr>
  </w:style>
  <w:style w:type="paragraph" w:styleId="Sommario3">
    <w:name w:val="toc 3"/>
    <w:aliases w:val="Sommario"/>
    <w:basedOn w:val="Normale"/>
    <w:next w:val="Normale"/>
    <w:autoRedefine/>
    <w:uiPriority w:val="39"/>
    <w:unhideWhenUsed/>
    <w:rsid w:val="002211D8"/>
    <w:pPr>
      <w:spacing w:after="0"/>
      <w:ind w:left="440"/>
    </w:pPr>
    <w:rPr>
      <w:i/>
      <w:iCs/>
      <w:sz w:val="20"/>
      <w:szCs w:val="20"/>
    </w:rPr>
  </w:style>
  <w:style w:type="paragraph" w:customStyle="1" w:styleId="CRIFTitle2">
    <w:name w:val="CRIF Title 2"/>
    <w:basedOn w:val="CRIFBodyText"/>
    <w:link w:val="CRIFTitle2Carattere"/>
    <w:qFormat/>
    <w:rsid w:val="00C431CE"/>
    <w:pPr>
      <w:spacing w:after="120"/>
    </w:pPr>
    <w:rPr>
      <w:b/>
      <w:color w:val="003B79" w:themeColor="accent1"/>
      <w:lang w:val="it-IT"/>
    </w:rPr>
  </w:style>
  <w:style w:type="table" w:customStyle="1" w:styleId="Predefinita1">
    <w:name w:val="Predefinita 1"/>
    <w:basedOn w:val="Tabellanormale"/>
    <w:uiPriority w:val="50"/>
    <w:rsid w:val="00246197"/>
    <w:pPr>
      <w:spacing w:after="0" w:line="240" w:lineRule="auto"/>
    </w:pPr>
    <w:tblPr>
      <w:tblStyleRowBandSize w:val="1"/>
      <w:tblStyleColBandSize w:val="1"/>
      <w:tblInd w:w="0"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CellMar>
        <w:top w:w="0" w:type="dxa"/>
        <w:left w:w="108" w:type="dxa"/>
        <w:bottom w:w="0" w:type="dxa"/>
        <w:right w:w="108" w:type="dxa"/>
      </w:tblCellMar>
    </w:tblPr>
    <w:tcPr>
      <w:shd w:val="clear" w:color="auto" w:fill="FBE4CF"/>
    </w:tcPr>
    <w:tblStylePr w:type="firstRow">
      <w:rPr>
        <w:b/>
        <w:bCs/>
        <w:color w:val="F2F2F2"/>
      </w:rPr>
      <w:tblPr/>
      <w:tcPr>
        <w:tcBorders>
          <w:top w:val="single" w:sz="4" w:space="0" w:color="F2F2F2"/>
          <w:left w:val="single" w:sz="4" w:space="0" w:color="F2F2F2"/>
          <w:right w:val="single" w:sz="4" w:space="0" w:color="F2F2F2"/>
          <w:insideH w:val="nil"/>
          <w:insideV w:val="nil"/>
        </w:tcBorders>
        <w:shd w:val="clear" w:color="auto" w:fill="EE7D11"/>
      </w:tcPr>
    </w:tblStylePr>
    <w:tblStylePr w:type="lastRow">
      <w:rPr>
        <w:b/>
        <w:bCs/>
        <w:color w:val="F2F2F2"/>
      </w:rPr>
      <w:tblPr/>
      <w:tcPr>
        <w:tcBorders>
          <w:left w:val="single" w:sz="4" w:space="0" w:color="F2F2F2"/>
          <w:bottom w:val="single" w:sz="4" w:space="0" w:color="F2F2F2"/>
          <w:right w:val="single" w:sz="4" w:space="0" w:color="F2F2F2"/>
          <w:insideH w:val="nil"/>
          <w:insideV w:val="nil"/>
        </w:tcBorders>
        <w:shd w:val="clear" w:color="auto" w:fill="EE7D11"/>
      </w:tcPr>
    </w:tblStylePr>
    <w:tblStylePr w:type="firstCol">
      <w:rPr>
        <w:b/>
        <w:bCs/>
        <w:color w:val="F2F2F2"/>
      </w:rPr>
      <w:tblPr/>
      <w:tcPr>
        <w:tcBorders>
          <w:top w:val="single" w:sz="4" w:space="0" w:color="F2F2F2"/>
          <w:left w:val="single" w:sz="4" w:space="0" w:color="F2F2F2"/>
          <w:bottom w:val="single" w:sz="4" w:space="0" w:color="F2F2F2"/>
          <w:insideV w:val="nil"/>
        </w:tcBorders>
        <w:shd w:val="clear" w:color="auto" w:fill="EE7D11"/>
      </w:tcPr>
    </w:tblStylePr>
    <w:tblStylePr w:type="lastCol">
      <w:rPr>
        <w:b/>
        <w:bCs/>
        <w:color w:val="F2F2F2"/>
      </w:rPr>
      <w:tblPr/>
      <w:tcPr>
        <w:tcBorders>
          <w:top w:val="single" w:sz="4" w:space="0" w:color="F2F2F2"/>
          <w:bottom w:val="single" w:sz="4" w:space="0" w:color="F2F2F2"/>
          <w:right w:val="single" w:sz="4" w:space="0" w:color="F2F2F2"/>
          <w:insideV w:val="nil"/>
        </w:tcBorders>
        <w:shd w:val="clear" w:color="auto" w:fill="EE7D11"/>
      </w:tcPr>
    </w:tblStylePr>
    <w:tblStylePr w:type="band1Vert">
      <w:tblPr/>
      <w:tcPr>
        <w:shd w:val="clear" w:color="auto" w:fill="F8CA9F"/>
      </w:tcPr>
    </w:tblStylePr>
    <w:tblStylePr w:type="band1Horz">
      <w:tblPr/>
      <w:tcPr>
        <w:shd w:val="clear" w:color="auto" w:fill="F8CA9F"/>
      </w:tcPr>
    </w:tblStylePr>
  </w:style>
  <w:style w:type="table" w:styleId="Grigliatabella">
    <w:name w:val="Table Grid"/>
    <w:basedOn w:val="Tabellanormale"/>
    <w:uiPriority w:val="59"/>
    <w:rsid w:val="00246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FTitle3">
    <w:name w:val="CRIF Title 3"/>
    <w:basedOn w:val="CRIFTitle2"/>
    <w:link w:val="CRIFTitle3Carattere"/>
    <w:qFormat/>
    <w:rsid w:val="00CB1EDE"/>
    <w:rPr>
      <w:b w:val="0"/>
    </w:rPr>
  </w:style>
  <w:style w:type="character" w:customStyle="1" w:styleId="CRIFTitle2Carattere">
    <w:name w:val="CRIF Title 2 Carattere"/>
    <w:basedOn w:val="CRIFBodyTextChar"/>
    <w:link w:val="CRIFTitle2"/>
    <w:rsid w:val="00C431CE"/>
    <w:rPr>
      <w:rFonts w:eastAsiaTheme="minorEastAsia"/>
      <w:b/>
      <w:color w:val="003B79" w:themeColor="accent1"/>
      <w:sz w:val="20"/>
      <w:lang w:val="it-IT"/>
    </w:rPr>
  </w:style>
  <w:style w:type="paragraph" w:styleId="Sommario4">
    <w:name w:val="toc 4"/>
    <w:basedOn w:val="Normale"/>
    <w:next w:val="Normale"/>
    <w:autoRedefine/>
    <w:uiPriority w:val="39"/>
    <w:unhideWhenUsed/>
    <w:rsid w:val="000B1462"/>
    <w:pPr>
      <w:spacing w:after="0"/>
      <w:ind w:left="660"/>
    </w:pPr>
    <w:rPr>
      <w:sz w:val="18"/>
      <w:szCs w:val="18"/>
    </w:rPr>
  </w:style>
  <w:style w:type="character" w:customStyle="1" w:styleId="CRIFTitle3Carattere">
    <w:name w:val="CRIF Title 3 Carattere"/>
    <w:basedOn w:val="CRIFTitle2Carattere"/>
    <w:link w:val="CRIFTitle3"/>
    <w:rsid w:val="00CB1EDE"/>
    <w:rPr>
      <w:rFonts w:eastAsiaTheme="minorEastAsia"/>
      <w:b w:val="0"/>
      <w:color w:val="003B79" w:themeColor="accent1"/>
      <w:sz w:val="20"/>
      <w:lang w:val="it-IT"/>
    </w:rPr>
  </w:style>
  <w:style w:type="character" w:customStyle="1" w:styleId="Sommario1Carattere">
    <w:name w:val="Sommario 1 Carattere"/>
    <w:aliases w:val="CRIF Index Carattere"/>
    <w:basedOn w:val="Carpredefinitoparagrafo"/>
    <w:link w:val="Sommario1"/>
    <w:uiPriority w:val="39"/>
    <w:rsid w:val="007B316A"/>
    <w:rPr>
      <w:rFonts w:eastAsiaTheme="minorEastAsia"/>
      <w:b/>
      <w:bCs/>
      <w:caps/>
      <w:noProof/>
      <w:color w:val="003B79" w:themeColor="text1"/>
      <w:sz w:val="20"/>
      <w:szCs w:val="20"/>
      <w:lang w:val="it-IT" w:eastAsia="it-IT"/>
    </w:rPr>
  </w:style>
  <w:style w:type="table" w:styleId="Tabellasemplice1">
    <w:name w:val="Table Simple 1"/>
    <w:basedOn w:val="Tabellanormale"/>
    <w:uiPriority w:val="99"/>
    <w:semiHidden/>
    <w:unhideWhenUsed/>
    <w:rsid w:val="001F01C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ommario5">
    <w:name w:val="toc 5"/>
    <w:basedOn w:val="Normale"/>
    <w:next w:val="Normale"/>
    <w:autoRedefine/>
    <w:uiPriority w:val="39"/>
    <w:unhideWhenUsed/>
    <w:rsid w:val="00C13243"/>
    <w:pPr>
      <w:spacing w:after="0"/>
      <w:ind w:left="880"/>
    </w:pPr>
    <w:rPr>
      <w:sz w:val="18"/>
      <w:szCs w:val="18"/>
    </w:rPr>
  </w:style>
  <w:style w:type="paragraph" w:styleId="Sommario6">
    <w:name w:val="toc 6"/>
    <w:basedOn w:val="Normale"/>
    <w:next w:val="Normale"/>
    <w:autoRedefine/>
    <w:uiPriority w:val="39"/>
    <w:unhideWhenUsed/>
    <w:rsid w:val="00C13243"/>
    <w:pPr>
      <w:spacing w:after="0"/>
      <w:ind w:left="1100"/>
    </w:pPr>
    <w:rPr>
      <w:sz w:val="18"/>
      <w:szCs w:val="18"/>
    </w:rPr>
  </w:style>
  <w:style w:type="paragraph" w:styleId="Sommario7">
    <w:name w:val="toc 7"/>
    <w:basedOn w:val="Normale"/>
    <w:next w:val="Normale"/>
    <w:autoRedefine/>
    <w:uiPriority w:val="39"/>
    <w:unhideWhenUsed/>
    <w:rsid w:val="00C13243"/>
    <w:pPr>
      <w:spacing w:after="0"/>
      <w:ind w:left="1320"/>
    </w:pPr>
    <w:rPr>
      <w:sz w:val="18"/>
      <w:szCs w:val="18"/>
    </w:rPr>
  </w:style>
  <w:style w:type="paragraph" w:styleId="Sommario8">
    <w:name w:val="toc 8"/>
    <w:basedOn w:val="Normale"/>
    <w:next w:val="Normale"/>
    <w:autoRedefine/>
    <w:uiPriority w:val="39"/>
    <w:unhideWhenUsed/>
    <w:rsid w:val="00C13243"/>
    <w:pPr>
      <w:spacing w:after="0"/>
      <w:ind w:left="1540"/>
    </w:pPr>
    <w:rPr>
      <w:sz w:val="18"/>
      <w:szCs w:val="18"/>
    </w:rPr>
  </w:style>
  <w:style w:type="paragraph" w:styleId="Sommario9">
    <w:name w:val="toc 9"/>
    <w:basedOn w:val="Normale"/>
    <w:next w:val="Normale"/>
    <w:autoRedefine/>
    <w:uiPriority w:val="39"/>
    <w:unhideWhenUsed/>
    <w:rsid w:val="00C13243"/>
    <w:pPr>
      <w:spacing w:after="0"/>
      <w:ind w:left="1760"/>
    </w:pPr>
    <w:rPr>
      <w:sz w:val="18"/>
      <w:szCs w:val="18"/>
    </w:rPr>
  </w:style>
  <w:style w:type="character" w:customStyle="1" w:styleId="Titolo2Carattere">
    <w:name w:val="Titolo 2 Carattere"/>
    <w:basedOn w:val="Carpredefinitoparagrafo"/>
    <w:link w:val="Titolo2"/>
    <w:uiPriority w:val="9"/>
    <w:semiHidden/>
    <w:rsid w:val="000C7C51"/>
    <w:rPr>
      <w:rFonts w:asciiTheme="majorHAnsi" w:eastAsiaTheme="majorEastAsia" w:hAnsiTheme="majorHAnsi" w:cstheme="majorBidi"/>
      <w:b/>
      <w:bCs/>
      <w:color w:val="003B79" w:themeColor="accent1"/>
      <w:sz w:val="26"/>
      <w:szCs w:val="26"/>
    </w:rPr>
  </w:style>
  <w:style w:type="character" w:customStyle="1" w:styleId="Titolo3Carattere">
    <w:name w:val="Titolo 3 Carattere"/>
    <w:basedOn w:val="Carpredefinitoparagrafo"/>
    <w:link w:val="Titolo3"/>
    <w:uiPriority w:val="9"/>
    <w:semiHidden/>
    <w:rsid w:val="000C7C51"/>
    <w:rPr>
      <w:rFonts w:asciiTheme="majorHAnsi" w:eastAsiaTheme="majorEastAsia" w:hAnsiTheme="majorHAnsi" w:cstheme="majorBidi"/>
      <w:b/>
      <w:bCs/>
      <w:color w:val="003B79" w:themeColor="accent1"/>
    </w:rPr>
  </w:style>
  <w:style w:type="character" w:customStyle="1" w:styleId="Titolo4Carattere">
    <w:name w:val="Titolo 4 Carattere"/>
    <w:basedOn w:val="Carpredefinitoparagrafo"/>
    <w:link w:val="Titolo4"/>
    <w:uiPriority w:val="9"/>
    <w:semiHidden/>
    <w:rsid w:val="000C7C51"/>
    <w:rPr>
      <w:rFonts w:asciiTheme="majorHAnsi" w:eastAsiaTheme="majorEastAsia" w:hAnsiTheme="majorHAnsi" w:cstheme="majorBidi"/>
      <w:b/>
      <w:bCs/>
      <w:i/>
      <w:iCs/>
      <w:color w:val="003B79" w:themeColor="accent1"/>
    </w:rPr>
  </w:style>
  <w:style w:type="character" w:customStyle="1" w:styleId="Titolo5Carattere">
    <w:name w:val="Titolo 5 Carattere"/>
    <w:basedOn w:val="Carpredefinitoparagrafo"/>
    <w:link w:val="Titolo5"/>
    <w:uiPriority w:val="9"/>
    <w:semiHidden/>
    <w:rsid w:val="000C7C51"/>
    <w:rPr>
      <w:rFonts w:asciiTheme="majorHAnsi" w:eastAsiaTheme="majorEastAsia" w:hAnsiTheme="majorHAnsi" w:cstheme="majorBidi"/>
      <w:color w:val="001D3C" w:themeColor="accent1" w:themeShade="7F"/>
    </w:rPr>
  </w:style>
  <w:style w:type="character" w:customStyle="1" w:styleId="Titolo6Carattere">
    <w:name w:val="Titolo 6 Carattere"/>
    <w:basedOn w:val="Carpredefinitoparagrafo"/>
    <w:link w:val="Titolo6"/>
    <w:uiPriority w:val="9"/>
    <w:semiHidden/>
    <w:rsid w:val="000C7C51"/>
    <w:rPr>
      <w:rFonts w:asciiTheme="majorHAnsi" w:eastAsiaTheme="majorEastAsia" w:hAnsiTheme="majorHAnsi" w:cstheme="majorBidi"/>
      <w:i/>
      <w:iCs/>
      <w:color w:val="001D3C" w:themeColor="accent1" w:themeShade="7F"/>
    </w:rPr>
  </w:style>
  <w:style w:type="character" w:customStyle="1" w:styleId="Titolo7Carattere">
    <w:name w:val="Titolo 7 Carattere"/>
    <w:basedOn w:val="Carpredefinitoparagrafo"/>
    <w:link w:val="Titolo7"/>
    <w:uiPriority w:val="9"/>
    <w:semiHidden/>
    <w:rsid w:val="000C7C51"/>
    <w:rPr>
      <w:rFonts w:asciiTheme="majorHAnsi" w:eastAsiaTheme="majorEastAsia" w:hAnsiTheme="majorHAnsi" w:cstheme="majorBidi"/>
      <w:i/>
      <w:iCs/>
      <w:color w:val="006ADA" w:themeColor="text1" w:themeTint="BF"/>
    </w:rPr>
  </w:style>
  <w:style w:type="character" w:customStyle="1" w:styleId="Titolo8Carattere">
    <w:name w:val="Titolo 8 Carattere"/>
    <w:basedOn w:val="Carpredefinitoparagrafo"/>
    <w:link w:val="Titolo8"/>
    <w:uiPriority w:val="9"/>
    <w:semiHidden/>
    <w:rsid w:val="000C7C51"/>
    <w:rPr>
      <w:rFonts w:asciiTheme="majorHAnsi" w:eastAsiaTheme="majorEastAsia" w:hAnsiTheme="majorHAnsi" w:cstheme="majorBidi"/>
      <w:color w:val="006ADA" w:themeColor="text1" w:themeTint="BF"/>
      <w:sz w:val="20"/>
      <w:szCs w:val="20"/>
    </w:rPr>
  </w:style>
  <w:style w:type="character" w:customStyle="1" w:styleId="Titolo9Carattere">
    <w:name w:val="Titolo 9 Carattere"/>
    <w:basedOn w:val="Carpredefinitoparagrafo"/>
    <w:link w:val="Titolo9"/>
    <w:uiPriority w:val="9"/>
    <w:semiHidden/>
    <w:rsid w:val="000C7C51"/>
    <w:rPr>
      <w:rFonts w:asciiTheme="majorHAnsi" w:eastAsiaTheme="majorEastAsia" w:hAnsiTheme="majorHAnsi" w:cstheme="majorBidi"/>
      <w:i/>
      <w:iCs/>
      <w:color w:val="006ADA" w:themeColor="text1" w:themeTint="BF"/>
      <w:sz w:val="20"/>
      <w:szCs w:val="20"/>
    </w:rPr>
  </w:style>
  <w:style w:type="paragraph" w:customStyle="1" w:styleId="CRIF1Title">
    <w:name w:val="CRIF 1.Title"/>
    <w:basedOn w:val="CRIFTitle"/>
    <w:rsid w:val="00587C54"/>
    <w:rPr>
      <w:lang w:val="it-IT"/>
    </w:rPr>
  </w:style>
  <w:style w:type="table" w:styleId="Elencochiaro-Colore1">
    <w:name w:val="Light List Accent 1"/>
    <w:basedOn w:val="Tabellanormale"/>
    <w:uiPriority w:val="61"/>
    <w:rsid w:val="00C11AE6"/>
    <w:pPr>
      <w:spacing w:after="0" w:line="240" w:lineRule="auto"/>
    </w:pPr>
    <w:tblPr>
      <w:tblStyleRowBandSize w:val="1"/>
      <w:tblStyleColBandSize w:val="1"/>
      <w:tblInd w:w="0" w:type="dxa"/>
      <w:tblBorders>
        <w:top w:val="single" w:sz="8" w:space="0" w:color="003B79" w:themeColor="accent1"/>
        <w:left w:val="single" w:sz="8" w:space="0" w:color="003B79" w:themeColor="accent1"/>
        <w:bottom w:val="single" w:sz="8" w:space="0" w:color="003B79" w:themeColor="accent1"/>
        <w:right w:val="single" w:sz="8" w:space="0" w:color="003B7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3B79" w:themeFill="accent1"/>
      </w:tcPr>
    </w:tblStylePr>
    <w:tblStylePr w:type="lastRow">
      <w:pPr>
        <w:spacing w:before="0" w:after="0" w:line="240" w:lineRule="auto"/>
      </w:pPr>
      <w:rPr>
        <w:b/>
        <w:bCs/>
      </w:rPr>
      <w:tblPr/>
      <w:tcPr>
        <w:tcBorders>
          <w:top w:val="double" w:sz="6" w:space="0" w:color="003B79" w:themeColor="accent1"/>
          <w:left w:val="single" w:sz="8" w:space="0" w:color="003B79" w:themeColor="accent1"/>
          <w:bottom w:val="single" w:sz="8" w:space="0" w:color="003B79" w:themeColor="accent1"/>
          <w:right w:val="single" w:sz="8" w:space="0" w:color="003B79" w:themeColor="accent1"/>
        </w:tcBorders>
      </w:tcPr>
    </w:tblStylePr>
    <w:tblStylePr w:type="firstCol">
      <w:rPr>
        <w:b/>
        <w:bCs/>
      </w:rPr>
    </w:tblStylePr>
    <w:tblStylePr w:type="lastCol">
      <w:rPr>
        <w:b/>
        <w:bCs/>
      </w:rPr>
    </w:tblStylePr>
    <w:tblStylePr w:type="band1Vert">
      <w:tblPr/>
      <w:tcPr>
        <w:tcBorders>
          <w:top w:val="single" w:sz="8" w:space="0" w:color="003B79" w:themeColor="accent1"/>
          <w:left w:val="single" w:sz="8" w:space="0" w:color="003B79" w:themeColor="accent1"/>
          <w:bottom w:val="single" w:sz="8" w:space="0" w:color="003B79" w:themeColor="accent1"/>
          <w:right w:val="single" w:sz="8" w:space="0" w:color="003B79" w:themeColor="accent1"/>
        </w:tcBorders>
      </w:tcPr>
    </w:tblStylePr>
    <w:tblStylePr w:type="band1Horz">
      <w:tblPr/>
      <w:tcPr>
        <w:tcBorders>
          <w:top w:val="single" w:sz="8" w:space="0" w:color="003B79" w:themeColor="accent1"/>
          <w:left w:val="single" w:sz="8" w:space="0" w:color="003B79" w:themeColor="accent1"/>
          <w:bottom w:val="single" w:sz="8" w:space="0" w:color="003B79" w:themeColor="accent1"/>
          <w:right w:val="single" w:sz="8" w:space="0" w:color="003B79" w:themeColor="accent1"/>
        </w:tcBorders>
      </w:tcPr>
    </w:tblStylePr>
  </w:style>
  <w:style w:type="table" w:styleId="Elencochiaro-Colore2">
    <w:name w:val="Light List Accent 2"/>
    <w:basedOn w:val="Tabellanormale"/>
    <w:uiPriority w:val="61"/>
    <w:rsid w:val="00B32D73"/>
    <w:pPr>
      <w:spacing w:after="0" w:line="240" w:lineRule="auto"/>
    </w:pPr>
    <w:tblPr>
      <w:tblStyleRowBandSize w:val="1"/>
      <w:tblStyleColBandSize w:val="1"/>
      <w:tblInd w:w="0" w:type="dxa"/>
      <w:tblBorders>
        <w:top w:val="single" w:sz="8" w:space="0" w:color="EE7D11" w:themeColor="accent2"/>
        <w:left w:val="single" w:sz="8" w:space="0" w:color="EE7D11" w:themeColor="accent2"/>
        <w:bottom w:val="single" w:sz="8" w:space="0" w:color="EE7D11" w:themeColor="accent2"/>
        <w:right w:val="single" w:sz="8" w:space="0" w:color="EE7D1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E7D11" w:themeFill="accent2"/>
      </w:tcPr>
    </w:tblStylePr>
    <w:tblStylePr w:type="lastRow">
      <w:pPr>
        <w:spacing w:before="0" w:after="0" w:line="240" w:lineRule="auto"/>
      </w:pPr>
      <w:rPr>
        <w:b/>
        <w:bCs/>
      </w:rPr>
      <w:tblPr/>
      <w:tcPr>
        <w:tcBorders>
          <w:top w:val="double" w:sz="6" w:space="0" w:color="EE7D11" w:themeColor="accent2"/>
          <w:left w:val="single" w:sz="8" w:space="0" w:color="EE7D11" w:themeColor="accent2"/>
          <w:bottom w:val="single" w:sz="8" w:space="0" w:color="EE7D11" w:themeColor="accent2"/>
          <w:right w:val="single" w:sz="8" w:space="0" w:color="EE7D11" w:themeColor="accent2"/>
        </w:tcBorders>
      </w:tcPr>
    </w:tblStylePr>
    <w:tblStylePr w:type="firstCol">
      <w:rPr>
        <w:b/>
        <w:bCs/>
      </w:rPr>
    </w:tblStylePr>
    <w:tblStylePr w:type="lastCol">
      <w:rPr>
        <w:b/>
        <w:bCs/>
      </w:rPr>
    </w:tblStylePr>
    <w:tblStylePr w:type="band1Vert">
      <w:tblPr/>
      <w:tcPr>
        <w:tcBorders>
          <w:top w:val="single" w:sz="8" w:space="0" w:color="EE7D11" w:themeColor="accent2"/>
          <w:left w:val="single" w:sz="8" w:space="0" w:color="EE7D11" w:themeColor="accent2"/>
          <w:bottom w:val="single" w:sz="8" w:space="0" w:color="EE7D11" w:themeColor="accent2"/>
          <w:right w:val="single" w:sz="8" w:space="0" w:color="EE7D11" w:themeColor="accent2"/>
        </w:tcBorders>
      </w:tcPr>
    </w:tblStylePr>
    <w:tblStylePr w:type="band1Horz">
      <w:tblPr/>
      <w:tcPr>
        <w:tcBorders>
          <w:top w:val="single" w:sz="8" w:space="0" w:color="EE7D11" w:themeColor="accent2"/>
          <w:left w:val="single" w:sz="8" w:space="0" w:color="EE7D11" w:themeColor="accent2"/>
          <w:bottom w:val="single" w:sz="8" w:space="0" w:color="EE7D11" w:themeColor="accent2"/>
          <w:right w:val="single" w:sz="8" w:space="0" w:color="EE7D11" w:themeColor="accent2"/>
        </w:tcBorders>
      </w:tcPr>
    </w:tblStylePr>
  </w:style>
  <w:style w:type="table" w:styleId="Sfondomedio1-Colore2">
    <w:name w:val="Medium Shading 1 Accent 2"/>
    <w:basedOn w:val="Tabellanormale"/>
    <w:uiPriority w:val="63"/>
    <w:rsid w:val="00C75F14"/>
    <w:pPr>
      <w:spacing w:after="0" w:line="240" w:lineRule="auto"/>
    </w:pPr>
    <w:tblPr>
      <w:tblStyleRowBandSize w:val="1"/>
      <w:tblStyleColBandSize w:val="1"/>
      <w:tblInd w:w="0" w:type="dxa"/>
      <w:tblBorders>
        <w:top w:val="single" w:sz="8" w:space="0" w:color="F29D4C" w:themeColor="accent2" w:themeTint="BF"/>
        <w:left w:val="single" w:sz="8" w:space="0" w:color="F29D4C" w:themeColor="accent2" w:themeTint="BF"/>
        <w:bottom w:val="single" w:sz="8" w:space="0" w:color="F29D4C" w:themeColor="accent2" w:themeTint="BF"/>
        <w:right w:val="single" w:sz="8" w:space="0" w:color="F29D4C" w:themeColor="accent2" w:themeTint="BF"/>
        <w:insideH w:val="single" w:sz="8" w:space="0" w:color="F29D4C"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29D4C" w:themeColor="accent2" w:themeTint="BF"/>
          <w:left w:val="single" w:sz="8" w:space="0" w:color="F29D4C" w:themeColor="accent2" w:themeTint="BF"/>
          <w:bottom w:val="single" w:sz="8" w:space="0" w:color="F29D4C" w:themeColor="accent2" w:themeTint="BF"/>
          <w:right w:val="single" w:sz="8" w:space="0" w:color="F29D4C" w:themeColor="accent2" w:themeTint="BF"/>
          <w:insideH w:val="nil"/>
          <w:insideV w:val="nil"/>
        </w:tcBorders>
        <w:shd w:val="clear" w:color="auto" w:fill="EE7D11" w:themeFill="accent2"/>
      </w:tcPr>
    </w:tblStylePr>
    <w:tblStylePr w:type="lastRow">
      <w:pPr>
        <w:spacing w:before="0" w:after="0" w:line="240" w:lineRule="auto"/>
      </w:pPr>
      <w:rPr>
        <w:b/>
        <w:bCs/>
      </w:rPr>
      <w:tblPr/>
      <w:tcPr>
        <w:tcBorders>
          <w:top w:val="double" w:sz="6" w:space="0" w:color="F29D4C" w:themeColor="accent2" w:themeTint="BF"/>
          <w:left w:val="single" w:sz="8" w:space="0" w:color="F29D4C" w:themeColor="accent2" w:themeTint="BF"/>
          <w:bottom w:val="single" w:sz="8" w:space="0" w:color="F29D4C" w:themeColor="accent2" w:themeTint="BF"/>
          <w:right w:val="single" w:sz="8" w:space="0" w:color="F29D4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4" w:themeFill="accent2" w:themeFillTint="3F"/>
      </w:tcPr>
    </w:tblStylePr>
    <w:tblStylePr w:type="band1Horz">
      <w:tblPr/>
      <w:tcPr>
        <w:tcBorders>
          <w:insideH w:val="nil"/>
          <w:insideV w:val="nil"/>
        </w:tcBorders>
        <w:shd w:val="clear" w:color="auto" w:fill="FADEC4" w:themeFill="accent2" w:themeFillTint="3F"/>
      </w:tcPr>
    </w:tblStylePr>
    <w:tblStylePr w:type="band2Horz">
      <w:tblPr/>
      <w:tcPr>
        <w:tcBorders>
          <w:insideH w:val="nil"/>
          <w:insideV w:val="nil"/>
        </w:tcBorders>
      </w:tcPr>
    </w:tblStylePr>
  </w:style>
  <w:style w:type="character" w:styleId="Enfasicorsivo">
    <w:name w:val="Emphasis"/>
    <w:basedOn w:val="Carpredefinitoparagrafo"/>
    <w:uiPriority w:val="20"/>
    <w:qFormat/>
    <w:rsid w:val="00076251"/>
    <w:rPr>
      <w:i/>
      <w:iCs/>
    </w:rPr>
  </w:style>
  <w:style w:type="paragraph" w:styleId="Revisione">
    <w:name w:val="Revision"/>
    <w:hidden/>
    <w:uiPriority w:val="99"/>
    <w:semiHidden/>
    <w:rsid w:val="002C53BF"/>
    <w:pPr>
      <w:spacing w:after="0" w:line="240" w:lineRule="auto"/>
    </w:pPr>
    <w:rPr>
      <w:rFonts w:eastAsiaTheme="minorEastAsia"/>
    </w:rPr>
  </w:style>
  <w:style w:type="paragraph" w:styleId="Mappadocumento">
    <w:name w:val="Document Map"/>
    <w:basedOn w:val="Normale"/>
    <w:link w:val="MappadocumentoCarattere"/>
    <w:semiHidden/>
    <w:rsid w:val="002C53BF"/>
    <w:pPr>
      <w:shd w:val="clear" w:color="auto" w:fill="000080"/>
      <w:spacing w:after="40" w:line="240" w:lineRule="auto"/>
      <w:ind w:firstLine="284"/>
      <w:jc w:val="both"/>
    </w:pPr>
    <w:rPr>
      <w:rFonts w:ascii="Tahoma" w:eastAsia="Times New Roman" w:hAnsi="Tahoma" w:cs="Times New Roman"/>
      <w:snapToGrid w:val="0"/>
      <w:sz w:val="20"/>
      <w:szCs w:val="20"/>
      <w:lang w:val="it-IT" w:eastAsia="it-IT"/>
    </w:rPr>
  </w:style>
  <w:style w:type="character" w:customStyle="1" w:styleId="MappadocumentoCarattere">
    <w:name w:val="Mappa documento Carattere"/>
    <w:basedOn w:val="Carpredefinitoparagrafo"/>
    <w:link w:val="Mappadocumento"/>
    <w:semiHidden/>
    <w:rsid w:val="002C53BF"/>
    <w:rPr>
      <w:rFonts w:ascii="Tahoma" w:eastAsia="Times New Roman" w:hAnsi="Tahoma" w:cs="Times New Roman"/>
      <w:snapToGrid w:val="0"/>
      <w:sz w:val="20"/>
      <w:szCs w:val="20"/>
      <w:shd w:val="clear" w:color="auto" w:fill="000080"/>
      <w:lang w:val="it-IT" w:eastAsia="it-IT"/>
    </w:rPr>
  </w:style>
  <w:style w:type="character" w:styleId="Rimandocommento">
    <w:name w:val="annotation reference"/>
    <w:uiPriority w:val="99"/>
    <w:semiHidden/>
    <w:unhideWhenUsed/>
    <w:rsid w:val="002C53BF"/>
    <w:rPr>
      <w:sz w:val="16"/>
      <w:szCs w:val="16"/>
    </w:rPr>
  </w:style>
  <w:style w:type="paragraph" w:styleId="Testocommento">
    <w:name w:val="annotation text"/>
    <w:basedOn w:val="Normale"/>
    <w:link w:val="TestocommentoCarattere"/>
    <w:uiPriority w:val="99"/>
    <w:semiHidden/>
    <w:unhideWhenUsed/>
    <w:rsid w:val="002C53BF"/>
    <w:pPr>
      <w:spacing w:after="40" w:line="240" w:lineRule="auto"/>
      <w:ind w:firstLine="284"/>
      <w:jc w:val="both"/>
    </w:pPr>
    <w:rPr>
      <w:rFonts w:ascii="Verdana" w:eastAsia="Times New Roman" w:hAnsi="Verdana" w:cs="Times New Roman"/>
      <w:snapToGrid w:val="0"/>
      <w:sz w:val="20"/>
      <w:szCs w:val="20"/>
    </w:rPr>
  </w:style>
  <w:style w:type="character" w:customStyle="1" w:styleId="TestocommentoCarattere">
    <w:name w:val="Testo commento Carattere"/>
    <w:basedOn w:val="Carpredefinitoparagrafo"/>
    <w:link w:val="Testocommento"/>
    <w:uiPriority w:val="99"/>
    <w:semiHidden/>
    <w:rsid w:val="002C53BF"/>
    <w:rPr>
      <w:rFonts w:ascii="Verdana" w:eastAsia="Times New Roman" w:hAnsi="Verdana" w:cs="Times New Roman"/>
      <w:snapToGrid w:val="0"/>
      <w:sz w:val="20"/>
      <w:szCs w:val="20"/>
    </w:rPr>
  </w:style>
  <w:style w:type="paragraph" w:styleId="Soggettocommento">
    <w:name w:val="annotation subject"/>
    <w:basedOn w:val="Testocommento"/>
    <w:next w:val="Testocommento"/>
    <w:link w:val="SoggettocommentoCarattere"/>
    <w:uiPriority w:val="99"/>
    <w:semiHidden/>
    <w:unhideWhenUsed/>
    <w:rsid w:val="002C53BF"/>
    <w:rPr>
      <w:b/>
      <w:bCs/>
    </w:rPr>
  </w:style>
  <w:style w:type="character" w:customStyle="1" w:styleId="SoggettocommentoCarattere">
    <w:name w:val="Soggetto commento Carattere"/>
    <w:basedOn w:val="TestocommentoCarattere"/>
    <w:link w:val="Soggettocommento"/>
    <w:uiPriority w:val="99"/>
    <w:semiHidden/>
    <w:rsid w:val="002C53BF"/>
    <w:rPr>
      <w:rFonts w:ascii="Verdana" w:eastAsia="Times New Roman" w:hAnsi="Verdana" w:cs="Times New Roman"/>
      <w:b/>
      <w:bCs/>
      <w:snapToGrid w:val="0"/>
      <w:sz w:val="20"/>
      <w:szCs w:val="20"/>
    </w:rPr>
  </w:style>
  <w:style w:type="paragraph" w:customStyle="1" w:styleId="Corpsdetexte1">
    <w:name w:val="Corps de texte1"/>
    <w:basedOn w:val="Normale"/>
    <w:uiPriority w:val="99"/>
    <w:rsid w:val="002C53BF"/>
    <w:pPr>
      <w:autoSpaceDE w:val="0"/>
      <w:autoSpaceDN w:val="0"/>
      <w:spacing w:after="216" w:line="288" w:lineRule="auto"/>
    </w:pPr>
    <w:rPr>
      <w:rFonts w:ascii="HendersonBCGSerif-Regular" w:eastAsia="Calibri" w:hAnsi="HendersonBCGSerif-Regular" w:cs="Times New Roman"/>
      <w:color w:val="000000"/>
      <w:sz w:val="19"/>
      <w:szCs w:val="19"/>
      <w:lang w:val="fr-FR" w:eastAsia="fr-FR"/>
    </w:rPr>
  </w:style>
  <w:style w:type="character" w:customStyle="1" w:styleId="postbody1">
    <w:name w:val="postbody1"/>
    <w:rsid w:val="002C53BF"/>
    <w:rPr>
      <w:vanish w:val="0"/>
      <w:webHidden w:val="0"/>
      <w:specVanish w:val="0"/>
    </w:rPr>
  </w:style>
  <w:style w:type="paragraph" w:customStyle="1" w:styleId="introcapitolo">
    <w:name w:val="intro capitolo"/>
    <w:basedOn w:val="Normale"/>
    <w:qFormat/>
    <w:rsid w:val="002C53BF"/>
    <w:pPr>
      <w:widowControl w:val="0"/>
      <w:adjustRightInd w:val="0"/>
      <w:spacing w:after="160" w:line="280" w:lineRule="exact"/>
      <w:jc w:val="both"/>
      <w:textAlignment w:val="baseline"/>
    </w:pPr>
    <w:rPr>
      <w:rFonts w:ascii="Apex New Book" w:eastAsia="Times New Roman" w:hAnsi="Apex New Book" w:cs="Apex New Book"/>
      <w:color w:val="003882"/>
      <w:sz w:val="20"/>
      <w:szCs w:val="20"/>
      <w:lang w:val="it-IT" w:eastAsia="it-IT"/>
    </w:rPr>
  </w:style>
  <w:style w:type="character" w:styleId="Enfasigrassetto">
    <w:name w:val="Strong"/>
    <w:uiPriority w:val="22"/>
    <w:qFormat/>
    <w:rsid w:val="002C53BF"/>
    <w:rPr>
      <w:b/>
      <w:bCs/>
    </w:rPr>
  </w:style>
  <w:style w:type="paragraph" w:styleId="NormaleWeb">
    <w:name w:val="Normal (Web)"/>
    <w:basedOn w:val="Normale"/>
    <w:uiPriority w:val="99"/>
    <w:semiHidden/>
    <w:unhideWhenUsed/>
    <w:rsid w:val="002C53B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Testonormale">
    <w:name w:val="Plain Text"/>
    <w:basedOn w:val="Normale"/>
    <w:link w:val="TestonormaleCarattere"/>
    <w:uiPriority w:val="99"/>
    <w:unhideWhenUsed/>
    <w:rsid w:val="002C53BF"/>
    <w:pPr>
      <w:spacing w:after="0" w:line="240" w:lineRule="auto"/>
    </w:pPr>
    <w:rPr>
      <w:rFonts w:ascii="Calibri" w:eastAsia="Calibri" w:hAnsi="Calibri" w:cs="Consolas"/>
      <w:szCs w:val="21"/>
      <w:lang w:val="it-IT"/>
    </w:rPr>
  </w:style>
  <w:style w:type="character" w:customStyle="1" w:styleId="TestonormaleCarattere">
    <w:name w:val="Testo normale Carattere"/>
    <w:basedOn w:val="Carpredefinitoparagrafo"/>
    <w:link w:val="Testonormale"/>
    <w:uiPriority w:val="99"/>
    <w:rsid w:val="002C53BF"/>
    <w:rPr>
      <w:rFonts w:ascii="Calibri" w:eastAsia="Calibri" w:hAnsi="Calibri" w:cs="Consolas"/>
      <w:szCs w:val="21"/>
      <w:lang w:val="it-IT"/>
    </w:rPr>
  </w:style>
  <w:style w:type="character" w:customStyle="1" w:styleId="postbody">
    <w:name w:val="postbody"/>
    <w:rsid w:val="002C53BF"/>
  </w:style>
  <w:style w:type="table" w:styleId="Grigliamedia1-Colore2">
    <w:name w:val="Medium Grid 1 Accent 2"/>
    <w:basedOn w:val="Tabellanormale"/>
    <w:uiPriority w:val="67"/>
    <w:rsid w:val="001D5789"/>
    <w:pPr>
      <w:spacing w:after="0" w:line="240" w:lineRule="auto"/>
    </w:pPr>
    <w:tblPr>
      <w:tblStyleRowBandSize w:val="1"/>
      <w:tblStyleColBandSize w:val="1"/>
      <w:tblInd w:w="0" w:type="dxa"/>
      <w:tblBorders>
        <w:top w:val="single" w:sz="8" w:space="0" w:color="F29D4C" w:themeColor="accent2" w:themeTint="BF"/>
        <w:left w:val="single" w:sz="8" w:space="0" w:color="F29D4C" w:themeColor="accent2" w:themeTint="BF"/>
        <w:bottom w:val="single" w:sz="8" w:space="0" w:color="F29D4C" w:themeColor="accent2" w:themeTint="BF"/>
        <w:right w:val="single" w:sz="8" w:space="0" w:color="F29D4C" w:themeColor="accent2" w:themeTint="BF"/>
        <w:insideH w:val="single" w:sz="8" w:space="0" w:color="F29D4C" w:themeColor="accent2" w:themeTint="BF"/>
        <w:insideV w:val="single" w:sz="8" w:space="0" w:color="F29D4C" w:themeColor="accent2" w:themeTint="BF"/>
      </w:tblBorders>
      <w:tblCellMar>
        <w:top w:w="0" w:type="dxa"/>
        <w:left w:w="108" w:type="dxa"/>
        <w:bottom w:w="0" w:type="dxa"/>
        <w:right w:w="108" w:type="dxa"/>
      </w:tblCellMar>
    </w:tblPr>
    <w:tcPr>
      <w:shd w:val="clear" w:color="auto" w:fill="FADEC4" w:themeFill="accent2" w:themeFillTint="3F"/>
    </w:tcPr>
    <w:tblStylePr w:type="firstRow">
      <w:rPr>
        <w:b/>
        <w:bCs/>
      </w:rPr>
    </w:tblStylePr>
    <w:tblStylePr w:type="lastRow">
      <w:rPr>
        <w:b/>
        <w:bCs/>
      </w:rPr>
      <w:tblPr/>
      <w:tcPr>
        <w:tcBorders>
          <w:top w:val="single" w:sz="18" w:space="0" w:color="F29D4C" w:themeColor="accent2" w:themeTint="BF"/>
        </w:tcBorders>
      </w:tcPr>
    </w:tblStylePr>
    <w:tblStylePr w:type="firstCol">
      <w:rPr>
        <w:b/>
        <w:bCs/>
      </w:rPr>
    </w:tblStylePr>
    <w:tblStylePr w:type="lastCol">
      <w:rPr>
        <w:b/>
        <w:bCs/>
      </w:rPr>
    </w:tblStylePr>
    <w:tblStylePr w:type="band1Vert">
      <w:tblPr/>
      <w:tcPr>
        <w:shd w:val="clear" w:color="auto" w:fill="F6BD88" w:themeFill="accent2" w:themeFillTint="7F"/>
      </w:tcPr>
    </w:tblStylePr>
    <w:tblStylePr w:type="band1Horz">
      <w:tblPr/>
      <w:tcPr>
        <w:shd w:val="clear" w:color="auto" w:fill="F6BD88" w:themeFill="accent2" w:themeFillTint="7F"/>
      </w:tcPr>
    </w:tblStylePr>
  </w:style>
  <w:style w:type="table" w:styleId="Grigliamedia3-Colore2">
    <w:name w:val="Medium Grid 3 Accent 2"/>
    <w:basedOn w:val="Tabellanormale"/>
    <w:uiPriority w:val="69"/>
    <w:rsid w:val="001D578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7D1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7D1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7D1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7D1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D8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D88" w:themeFill="accent2" w:themeFillTint="7F"/>
      </w:tcPr>
    </w:tblStylePr>
  </w:style>
  <w:style w:type="paragraph" w:styleId="Testonotaapidipagina">
    <w:name w:val="footnote text"/>
    <w:basedOn w:val="Normale"/>
    <w:link w:val="TestonotaapidipaginaCarattere"/>
    <w:uiPriority w:val="99"/>
    <w:semiHidden/>
    <w:unhideWhenUsed/>
    <w:rsid w:val="001E12D5"/>
    <w:pPr>
      <w:spacing w:after="0" w:line="240" w:lineRule="auto"/>
    </w:pPr>
    <w:rPr>
      <w:rFonts w:eastAsia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1E12D5"/>
    <w:rPr>
      <w:sz w:val="20"/>
      <w:szCs w:val="20"/>
    </w:rPr>
  </w:style>
  <w:style w:type="character" w:styleId="Rimandonotaapidipagina">
    <w:name w:val="footnote reference"/>
    <w:basedOn w:val="Carpredefinitoparagrafo"/>
    <w:uiPriority w:val="99"/>
    <w:semiHidden/>
    <w:unhideWhenUsed/>
    <w:rsid w:val="001E12D5"/>
    <w:rPr>
      <w:vertAlign w:val="superscript"/>
    </w:rPr>
  </w:style>
</w:styles>
</file>

<file path=word/webSettings.xml><?xml version="1.0" encoding="utf-8"?>
<w:webSettings xmlns:r="http://schemas.openxmlformats.org/officeDocument/2006/relationships" xmlns:w="http://schemas.openxmlformats.org/wordprocessingml/2006/main">
  <w:divs>
    <w:div w:id="3438202">
      <w:bodyDiv w:val="1"/>
      <w:marLeft w:val="0"/>
      <w:marRight w:val="0"/>
      <w:marTop w:val="0"/>
      <w:marBottom w:val="0"/>
      <w:divBdr>
        <w:top w:val="none" w:sz="0" w:space="0" w:color="auto"/>
        <w:left w:val="none" w:sz="0" w:space="0" w:color="auto"/>
        <w:bottom w:val="none" w:sz="0" w:space="0" w:color="auto"/>
        <w:right w:val="none" w:sz="0" w:space="0" w:color="auto"/>
      </w:divBdr>
    </w:div>
    <w:div w:id="19208958">
      <w:bodyDiv w:val="1"/>
      <w:marLeft w:val="0"/>
      <w:marRight w:val="0"/>
      <w:marTop w:val="0"/>
      <w:marBottom w:val="0"/>
      <w:divBdr>
        <w:top w:val="none" w:sz="0" w:space="0" w:color="auto"/>
        <w:left w:val="none" w:sz="0" w:space="0" w:color="auto"/>
        <w:bottom w:val="none" w:sz="0" w:space="0" w:color="auto"/>
        <w:right w:val="none" w:sz="0" w:space="0" w:color="auto"/>
      </w:divBdr>
    </w:div>
    <w:div w:id="43873952">
      <w:bodyDiv w:val="1"/>
      <w:marLeft w:val="0"/>
      <w:marRight w:val="0"/>
      <w:marTop w:val="0"/>
      <w:marBottom w:val="0"/>
      <w:divBdr>
        <w:top w:val="none" w:sz="0" w:space="0" w:color="auto"/>
        <w:left w:val="none" w:sz="0" w:space="0" w:color="auto"/>
        <w:bottom w:val="none" w:sz="0" w:space="0" w:color="auto"/>
        <w:right w:val="none" w:sz="0" w:space="0" w:color="auto"/>
      </w:divBdr>
    </w:div>
    <w:div w:id="69815751">
      <w:bodyDiv w:val="1"/>
      <w:marLeft w:val="0"/>
      <w:marRight w:val="0"/>
      <w:marTop w:val="0"/>
      <w:marBottom w:val="0"/>
      <w:divBdr>
        <w:top w:val="none" w:sz="0" w:space="0" w:color="auto"/>
        <w:left w:val="none" w:sz="0" w:space="0" w:color="auto"/>
        <w:bottom w:val="none" w:sz="0" w:space="0" w:color="auto"/>
        <w:right w:val="none" w:sz="0" w:space="0" w:color="auto"/>
      </w:divBdr>
    </w:div>
    <w:div w:id="102266161">
      <w:bodyDiv w:val="1"/>
      <w:marLeft w:val="0"/>
      <w:marRight w:val="0"/>
      <w:marTop w:val="0"/>
      <w:marBottom w:val="0"/>
      <w:divBdr>
        <w:top w:val="none" w:sz="0" w:space="0" w:color="auto"/>
        <w:left w:val="none" w:sz="0" w:space="0" w:color="auto"/>
        <w:bottom w:val="none" w:sz="0" w:space="0" w:color="auto"/>
        <w:right w:val="none" w:sz="0" w:space="0" w:color="auto"/>
      </w:divBdr>
    </w:div>
    <w:div w:id="113252955">
      <w:bodyDiv w:val="1"/>
      <w:marLeft w:val="0"/>
      <w:marRight w:val="0"/>
      <w:marTop w:val="0"/>
      <w:marBottom w:val="0"/>
      <w:divBdr>
        <w:top w:val="none" w:sz="0" w:space="0" w:color="auto"/>
        <w:left w:val="none" w:sz="0" w:space="0" w:color="auto"/>
        <w:bottom w:val="none" w:sz="0" w:space="0" w:color="auto"/>
        <w:right w:val="none" w:sz="0" w:space="0" w:color="auto"/>
      </w:divBdr>
    </w:div>
    <w:div w:id="158473316">
      <w:bodyDiv w:val="1"/>
      <w:marLeft w:val="0"/>
      <w:marRight w:val="0"/>
      <w:marTop w:val="0"/>
      <w:marBottom w:val="0"/>
      <w:divBdr>
        <w:top w:val="none" w:sz="0" w:space="0" w:color="auto"/>
        <w:left w:val="none" w:sz="0" w:space="0" w:color="auto"/>
        <w:bottom w:val="none" w:sz="0" w:space="0" w:color="auto"/>
        <w:right w:val="none" w:sz="0" w:space="0" w:color="auto"/>
      </w:divBdr>
    </w:div>
    <w:div w:id="166217508">
      <w:bodyDiv w:val="1"/>
      <w:marLeft w:val="0"/>
      <w:marRight w:val="0"/>
      <w:marTop w:val="0"/>
      <w:marBottom w:val="0"/>
      <w:divBdr>
        <w:top w:val="none" w:sz="0" w:space="0" w:color="auto"/>
        <w:left w:val="none" w:sz="0" w:space="0" w:color="auto"/>
        <w:bottom w:val="none" w:sz="0" w:space="0" w:color="auto"/>
        <w:right w:val="none" w:sz="0" w:space="0" w:color="auto"/>
      </w:divBdr>
    </w:div>
    <w:div w:id="176965883">
      <w:bodyDiv w:val="1"/>
      <w:marLeft w:val="0"/>
      <w:marRight w:val="0"/>
      <w:marTop w:val="0"/>
      <w:marBottom w:val="0"/>
      <w:divBdr>
        <w:top w:val="none" w:sz="0" w:space="0" w:color="auto"/>
        <w:left w:val="none" w:sz="0" w:space="0" w:color="auto"/>
        <w:bottom w:val="none" w:sz="0" w:space="0" w:color="auto"/>
        <w:right w:val="none" w:sz="0" w:space="0" w:color="auto"/>
      </w:divBdr>
    </w:div>
    <w:div w:id="180823893">
      <w:bodyDiv w:val="1"/>
      <w:marLeft w:val="0"/>
      <w:marRight w:val="0"/>
      <w:marTop w:val="0"/>
      <w:marBottom w:val="0"/>
      <w:divBdr>
        <w:top w:val="none" w:sz="0" w:space="0" w:color="auto"/>
        <w:left w:val="none" w:sz="0" w:space="0" w:color="auto"/>
        <w:bottom w:val="none" w:sz="0" w:space="0" w:color="auto"/>
        <w:right w:val="none" w:sz="0" w:space="0" w:color="auto"/>
      </w:divBdr>
    </w:div>
    <w:div w:id="258148580">
      <w:bodyDiv w:val="1"/>
      <w:marLeft w:val="0"/>
      <w:marRight w:val="0"/>
      <w:marTop w:val="0"/>
      <w:marBottom w:val="0"/>
      <w:divBdr>
        <w:top w:val="none" w:sz="0" w:space="0" w:color="auto"/>
        <w:left w:val="none" w:sz="0" w:space="0" w:color="auto"/>
        <w:bottom w:val="none" w:sz="0" w:space="0" w:color="auto"/>
        <w:right w:val="none" w:sz="0" w:space="0" w:color="auto"/>
      </w:divBdr>
    </w:div>
    <w:div w:id="270939152">
      <w:bodyDiv w:val="1"/>
      <w:marLeft w:val="0"/>
      <w:marRight w:val="0"/>
      <w:marTop w:val="0"/>
      <w:marBottom w:val="0"/>
      <w:divBdr>
        <w:top w:val="none" w:sz="0" w:space="0" w:color="auto"/>
        <w:left w:val="none" w:sz="0" w:space="0" w:color="auto"/>
        <w:bottom w:val="none" w:sz="0" w:space="0" w:color="auto"/>
        <w:right w:val="none" w:sz="0" w:space="0" w:color="auto"/>
      </w:divBdr>
    </w:div>
    <w:div w:id="294793548">
      <w:bodyDiv w:val="1"/>
      <w:marLeft w:val="0"/>
      <w:marRight w:val="0"/>
      <w:marTop w:val="0"/>
      <w:marBottom w:val="0"/>
      <w:divBdr>
        <w:top w:val="none" w:sz="0" w:space="0" w:color="auto"/>
        <w:left w:val="none" w:sz="0" w:space="0" w:color="auto"/>
        <w:bottom w:val="none" w:sz="0" w:space="0" w:color="auto"/>
        <w:right w:val="none" w:sz="0" w:space="0" w:color="auto"/>
      </w:divBdr>
    </w:div>
    <w:div w:id="312608550">
      <w:bodyDiv w:val="1"/>
      <w:marLeft w:val="0"/>
      <w:marRight w:val="0"/>
      <w:marTop w:val="0"/>
      <w:marBottom w:val="0"/>
      <w:divBdr>
        <w:top w:val="none" w:sz="0" w:space="0" w:color="auto"/>
        <w:left w:val="none" w:sz="0" w:space="0" w:color="auto"/>
        <w:bottom w:val="none" w:sz="0" w:space="0" w:color="auto"/>
        <w:right w:val="none" w:sz="0" w:space="0" w:color="auto"/>
      </w:divBdr>
    </w:div>
    <w:div w:id="321852998">
      <w:bodyDiv w:val="1"/>
      <w:marLeft w:val="0"/>
      <w:marRight w:val="0"/>
      <w:marTop w:val="0"/>
      <w:marBottom w:val="0"/>
      <w:divBdr>
        <w:top w:val="none" w:sz="0" w:space="0" w:color="auto"/>
        <w:left w:val="none" w:sz="0" w:space="0" w:color="auto"/>
        <w:bottom w:val="none" w:sz="0" w:space="0" w:color="auto"/>
        <w:right w:val="none" w:sz="0" w:space="0" w:color="auto"/>
      </w:divBdr>
    </w:div>
    <w:div w:id="382601269">
      <w:bodyDiv w:val="1"/>
      <w:marLeft w:val="0"/>
      <w:marRight w:val="0"/>
      <w:marTop w:val="0"/>
      <w:marBottom w:val="0"/>
      <w:divBdr>
        <w:top w:val="none" w:sz="0" w:space="0" w:color="auto"/>
        <w:left w:val="none" w:sz="0" w:space="0" w:color="auto"/>
        <w:bottom w:val="none" w:sz="0" w:space="0" w:color="auto"/>
        <w:right w:val="none" w:sz="0" w:space="0" w:color="auto"/>
      </w:divBdr>
    </w:div>
    <w:div w:id="401828344">
      <w:bodyDiv w:val="1"/>
      <w:marLeft w:val="0"/>
      <w:marRight w:val="0"/>
      <w:marTop w:val="0"/>
      <w:marBottom w:val="0"/>
      <w:divBdr>
        <w:top w:val="none" w:sz="0" w:space="0" w:color="auto"/>
        <w:left w:val="none" w:sz="0" w:space="0" w:color="auto"/>
        <w:bottom w:val="none" w:sz="0" w:space="0" w:color="auto"/>
        <w:right w:val="none" w:sz="0" w:space="0" w:color="auto"/>
      </w:divBdr>
    </w:div>
    <w:div w:id="419495945">
      <w:bodyDiv w:val="1"/>
      <w:marLeft w:val="0"/>
      <w:marRight w:val="0"/>
      <w:marTop w:val="0"/>
      <w:marBottom w:val="0"/>
      <w:divBdr>
        <w:top w:val="none" w:sz="0" w:space="0" w:color="auto"/>
        <w:left w:val="none" w:sz="0" w:space="0" w:color="auto"/>
        <w:bottom w:val="none" w:sz="0" w:space="0" w:color="auto"/>
        <w:right w:val="none" w:sz="0" w:space="0" w:color="auto"/>
      </w:divBdr>
    </w:div>
    <w:div w:id="426540917">
      <w:bodyDiv w:val="1"/>
      <w:marLeft w:val="0"/>
      <w:marRight w:val="0"/>
      <w:marTop w:val="0"/>
      <w:marBottom w:val="0"/>
      <w:divBdr>
        <w:top w:val="none" w:sz="0" w:space="0" w:color="auto"/>
        <w:left w:val="none" w:sz="0" w:space="0" w:color="auto"/>
        <w:bottom w:val="none" w:sz="0" w:space="0" w:color="auto"/>
        <w:right w:val="none" w:sz="0" w:space="0" w:color="auto"/>
      </w:divBdr>
    </w:div>
    <w:div w:id="456267027">
      <w:bodyDiv w:val="1"/>
      <w:marLeft w:val="0"/>
      <w:marRight w:val="0"/>
      <w:marTop w:val="0"/>
      <w:marBottom w:val="0"/>
      <w:divBdr>
        <w:top w:val="none" w:sz="0" w:space="0" w:color="auto"/>
        <w:left w:val="none" w:sz="0" w:space="0" w:color="auto"/>
        <w:bottom w:val="none" w:sz="0" w:space="0" w:color="auto"/>
        <w:right w:val="none" w:sz="0" w:space="0" w:color="auto"/>
      </w:divBdr>
    </w:div>
    <w:div w:id="463278653">
      <w:bodyDiv w:val="1"/>
      <w:marLeft w:val="0"/>
      <w:marRight w:val="0"/>
      <w:marTop w:val="0"/>
      <w:marBottom w:val="0"/>
      <w:divBdr>
        <w:top w:val="none" w:sz="0" w:space="0" w:color="auto"/>
        <w:left w:val="none" w:sz="0" w:space="0" w:color="auto"/>
        <w:bottom w:val="none" w:sz="0" w:space="0" w:color="auto"/>
        <w:right w:val="none" w:sz="0" w:space="0" w:color="auto"/>
      </w:divBdr>
    </w:div>
    <w:div w:id="464931559">
      <w:bodyDiv w:val="1"/>
      <w:marLeft w:val="0"/>
      <w:marRight w:val="0"/>
      <w:marTop w:val="0"/>
      <w:marBottom w:val="0"/>
      <w:divBdr>
        <w:top w:val="none" w:sz="0" w:space="0" w:color="auto"/>
        <w:left w:val="none" w:sz="0" w:space="0" w:color="auto"/>
        <w:bottom w:val="none" w:sz="0" w:space="0" w:color="auto"/>
        <w:right w:val="none" w:sz="0" w:space="0" w:color="auto"/>
      </w:divBdr>
    </w:div>
    <w:div w:id="490560223">
      <w:bodyDiv w:val="1"/>
      <w:marLeft w:val="0"/>
      <w:marRight w:val="0"/>
      <w:marTop w:val="0"/>
      <w:marBottom w:val="0"/>
      <w:divBdr>
        <w:top w:val="none" w:sz="0" w:space="0" w:color="auto"/>
        <w:left w:val="none" w:sz="0" w:space="0" w:color="auto"/>
        <w:bottom w:val="none" w:sz="0" w:space="0" w:color="auto"/>
        <w:right w:val="none" w:sz="0" w:space="0" w:color="auto"/>
      </w:divBdr>
    </w:div>
    <w:div w:id="541599245">
      <w:bodyDiv w:val="1"/>
      <w:marLeft w:val="0"/>
      <w:marRight w:val="0"/>
      <w:marTop w:val="0"/>
      <w:marBottom w:val="0"/>
      <w:divBdr>
        <w:top w:val="none" w:sz="0" w:space="0" w:color="auto"/>
        <w:left w:val="none" w:sz="0" w:space="0" w:color="auto"/>
        <w:bottom w:val="none" w:sz="0" w:space="0" w:color="auto"/>
        <w:right w:val="none" w:sz="0" w:space="0" w:color="auto"/>
      </w:divBdr>
    </w:div>
    <w:div w:id="560559082">
      <w:bodyDiv w:val="1"/>
      <w:marLeft w:val="0"/>
      <w:marRight w:val="0"/>
      <w:marTop w:val="0"/>
      <w:marBottom w:val="0"/>
      <w:divBdr>
        <w:top w:val="none" w:sz="0" w:space="0" w:color="auto"/>
        <w:left w:val="none" w:sz="0" w:space="0" w:color="auto"/>
        <w:bottom w:val="none" w:sz="0" w:space="0" w:color="auto"/>
        <w:right w:val="none" w:sz="0" w:space="0" w:color="auto"/>
      </w:divBdr>
      <w:divsChild>
        <w:div w:id="507410428">
          <w:marLeft w:val="0"/>
          <w:marRight w:val="0"/>
          <w:marTop w:val="100"/>
          <w:marBottom w:val="100"/>
          <w:divBdr>
            <w:top w:val="none" w:sz="0" w:space="0" w:color="auto"/>
            <w:left w:val="none" w:sz="0" w:space="0" w:color="auto"/>
            <w:bottom w:val="none" w:sz="0" w:space="0" w:color="auto"/>
            <w:right w:val="none" w:sz="0" w:space="0" w:color="auto"/>
          </w:divBdr>
          <w:divsChild>
            <w:div w:id="3477689">
              <w:marLeft w:val="0"/>
              <w:marRight w:val="0"/>
              <w:marTop w:val="0"/>
              <w:marBottom w:val="0"/>
              <w:divBdr>
                <w:top w:val="none" w:sz="0" w:space="0" w:color="auto"/>
                <w:left w:val="none" w:sz="0" w:space="0" w:color="auto"/>
                <w:bottom w:val="none" w:sz="0" w:space="0" w:color="auto"/>
                <w:right w:val="none" w:sz="0" w:space="0" w:color="auto"/>
              </w:divBdr>
              <w:divsChild>
                <w:div w:id="386225882">
                  <w:marLeft w:val="0"/>
                  <w:marRight w:val="0"/>
                  <w:marTop w:val="0"/>
                  <w:marBottom w:val="0"/>
                  <w:divBdr>
                    <w:top w:val="none" w:sz="0" w:space="0" w:color="auto"/>
                    <w:left w:val="none" w:sz="0" w:space="0" w:color="auto"/>
                    <w:bottom w:val="none" w:sz="0" w:space="0" w:color="auto"/>
                    <w:right w:val="none" w:sz="0" w:space="0" w:color="auto"/>
                  </w:divBdr>
                  <w:divsChild>
                    <w:div w:id="525677138">
                      <w:marLeft w:val="0"/>
                      <w:marRight w:val="0"/>
                      <w:marTop w:val="0"/>
                      <w:marBottom w:val="0"/>
                      <w:divBdr>
                        <w:top w:val="none" w:sz="0" w:space="0" w:color="auto"/>
                        <w:left w:val="none" w:sz="0" w:space="0" w:color="auto"/>
                        <w:bottom w:val="none" w:sz="0" w:space="0" w:color="auto"/>
                        <w:right w:val="none" w:sz="0" w:space="0" w:color="auto"/>
                      </w:divBdr>
                      <w:divsChild>
                        <w:div w:id="617760744">
                          <w:marLeft w:val="0"/>
                          <w:marRight w:val="0"/>
                          <w:marTop w:val="0"/>
                          <w:marBottom w:val="225"/>
                          <w:divBdr>
                            <w:top w:val="none" w:sz="0" w:space="0" w:color="auto"/>
                            <w:left w:val="none" w:sz="0" w:space="0" w:color="auto"/>
                            <w:bottom w:val="none" w:sz="0" w:space="0" w:color="auto"/>
                            <w:right w:val="none" w:sz="0" w:space="0" w:color="auto"/>
                          </w:divBdr>
                          <w:divsChild>
                            <w:div w:id="2079009195">
                              <w:marLeft w:val="0"/>
                              <w:marRight w:val="4800"/>
                              <w:marTop w:val="0"/>
                              <w:marBottom w:val="0"/>
                              <w:divBdr>
                                <w:top w:val="none" w:sz="0" w:space="0" w:color="auto"/>
                                <w:left w:val="none" w:sz="0" w:space="0" w:color="auto"/>
                                <w:bottom w:val="none" w:sz="0" w:space="0" w:color="auto"/>
                                <w:right w:val="none" w:sz="0" w:space="0" w:color="auto"/>
                              </w:divBdr>
                              <w:divsChild>
                                <w:div w:id="663817594">
                                  <w:marLeft w:val="0"/>
                                  <w:marRight w:val="0"/>
                                  <w:marTop w:val="0"/>
                                  <w:marBottom w:val="300"/>
                                  <w:divBdr>
                                    <w:top w:val="none" w:sz="0" w:space="0" w:color="auto"/>
                                    <w:left w:val="none" w:sz="0" w:space="0" w:color="auto"/>
                                    <w:bottom w:val="single" w:sz="6" w:space="0" w:color="CCCCCC"/>
                                    <w:right w:val="none" w:sz="0" w:space="0" w:color="auto"/>
                                  </w:divBdr>
                                  <w:divsChild>
                                    <w:div w:id="202972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149268">
      <w:bodyDiv w:val="1"/>
      <w:marLeft w:val="0"/>
      <w:marRight w:val="0"/>
      <w:marTop w:val="0"/>
      <w:marBottom w:val="0"/>
      <w:divBdr>
        <w:top w:val="none" w:sz="0" w:space="0" w:color="auto"/>
        <w:left w:val="none" w:sz="0" w:space="0" w:color="auto"/>
        <w:bottom w:val="none" w:sz="0" w:space="0" w:color="auto"/>
        <w:right w:val="none" w:sz="0" w:space="0" w:color="auto"/>
      </w:divBdr>
    </w:div>
    <w:div w:id="582225736">
      <w:bodyDiv w:val="1"/>
      <w:marLeft w:val="0"/>
      <w:marRight w:val="0"/>
      <w:marTop w:val="0"/>
      <w:marBottom w:val="0"/>
      <w:divBdr>
        <w:top w:val="none" w:sz="0" w:space="0" w:color="auto"/>
        <w:left w:val="none" w:sz="0" w:space="0" w:color="auto"/>
        <w:bottom w:val="none" w:sz="0" w:space="0" w:color="auto"/>
        <w:right w:val="none" w:sz="0" w:space="0" w:color="auto"/>
      </w:divBdr>
    </w:div>
    <w:div w:id="638994590">
      <w:bodyDiv w:val="1"/>
      <w:marLeft w:val="0"/>
      <w:marRight w:val="0"/>
      <w:marTop w:val="0"/>
      <w:marBottom w:val="0"/>
      <w:divBdr>
        <w:top w:val="none" w:sz="0" w:space="0" w:color="auto"/>
        <w:left w:val="none" w:sz="0" w:space="0" w:color="auto"/>
        <w:bottom w:val="none" w:sz="0" w:space="0" w:color="auto"/>
        <w:right w:val="none" w:sz="0" w:space="0" w:color="auto"/>
      </w:divBdr>
    </w:div>
    <w:div w:id="654338465">
      <w:bodyDiv w:val="1"/>
      <w:marLeft w:val="0"/>
      <w:marRight w:val="0"/>
      <w:marTop w:val="0"/>
      <w:marBottom w:val="0"/>
      <w:divBdr>
        <w:top w:val="none" w:sz="0" w:space="0" w:color="auto"/>
        <w:left w:val="none" w:sz="0" w:space="0" w:color="auto"/>
        <w:bottom w:val="none" w:sz="0" w:space="0" w:color="auto"/>
        <w:right w:val="none" w:sz="0" w:space="0" w:color="auto"/>
      </w:divBdr>
    </w:div>
    <w:div w:id="697314995">
      <w:bodyDiv w:val="1"/>
      <w:marLeft w:val="0"/>
      <w:marRight w:val="0"/>
      <w:marTop w:val="0"/>
      <w:marBottom w:val="0"/>
      <w:divBdr>
        <w:top w:val="none" w:sz="0" w:space="0" w:color="auto"/>
        <w:left w:val="none" w:sz="0" w:space="0" w:color="auto"/>
        <w:bottom w:val="none" w:sz="0" w:space="0" w:color="auto"/>
        <w:right w:val="none" w:sz="0" w:space="0" w:color="auto"/>
      </w:divBdr>
    </w:div>
    <w:div w:id="728580114">
      <w:bodyDiv w:val="1"/>
      <w:marLeft w:val="0"/>
      <w:marRight w:val="0"/>
      <w:marTop w:val="0"/>
      <w:marBottom w:val="0"/>
      <w:divBdr>
        <w:top w:val="none" w:sz="0" w:space="0" w:color="auto"/>
        <w:left w:val="none" w:sz="0" w:space="0" w:color="auto"/>
        <w:bottom w:val="none" w:sz="0" w:space="0" w:color="auto"/>
        <w:right w:val="none" w:sz="0" w:space="0" w:color="auto"/>
      </w:divBdr>
    </w:div>
    <w:div w:id="828984878">
      <w:bodyDiv w:val="1"/>
      <w:marLeft w:val="0"/>
      <w:marRight w:val="0"/>
      <w:marTop w:val="0"/>
      <w:marBottom w:val="0"/>
      <w:divBdr>
        <w:top w:val="none" w:sz="0" w:space="0" w:color="auto"/>
        <w:left w:val="none" w:sz="0" w:space="0" w:color="auto"/>
        <w:bottom w:val="none" w:sz="0" w:space="0" w:color="auto"/>
        <w:right w:val="none" w:sz="0" w:space="0" w:color="auto"/>
      </w:divBdr>
    </w:div>
    <w:div w:id="859129579">
      <w:bodyDiv w:val="1"/>
      <w:marLeft w:val="0"/>
      <w:marRight w:val="0"/>
      <w:marTop w:val="0"/>
      <w:marBottom w:val="0"/>
      <w:divBdr>
        <w:top w:val="none" w:sz="0" w:space="0" w:color="auto"/>
        <w:left w:val="none" w:sz="0" w:space="0" w:color="auto"/>
        <w:bottom w:val="none" w:sz="0" w:space="0" w:color="auto"/>
        <w:right w:val="none" w:sz="0" w:space="0" w:color="auto"/>
      </w:divBdr>
    </w:div>
    <w:div w:id="863323203">
      <w:bodyDiv w:val="1"/>
      <w:marLeft w:val="0"/>
      <w:marRight w:val="0"/>
      <w:marTop w:val="0"/>
      <w:marBottom w:val="0"/>
      <w:divBdr>
        <w:top w:val="none" w:sz="0" w:space="0" w:color="auto"/>
        <w:left w:val="none" w:sz="0" w:space="0" w:color="auto"/>
        <w:bottom w:val="none" w:sz="0" w:space="0" w:color="auto"/>
        <w:right w:val="none" w:sz="0" w:space="0" w:color="auto"/>
      </w:divBdr>
    </w:div>
    <w:div w:id="865482747">
      <w:bodyDiv w:val="1"/>
      <w:marLeft w:val="0"/>
      <w:marRight w:val="0"/>
      <w:marTop w:val="0"/>
      <w:marBottom w:val="0"/>
      <w:divBdr>
        <w:top w:val="none" w:sz="0" w:space="0" w:color="auto"/>
        <w:left w:val="none" w:sz="0" w:space="0" w:color="auto"/>
        <w:bottom w:val="none" w:sz="0" w:space="0" w:color="auto"/>
        <w:right w:val="none" w:sz="0" w:space="0" w:color="auto"/>
      </w:divBdr>
    </w:div>
    <w:div w:id="880049088">
      <w:bodyDiv w:val="1"/>
      <w:marLeft w:val="0"/>
      <w:marRight w:val="0"/>
      <w:marTop w:val="0"/>
      <w:marBottom w:val="0"/>
      <w:divBdr>
        <w:top w:val="none" w:sz="0" w:space="0" w:color="auto"/>
        <w:left w:val="none" w:sz="0" w:space="0" w:color="auto"/>
        <w:bottom w:val="none" w:sz="0" w:space="0" w:color="auto"/>
        <w:right w:val="none" w:sz="0" w:space="0" w:color="auto"/>
      </w:divBdr>
    </w:div>
    <w:div w:id="904611623">
      <w:bodyDiv w:val="1"/>
      <w:marLeft w:val="0"/>
      <w:marRight w:val="0"/>
      <w:marTop w:val="0"/>
      <w:marBottom w:val="0"/>
      <w:divBdr>
        <w:top w:val="none" w:sz="0" w:space="0" w:color="auto"/>
        <w:left w:val="none" w:sz="0" w:space="0" w:color="auto"/>
        <w:bottom w:val="none" w:sz="0" w:space="0" w:color="auto"/>
        <w:right w:val="none" w:sz="0" w:space="0" w:color="auto"/>
      </w:divBdr>
    </w:div>
    <w:div w:id="904951255">
      <w:bodyDiv w:val="1"/>
      <w:marLeft w:val="0"/>
      <w:marRight w:val="0"/>
      <w:marTop w:val="0"/>
      <w:marBottom w:val="0"/>
      <w:divBdr>
        <w:top w:val="none" w:sz="0" w:space="0" w:color="auto"/>
        <w:left w:val="none" w:sz="0" w:space="0" w:color="auto"/>
        <w:bottom w:val="none" w:sz="0" w:space="0" w:color="auto"/>
        <w:right w:val="none" w:sz="0" w:space="0" w:color="auto"/>
      </w:divBdr>
    </w:div>
    <w:div w:id="930969447">
      <w:bodyDiv w:val="1"/>
      <w:marLeft w:val="0"/>
      <w:marRight w:val="0"/>
      <w:marTop w:val="0"/>
      <w:marBottom w:val="0"/>
      <w:divBdr>
        <w:top w:val="none" w:sz="0" w:space="0" w:color="auto"/>
        <w:left w:val="none" w:sz="0" w:space="0" w:color="auto"/>
        <w:bottom w:val="none" w:sz="0" w:space="0" w:color="auto"/>
        <w:right w:val="none" w:sz="0" w:space="0" w:color="auto"/>
      </w:divBdr>
    </w:div>
    <w:div w:id="970012793">
      <w:bodyDiv w:val="1"/>
      <w:marLeft w:val="0"/>
      <w:marRight w:val="0"/>
      <w:marTop w:val="0"/>
      <w:marBottom w:val="0"/>
      <w:divBdr>
        <w:top w:val="none" w:sz="0" w:space="0" w:color="auto"/>
        <w:left w:val="none" w:sz="0" w:space="0" w:color="auto"/>
        <w:bottom w:val="none" w:sz="0" w:space="0" w:color="auto"/>
        <w:right w:val="none" w:sz="0" w:space="0" w:color="auto"/>
      </w:divBdr>
    </w:div>
    <w:div w:id="999233132">
      <w:bodyDiv w:val="1"/>
      <w:marLeft w:val="0"/>
      <w:marRight w:val="0"/>
      <w:marTop w:val="0"/>
      <w:marBottom w:val="0"/>
      <w:divBdr>
        <w:top w:val="none" w:sz="0" w:space="0" w:color="auto"/>
        <w:left w:val="none" w:sz="0" w:space="0" w:color="auto"/>
        <w:bottom w:val="none" w:sz="0" w:space="0" w:color="auto"/>
        <w:right w:val="none" w:sz="0" w:space="0" w:color="auto"/>
      </w:divBdr>
    </w:div>
    <w:div w:id="1020424952">
      <w:bodyDiv w:val="1"/>
      <w:marLeft w:val="0"/>
      <w:marRight w:val="0"/>
      <w:marTop w:val="0"/>
      <w:marBottom w:val="0"/>
      <w:divBdr>
        <w:top w:val="none" w:sz="0" w:space="0" w:color="auto"/>
        <w:left w:val="none" w:sz="0" w:space="0" w:color="auto"/>
        <w:bottom w:val="none" w:sz="0" w:space="0" w:color="auto"/>
        <w:right w:val="none" w:sz="0" w:space="0" w:color="auto"/>
      </w:divBdr>
    </w:div>
    <w:div w:id="1062480989">
      <w:bodyDiv w:val="1"/>
      <w:marLeft w:val="0"/>
      <w:marRight w:val="0"/>
      <w:marTop w:val="0"/>
      <w:marBottom w:val="0"/>
      <w:divBdr>
        <w:top w:val="none" w:sz="0" w:space="0" w:color="auto"/>
        <w:left w:val="none" w:sz="0" w:space="0" w:color="auto"/>
        <w:bottom w:val="none" w:sz="0" w:space="0" w:color="auto"/>
        <w:right w:val="none" w:sz="0" w:space="0" w:color="auto"/>
      </w:divBdr>
    </w:div>
    <w:div w:id="1069957876">
      <w:bodyDiv w:val="1"/>
      <w:marLeft w:val="0"/>
      <w:marRight w:val="0"/>
      <w:marTop w:val="0"/>
      <w:marBottom w:val="0"/>
      <w:divBdr>
        <w:top w:val="none" w:sz="0" w:space="0" w:color="auto"/>
        <w:left w:val="none" w:sz="0" w:space="0" w:color="auto"/>
        <w:bottom w:val="none" w:sz="0" w:space="0" w:color="auto"/>
        <w:right w:val="none" w:sz="0" w:space="0" w:color="auto"/>
      </w:divBdr>
    </w:div>
    <w:div w:id="1075014522">
      <w:bodyDiv w:val="1"/>
      <w:marLeft w:val="0"/>
      <w:marRight w:val="0"/>
      <w:marTop w:val="0"/>
      <w:marBottom w:val="0"/>
      <w:divBdr>
        <w:top w:val="none" w:sz="0" w:space="0" w:color="auto"/>
        <w:left w:val="none" w:sz="0" w:space="0" w:color="auto"/>
        <w:bottom w:val="none" w:sz="0" w:space="0" w:color="auto"/>
        <w:right w:val="none" w:sz="0" w:space="0" w:color="auto"/>
      </w:divBdr>
    </w:div>
    <w:div w:id="1075475254">
      <w:bodyDiv w:val="1"/>
      <w:marLeft w:val="0"/>
      <w:marRight w:val="0"/>
      <w:marTop w:val="0"/>
      <w:marBottom w:val="0"/>
      <w:divBdr>
        <w:top w:val="none" w:sz="0" w:space="0" w:color="auto"/>
        <w:left w:val="none" w:sz="0" w:space="0" w:color="auto"/>
        <w:bottom w:val="none" w:sz="0" w:space="0" w:color="auto"/>
        <w:right w:val="none" w:sz="0" w:space="0" w:color="auto"/>
      </w:divBdr>
    </w:div>
    <w:div w:id="1081828065">
      <w:bodyDiv w:val="1"/>
      <w:marLeft w:val="0"/>
      <w:marRight w:val="0"/>
      <w:marTop w:val="0"/>
      <w:marBottom w:val="0"/>
      <w:divBdr>
        <w:top w:val="none" w:sz="0" w:space="0" w:color="auto"/>
        <w:left w:val="none" w:sz="0" w:space="0" w:color="auto"/>
        <w:bottom w:val="none" w:sz="0" w:space="0" w:color="auto"/>
        <w:right w:val="none" w:sz="0" w:space="0" w:color="auto"/>
      </w:divBdr>
    </w:div>
    <w:div w:id="1147895363">
      <w:bodyDiv w:val="1"/>
      <w:marLeft w:val="0"/>
      <w:marRight w:val="0"/>
      <w:marTop w:val="0"/>
      <w:marBottom w:val="0"/>
      <w:divBdr>
        <w:top w:val="none" w:sz="0" w:space="0" w:color="auto"/>
        <w:left w:val="none" w:sz="0" w:space="0" w:color="auto"/>
        <w:bottom w:val="none" w:sz="0" w:space="0" w:color="auto"/>
        <w:right w:val="none" w:sz="0" w:space="0" w:color="auto"/>
      </w:divBdr>
    </w:div>
    <w:div w:id="1158839385">
      <w:bodyDiv w:val="1"/>
      <w:marLeft w:val="0"/>
      <w:marRight w:val="0"/>
      <w:marTop w:val="0"/>
      <w:marBottom w:val="0"/>
      <w:divBdr>
        <w:top w:val="none" w:sz="0" w:space="0" w:color="auto"/>
        <w:left w:val="none" w:sz="0" w:space="0" w:color="auto"/>
        <w:bottom w:val="none" w:sz="0" w:space="0" w:color="auto"/>
        <w:right w:val="none" w:sz="0" w:space="0" w:color="auto"/>
      </w:divBdr>
    </w:div>
    <w:div w:id="1183979696">
      <w:bodyDiv w:val="1"/>
      <w:marLeft w:val="0"/>
      <w:marRight w:val="0"/>
      <w:marTop w:val="0"/>
      <w:marBottom w:val="0"/>
      <w:divBdr>
        <w:top w:val="none" w:sz="0" w:space="0" w:color="auto"/>
        <w:left w:val="none" w:sz="0" w:space="0" w:color="auto"/>
        <w:bottom w:val="none" w:sz="0" w:space="0" w:color="auto"/>
        <w:right w:val="none" w:sz="0" w:space="0" w:color="auto"/>
      </w:divBdr>
    </w:div>
    <w:div w:id="1190408031">
      <w:bodyDiv w:val="1"/>
      <w:marLeft w:val="0"/>
      <w:marRight w:val="0"/>
      <w:marTop w:val="0"/>
      <w:marBottom w:val="0"/>
      <w:divBdr>
        <w:top w:val="none" w:sz="0" w:space="0" w:color="auto"/>
        <w:left w:val="none" w:sz="0" w:space="0" w:color="auto"/>
        <w:bottom w:val="none" w:sz="0" w:space="0" w:color="auto"/>
        <w:right w:val="none" w:sz="0" w:space="0" w:color="auto"/>
      </w:divBdr>
    </w:div>
    <w:div w:id="1246379797">
      <w:bodyDiv w:val="1"/>
      <w:marLeft w:val="0"/>
      <w:marRight w:val="0"/>
      <w:marTop w:val="0"/>
      <w:marBottom w:val="0"/>
      <w:divBdr>
        <w:top w:val="none" w:sz="0" w:space="0" w:color="auto"/>
        <w:left w:val="none" w:sz="0" w:space="0" w:color="auto"/>
        <w:bottom w:val="none" w:sz="0" w:space="0" w:color="auto"/>
        <w:right w:val="none" w:sz="0" w:space="0" w:color="auto"/>
      </w:divBdr>
    </w:div>
    <w:div w:id="1255629942">
      <w:bodyDiv w:val="1"/>
      <w:marLeft w:val="0"/>
      <w:marRight w:val="0"/>
      <w:marTop w:val="0"/>
      <w:marBottom w:val="0"/>
      <w:divBdr>
        <w:top w:val="none" w:sz="0" w:space="0" w:color="auto"/>
        <w:left w:val="none" w:sz="0" w:space="0" w:color="auto"/>
        <w:bottom w:val="none" w:sz="0" w:space="0" w:color="auto"/>
        <w:right w:val="none" w:sz="0" w:space="0" w:color="auto"/>
      </w:divBdr>
    </w:div>
    <w:div w:id="1256135919">
      <w:bodyDiv w:val="1"/>
      <w:marLeft w:val="0"/>
      <w:marRight w:val="0"/>
      <w:marTop w:val="0"/>
      <w:marBottom w:val="0"/>
      <w:divBdr>
        <w:top w:val="none" w:sz="0" w:space="0" w:color="auto"/>
        <w:left w:val="none" w:sz="0" w:space="0" w:color="auto"/>
        <w:bottom w:val="none" w:sz="0" w:space="0" w:color="auto"/>
        <w:right w:val="none" w:sz="0" w:space="0" w:color="auto"/>
      </w:divBdr>
    </w:div>
    <w:div w:id="1309941766">
      <w:bodyDiv w:val="1"/>
      <w:marLeft w:val="0"/>
      <w:marRight w:val="0"/>
      <w:marTop w:val="0"/>
      <w:marBottom w:val="0"/>
      <w:divBdr>
        <w:top w:val="none" w:sz="0" w:space="0" w:color="auto"/>
        <w:left w:val="none" w:sz="0" w:space="0" w:color="auto"/>
        <w:bottom w:val="none" w:sz="0" w:space="0" w:color="auto"/>
        <w:right w:val="none" w:sz="0" w:space="0" w:color="auto"/>
      </w:divBdr>
    </w:div>
    <w:div w:id="1320496509">
      <w:bodyDiv w:val="1"/>
      <w:marLeft w:val="0"/>
      <w:marRight w:val="0"/>
      <w:marTop w:val="0"/>
      <w:marBottom w:val="0"/>
      <w:divBdr>
        <w:top w:val="none" w:sz="0" w:space="0" w:color="auto"/>
        <w:left w:val="none" w:sz="0" w:space="0" w:color="auto"/>
        <w:bottom w:val="none" w:sz="0" w:space="0" w:color="auto"/>
        <w:right w:val="none" w:sz="0" w:space="0" w:color="auto"/>
      </w:divBdr>
    </w:div>
    <w:div w:id="1369911813">
      <w:bodyDiv w:val="1"/>
      <w:marLeft w:val="0"/>
      <w:marRight w:val="0"/>
      <w:marTop w:val="0"/>
      <w:marBottom w:val="0"/>
      <w:divBdr>
        <w:top w:val="none" w:sz="0" w:space="0" w:color="auto"/>
        <w:left w:val="none" w:sz="0" w:space="0" w:color="auto"/>
        <w:bottom w:val="none" w:sz="0" w:space="0" w:color="auto"/>
        <w:right w:val="none" w:sz="0" w:space="0" w:color="auto"/>
      </w:divBdr>
    </w:div>
    <w:div w:id="1386100904">
      <w:bodyDiv w:val="1"/>
      <w:marLeft w:val="0"/>
      <w:marRight w:val="0"/>
      <w:marTop w:val="0"/>
      <w:marBottom w:val="0"/>
      <w:divBdr>
        <w:top w:val="none" w:sz="0" w:space="0" w:color="auto"/>
        <w:left w:val="none" w:sz="0" w:space="0" w:color="auto"/>
        <w:bottom w:val="none" w:sz="0" w:space="0" w:color="auto"/>
        <w:right w:val="none" w:sz="0" w:space="0" w:color="auto"/>
      </w:divBdr>
    </w:div>
    <w:div w:id="1416173444">
      <w:bodyDiv w:val="1"/>
      <w:marLeft w:val="0"/>
      <w:marRight w:val="0"/>
      <w:marTop w:val="0"/>
      <w:marBottom w:val="0"/>
      <w:divBdr>
        <w:top w:val="none" w:sz="0" w:space="0" w:color="auto"/>
        <w:left w:val="none" w:sz="0" w:space="0" w:color="auto"/>
        <w:bottom w:val="none" w:sz="0" w:space="0" w:color="auto"/>
        <w:right w:val="none" w:sz="0" w:space="0" w:color="auto"/>
      </w:divBdr>
    </w:div>
    <w:div w:id="1435860862">
      <w:bodyDiv w:val="1"/>
      <w:marLeft w:val="0"/>
      <w:marRight w:val="0"/>
      <w:marTop w:val="0"/>
      <w:marBottom w:val="0"/>
      <w:divBdr>
        <w:top w:val="none" w:sz="0" w:space="0" w:color="auto"/>
        <w:left w:val="none" w:sz="0" w:space="0" w:color="auto"/>
        <w:bottom w:val="none" w:sz="0" w:space="0" w:color="auto"/>
        <w:right w:val="none" w:sz="0" w:space="0" w:color="auto"/>
      </w:divBdr>
    </w:div>
    <w:div w:id="1524787511">
      <w:bodyDiv w:val="1"/>
      <w:marLeft w:val="0"/>
      <w:marRight w:val="0"/>
      <w:marTop w:val="0"/>
      <w:marBottom w:val="0"/>
      <w:divBdr>
        <w:top w:val="none" w:sz="0" w:space="0" w:color="auto"/>
        <w:left w:val="none" w:sz="0" w:space="0" w:color="auto"/>
        <w:bottom w:val="none" w:sz="0" w:space="0" w:color="auto"/>
        <w:right w:val="none" w:sz="0" w:space="0" w:color="auto"/>
      </w:divBdr>
    </w:div>
    <w:div w:id="1576743209">
      <w:bodyDiv w:val="1"/>
      <w:marLeft w:val="0"/>
      <w:marRight w:val="0"/>
      <w:marTop w:val="0"/>
      <w:marBottom w:val="0"/>
      <w:divBdr>
        <w:top w:val="none" w:sz="0" w:space="0" w:color="auto"/>
        <w:left w:val="none" w:sz="0" w:space="0" w:color="auto"/>
        <w:bottom w:val="none" w:sz="0" w:space="0" w:color="auto"/>
        <w:right w:val="none" w:sz="0" w:space="0" w:color="auto"/>
      </w:divBdr>
    </w:div>
    <w:div w:id="1602450662">
      <w:bodyDiv w:val="1"/>
      <w:marLeft w:val="0"/>
      <w:marRight w:val="0"/>
      <w:marTop w:val="0"/>
      <w:marBottom w:val="0"/>
      <w:divBdr>
        <w:top w:val="none" w:sz="0" w:space="0" w:color="auto"/>
        <w:left w:val="none" w:sz="0" w:space="0" w:color="auto"/>
        <w:bottom w:val="none" w:sz="0" w:space="0" w:color="auto"/>
        <w:right w:val="none" w:sz="0" w:space="0" w:color="auto"/>
      </w:divBdr>
    </w:div>
    <w:div w:id="1626617984">
      <w:bodyDiv w:val="1"/>
      <w:marLeft w:val="0"/>
      <w:marRight w:val="0"/>
      <w:marTop w:val="0"/>
      <w:marBottom w:val="0"/>
      <w:divBdr>
        <w:top w:val="none" w:sz="0" w:space="0" w:color="auto"/>
        <w:left w:val="none" w:sz="0" w:space="0" w:color="auto"/>
        <w:bottom w:val="none" w:sz="0" w:space="0" w:color="auto"/>
        <w:right w:val="none" w:sz="0" w:space="0" w:color="auto"/>
      </w:divBdr>
    </w:div>
    <w:div w:id="1651131957">
      <w:bodyDiv w:val="1"/>
      <w:marLeft w:val="0"/>
      <w:marRight w:val="0"/>
      <w:marTop w:val="0"/>
      <w:marBottom w:val="0"/>
      <w:divBdr>
        <w:top w:val="none" w:sz="0" w:space="0" w:color="auto"/>
        <w:left w:val="none" w:sz="0" w:space="0" w:color="auto"/>
        <w:bottom w:val="none" w:sz="0" w:space="0" w:color="auto"/>
        <w:right w:val="none" w:sz="0" w:space="0" w:color="auto"/>
      </w:divBdr>
    </w:div>
    <w:div w:id="1653749062">
      <w:bodyDiv w:val="1"/>
      <w:marLeft w:val="0"/>
      <w:marRight w:val="0"/>
      <w:marTop w:val="0"/>
      <w:marBottom w:val="0"/>
      <w:divBdr>
        <w:top w:val="none" w:sz="0" w:space="0" w:color="auto"/>
        <w:left w:val="none" w:sz="0" w:space="0" w:color="auto"/>
        <w:bottom w:val="none" w:sz="0" w:space="0" w:color="auto"/>
        <w:right w:val="none" w:sz="0" w:space="0" w:color="auto"/>
      </w:divBdr>
    </w:div>
    <w:div w:id="1699350739">
      <w:bodyDiv w:val="1"/>
      <w:marLeft w:val="0"/>
      <w:marRight w:val="0"/>
      <w:marTop w:val="0"/>
      <w:marBottom w:val="0"/>
      <w:divBdr>
        <w:top w:val="none" w:sz="0" w:space="0" w:color="auto"/>
        <w:left w:val="none" w:sz="0" w:space="0" w:color="auto"/>
        <w:bottom w:val="none" w:sz="0" w:space="0" w:color="auto"/>
        <w:right w:val="none" w:sz="0" w:space="0" w:color="auto"/>
      </w:divBdr>
    </w:div>
    <w:div w:id="1704935603">
      <w:bodyDiv w:val="1"/>
      <w:marLeft w:val="0"/>
      <w:marRight w:val="0"/>
      <w:marTop w:val="0"/>
      <w:marBottom w:val="0"/>
      <w:divBdr>
        <w:top w:val="none" w:sz="0" w:space="0" w:color="auto"/>
        <w:left w:val="none" w:sz="0" w:space="0" w:color="auto"/>
        <w:bottom w:val="none" w:sz="0" w:space="0" w:color="auto"/>
        <w:right w:val="none" w:sz="0" w:space="0" w:color="auto"/>
      </w:divBdr>
    </w:div>
    <w:div w:id="1716808942">
      <w:bodyDiv w:val="1"/>
      <w:marLeft w:val="0"/>
      <w:marRight w:val="0"/>
      <w:marTop w:val="210"/>
      <w:marBottom w:val="0"/>
      <w:divBdr>
        <w:top w:val="none" w:sz="0" w:space="0" w:color="auto"/>
        <w:left w:val="none" w:sz="0" w:space="0" w:color="auto"/>
        <w:bottom w:val="none" w:sz="0" w:space="0" w:color="auto"/>
        <w:right w:val="none" w:sz="0" w:space="0" w:color="auto"/>
      </w:divBdr>
      <w:divsChild>
        <w:div w:id="531649581">
          <w:marLeft w:val="0"/>
          <w:marRight w:val="0"/>
          <w:marTop w:val="0"/>
          <w:marBottom w:val="0"/>
          <w:divBdr>
            <w:top w:val="none" w:sz="0" w:space="0" w:color="auto"/>
            <w:left w:val="none" w:sz="0" w:space="0" w:color="auto"/>
            <w:bottom w:val="none" w:sz="0" w:space="0" w:color="auto"/>
            <w:right w:val="none" w:sz="0" w:space="0" w:color="auto"/>
          </w:divBdr>
          <w:divsChild>
            <w:div w:id="960693196">
              <w:marLeft w:val="0"/>
              <w:marRight w:val="0"/>
              <w:marTop w:val="0"/>
              <w:marBottom w:val="0"/>
              <w:divBdr>
                <w:top w:val="none" w:sz="0" w:space="0" w:color="auto"/>
                <w:left w:val="none" w:sz="0" w:space="0" w:color="auto"/>
                <w:bottom w:val="none" w:sz="0" w:space="0" w:color="auto"/>
                <w:right w:val="none" w:sz="0" w:space="0" w:color="auto"/>
              </w:divBdr>
              <w:divsChild>
                <w:div w:id="1133132952">
                  <w:marLeft w:val="0"/>
                  <w:marRight w:val="0"/>
                  <w:marTop w:val="0"/>
                  <w:marBottom w:val="0"/>
                  <w:divBdr>
                    <w:top w:val="none" w:sz="0" w:space="0" w:color="auto"/>
                    <w:left w:val="none" w:sz="0" w:space="0" w:color="auto"/>
                    <w:bottom w:val="none" w:sz="0" w:space="0" w:color="auto"/>
                    <w:right w:val="none" w:sz="0" w:space="0" w:color="auto"/>
                  </w:divBdr>
                  <w:divsChild>
                    <w:div w:id="1831365147">
                      <w:marLeft w:val="150"/>
                      <w:marRight w:val="0"/>
                      <w:marTop w:val="75"/>
                      <w:marBottom w:val="0"/>
                      <w:divBdr>
                        <w:top w:val="none" w:sz="0" w:space="0" w:color="auto"/>
                        <w:left w:val="none" w:sz="0" w:space="0" w:color="auto"/>
                        <w:bottom w:val="none" w:sz="0" w:space="0" w:color="auto"/>
                        <w:right w:val="none" w:sz="0" w:space="0" w:color="auto"/>
                      </w:divBdr>
                      <w:divsChild>
                        <w:div w:id="2119717279">
                          <w:marLeft w:val="0"/>
                          <w:marRight w:val="0"/>
                          <w:marTop w:val="0"/>
                          <w:marBottom w:val="0"/>
                          <w:divBdr>
                            <w:top w:val="none" w:sz="0" w:space="0" w:color="auto"/>
                            <w:left w:val="none" w:sz="0" w:space="0" w:color="auto"/>
                            <w:bottom w:val="none" w:sz="0" w:space="0" w:color="auto"/>
                            <w:right w:val="none" w:sz="0" w:space="0" w:color="auto"/>
                          </w:divBdr>
                          <w:divsChild>
                            <w:div w:id="1282958493">
                              <w:marLeft w:val="0"/>
                              <w:marRight w:val="0"/>
                              <w:marTop w:val="0"/>
                              <w:marBottom w:val="0"/>
                              <w:divBdr>
                                <w:top w:val="none" w:sz="0" w:space="0" w:color="auto"/>
                                <w:left w:val="none" w:sz="0" w:space="0" w:color="auto"/>
                                <w:bottom w:val="none" w:sz="0" w:space="0" w:color="auto"/>
                                <w:right w:val="none" w:sz="0" w:space="0" w:color="auto"/>
                              </w:divBdr>
                              <w:divsChild>
                                <w:div w:id="402416946">
                                  <w:marLeft w:val="0"/>
                                  <w:marRight w:val="0"/>
                                  <w:marTop w:val="0"/>
                                  <w:marBottom w:val="0"/>
                                  <w:divBdr>
                                    <w:top w:val="none" w:sz="0" w:space="0" w:color="auto"/>
                                    <w:left w:val="none" w:sz="0" w:space="0" w:color="auto"/>
                                    <w:bottom w:val="none" w:sz="0" w:space="0" w:color="auto"/>
                                    <w:right w:val="none" w:sz="0" w:space="0" w:color="auto"/>
                                  </w:divBdr>
                                  <w:divsChild>
                                    <w:div w:id="408885193">
                                      <w:marLeft w:val="0"/>
                                      <w:marRight w:val="0"/>
                                      <w:marTop w:val="0"/>
                                      <w:marBottom w:val="0"/>
                                      <w:divBdr>
                                        <w:top w:val="none" w:sz="0" w:space="0" w:color="auto"/>
                                        <w:left w:val="none" w:sz="0" w:space="0" w:color="auto"/>
                                        <w:bottom w:val="none" w:sz="0" w:space="0" w:color="auto"/>
                                        <w:right w:val="none" w:sz="0" w:space="0" w:color="auto"/>
                                      </w:divBdr>
                                      <w:divsChild>
                                        <w:div w:id="1573782619">
                                          <w:marLeft w:val="0"/>
                                          <w:marRight w:val="0"/>
                                          <w:marTop w:val="0"/>
                                          <w:marBottom w:val="0"/>
                                          <w:divBdr>
                                            <w:top w:val="none" w:sz="0" w:space="0" w:color="auto"/>
                                            <w:left w:val="none" w:sz="0" w:space="0" w:color="auto"/>
                                            <w:bottom w:val="none" w:sz="0" w:space="0" w:color="auto"/>
                                            <w:right w:val="none" w:sz="0" w:space="0" w:color="auto"/>
                                          </w:divBdr>
                                          <w:divsChild>
                                            <w:div w:id="1287002750">
                                              <w:marLeft w:val="0"/>
                                              <w:marRight w:val="0"/>
                                              <w:marTop w:val="0"/>
                                              <w:marBottom w:val="0"/>
                                              <w:divBdr>
                                                <w:top w:val="none" w:sz="0" w:space="0" w:color="auto"/>
                                                <w:left w:val="none" w:sz="0" w:space="0" w:color="auto"/>
                                                <w:bottom w:val="none" w:sz="0" w:space="0" w:color="auto"/>
                                                <w:right w:val="none" w:sz="0" w:space="0" w:color="auto"/>
                                              </w:divBdr>
                                              <w:divsChild>
                                                <w:div w:id="1902982186">
                                                  <w:marLeft w:val="0"/>
                                                  <w:marRight w:val="0"/>
                                                  <w:marTop w:val="0"/>
                                                  <w:marBottom w:val="0"/>
                                                  <w:divBdr>
                                                    <w:top w:val="none" w:sz="0" w:space="0" w:color="auto"/>
                                                    <w:left w:val="none" w:sz="0" w:space="0" w:color="auto"/>
                                                    <w:bottom w:val="none" w:sz="0" w:space="0" w:color="auto"/>
                                                    <w:right w:val="none" w:sz="0" w:space="0" w:color="auto"/>
                                                  </w:divBdr>
                                                  <w:divsChild>
                                                    <w:div w:id="1198423202">
                                                      <w:marLeft w:val="0"/>
                                                      <w:marRight w:val="0"/>
                                                      <w:marTop w:val="0"/>
                                                      <w:marBottom w:val="150"/>
                                                      <w:divBdr>
                                                        <w:top w:val="none" w:sz="0" w:space="0" w:color="auto"/>
                                                        <w:left w:val="none" w:sz="0" w:space="0" w:color="auto"/>
                                                        <w:bottom w:val="none" w:sz="0" w:space="0" w:color="auto"/>
                                                        <w:right w:val="none" w:sz="0" w:space="0" w:color="auto"/>
                                                      </w:divBdr>
                                                      <w:divsChild>
                                                        <w:div w:id="323897501">
                                                          <w:marLeft w:val="0"/>
                                                          <w:marRight w:val="0"/>
                                                          <w:marTop w:val="0"/>
                                                          <w:marBottom w:val="0"/>
                                                          <w:divBdr>
                                                            <w:top w:val="none" w:sz="0" w:space="0" w:color="auto"/>
                                                            <w:left w:val="none" w:sz="0" w:space="0" w:color="auto"/>
                                                            <w:bottom w:val="none" w:sz="0" w:space="0" w:color="auto"/>
                                                            <w:right w:val="none" w:sz="0" w:space="0" w:color="auto"/>
                                                          </w:divBdr>
                                                          <w:divsChild>
                                                            <w:div w:id="7382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7046523">
      <w:bodyDiv w:val="1"/>
      <w:marLeft w:val="0"/>
      <w:marRight w:val="0"/>
      <w:marTop w:val="0"/>
      <w:marBottom w:val="0"/>
      <w:divBdr>
        <w:top w:val="none" w:sz="0" w:space="0" w:color="auto"/>
        <w:left w:val="none" w:sz="0" w:space="0" w:color="auto"/>
        <w:bottom w:val="none" w:sz="0" w:space="0" w:color="auto"/>
        <w:right w:val="none" w:sz="0" w:space="0" w:color="auto"/>
      </w:divBdr>
    </w:div>
    <w:div w:id="1718771361">
      <w:bodyDiv w:val="1"/>
      <w:marLeft w:val="0"/>
      <w:marRight w:val="0"/>
      <w:marTop w:val="0"/>
      <w:marBottom w:val="0"/>
      <w:divBdr>
        <w:top w:val="none" w:sz="0" w:space="0" w:color="auto"/>
        <w:left w:val="none" w:sz="0" w:space="0" w:color="auto"/>
        <w:bottom w:val="none" w:sz="0" w:space="0" w:color="auto"/>
        <w:right w:val="none" w:sz="0" w:space="0" w:color="auto"/>
      </w:divBdr>
    </w:div>
    <w:div w:id="1740010687">
      <w:bodyDiv w:val="1"/>
      <w:marLeft w:val="0"/>
      <w:marRight w:val="0"/>
      <w:marTop w:val="0"/>
      <w:marBottom w:val="0"/>
      <w:divBdr>
        <w:top w:val="none" w:sz="0" w:space="0" w:color="auto"/>
        <w:left w:val="none" w:sz="0" w:space="0" w:color="auto"/>
        <w:bottom w:val="none" w:sz="0" w:space="0" w:color="auto"/>
        <w:right w:val="none" w:sz="0" w:space="0" w:color="auto"/>
      </w:divBdr>
    </w:div>
    <w:div w:id="1753239154">
      <w:bodyDiv w:val="1"/>
      <w:marLeft w:val="0"/>
      <w:marRight w:val="0"/>
      <w:marTop w:val="0"/>
      <w:marBottom w:val="0"/>
      <w:divBdr>
        <w:top w:val="none" w:sz="0" w:space="0" w:color="auto"/>
        <w:left w:val="none" w:sz="0" w:space="0" w:color="auto"/>
        <w:bottom w:val="none" w:sz="0" w:space="0" w:color="auto"/>
        <w:right w:val="none" w:sz="0" w:space="0" w:color="auto"/>
      </w:divBdr>
    </w:div>
    <w:div w:id="1784958067">
      <w:bodyDiv w:val="1"/>
      <w:marLeft w:val="0"/>
      <w:marRight w:val="0"/>
      <w:marTop w:val="0"/>
      <w:marBottom w:val="0"/>
      <w:divBdr>
        <w:top w:val="none" w:sz="0" w:space="0" w:color="auto"/>
        <w:left w:val="none" w:sz="0" w:space="0" w:color="auto"/>
        <w:bottom w:val="none" w:sz="0" w:space="0" w:color="auto"/>
        <w:right w:val="none" w:sz="0" w:space="0" w:color="auto"/>
      </w:divBdr>
    </w:div>
    <w:div w:id="1800955569">
      <w:bodyDiv w:val="1"/>
      <w:marLeft w:val="0"/>
      <w:marRight w:val="0"/>
      <w:marTop w:val="0"/>
      <w:marBottom w:val="0"/>
      <w:divBdr>
        <w:top w:val="none" w:sz="0" w:space="0" w:color="auto"/>
        <w:left w:val="none" w:sz="0" w:space="0" w:color="auto"/>
        <w:bottom w:val="none" w:sz="0" w:space="0" w:color="auto"/>
        <w:right w:val="none" w:sz="0" w:space="0" w:color="auto"/>
      </w:divBdr>
    </w:div>
    <w:div w:id="1828672130">
      <w:bodyDiv w:val="1"/>
      <w:marLeft w:val="0"/>
      <w:marRight w:val="0"/>
      <w:marTop w:val="0"/>
      <w:marBottom w:val="0"/>
      <w:divBdr>
        <w:top w:val="none" w:sz="0" w:space="0" w:color="auto"/>
        <w:left w:val="none" w:sz="0" w:space="0" w:color="auto"/>
        <w:bottom w:val="none" w:sz="0" w:space="0" w:color="auto"/>
        <w:right w:val="none" w:sz="0" w:space="0" w:color="auto"/>
      </w:divBdr>
    </w:div>
    <w:div w:id="1837187996">
      <w:bodyDiv w:val="1"/>
      <w:marLeft w:val="0"/>
      <w:marRight w:val="0"/>
      <w:marTop w:val="0"/>
      <w:marBottom w:val="0"/>
      <w:divBdr>
        <w:top w:val="none" w:sz="0" w:space="0" w:color="auto"/>
        <w:left w:val="none" w:sz="0" w:space="0" w:color="auto"/>
        <w:bottom w:val="none" w:sz="0" w:space="0" w:color="auto"/>
        <w:right w:val="none" w:sz="0" w:space="0" w:color="auto"/>
      </w:divBdr>
    </w:div>
    <w:div w:id="1847402485">
      <w:bodyDiv w:val="1"/>
      <w:marLeft w:val="0"/>
      <w:marRight w:val="0"/>
      <w:marTop w:val="0"/>
      <w:marBottom w:val="0"/>
      <w:divBdr>
        <w:top w:val="none" w:sz="0" w:space="0" w:color="auto"/>
        <w:left w:val="none" w:sz="0" w:space="0" w:color="auto"/>
        <w:bottom w:val="none" w:sz="0" w:space="0" w:color="auto"/>
        <w:right w:val="none" w:sz="0" w:space="0" w:color="auto"/>
      </w:divBdr>
    </w:div>
    <w:div w:id="1856967016">
      <w:bodyDiv w:val="1"/>
      <w:marLeft w:val="0"/>
      <w:marRight w:val="0"/>
      <w:marTop w:val="0"/>
      <w:marBottom w:val="0"/>
      <w:divBdr>
        <w:top w:val="none" w:sz="0" w:space="0" w:color="auto"/>
        <w:left w:val="none" w:sz="0" w:space="0" w:color="auto"/>
        <w:bottom w:val="none" w:sz="0" w:space="0" w:color="auto"/>
        <w:right w:val="none" w:sz="0" w:space="0" w:color="auto"/>
      </w:divBdr>
    </w:div>
    <w:div w:id="1857694088">
      <w:bodyDiv w:val="1"/>
      <w:marLeft w:val="0"/>
      <w:marRight w:val="0"/>
      <w:marTop w:val="0"/>
      <w:marBottom w:val="0"/>
      <w:divBdr>
        <w:top w:val="none" w:sz="0" w:space="0" w:color="auto"/>
        <w:left w:val="none" w:sz="0" w:space="0" w:color="auto"/>
        <w:bottom w:val="none" w:sz="0" w:space="0" w:color="auto"/>
        <w:right w:val="none" w:sz="0" w:space="0" w:color="auto"/>
      </w:divBdr>
    </w:div>
    <w:div w:id="1896310348">
      <w:bodyDiv w:val="1"/>
      <w:marLeft w:val="0"/>
      <w:marRight w:val="0"/>
      <w:marTop w:val="0"/>
      <w:marBottom w:val="0"/>
      <w:divBdr>
        <w:top w:val="none" w:sz="0" w:space="0" w:color="auto"/>
        <w:left w:val="none" w:sz="0" w:space="0" w:color="auto"/>
        <w:bottom w:val="none" w:sz="0" w:space="0" w:color="auto"/>
        <w:right w:val="none" w:sz="0" w:space="0" w:color="auto"/>
      </w:divBdr>
    </w:div>
    <w:div w:id="1931622958">
      <w:bodyDiv w:val="1"/>
      <w:marLeft w:val="0"/>
      <w:marRight w:val="0"/>
      <w:marTop w:val="0"/>
      <w:marBottom w:val="0"/>
      <w:divBdr>
        <w:top w:val="none" w:sz="0" w:space="0" w:color="auto"/>
        <w:left w:val="none" w:sz="0" w:space="0" w:color="auto"/>
        <w:bottom w:val="none" w:sz="0" w:space="0" w:color="auto"/>
        <w:right w:val="none" w:sz="0" w:space="0" w:color="auto"/>
      </w:divBdr>
    </w:div>
    <w:div w:id="1957981849">
      <w:bodyDiv w:val="1"/>
      <w:marLeft w:val="0"/>
      <w:marRight w:val="0"/>
      <w:marTop w:val="0"/>
      <w:marBottom w:val="0"/>
      <w:divBdr>
        <w:top w:val="none" w:sz="0" w:space="0" w:color="auto"/>
        <w:left w:val="none" w:sz="0" w:space="0" w:color="auto"/>
        <w:bottom w:val="none" w:sz="0" w:space="0" w:color="auto"/>
        <w:right w:val="none" w:sz="0" w:space="0" w:color="auto"/>
      </w:divBdr>
    </w:div>
    <w:div w:id="1966303249">
      <w:bodyDiv w:val="1"/>
      <w:marLeft w:val="0"/>
      <w:marRight w:val="0"/>
      <w:marTop w:val="0"/>
      <w:marBottom w:val="0"/>
      <w:divBdr>
        <w:top w:val="none" w:sz="0" w:space="0" w:color="auto"/>
        <w:left w:val="none" w:sz="0" w:space="0" w:color="auto"/>
        <w:bottom w:val="none" w:sz="0" w:space="0" w:color="auto"/>
        <w:right w:val="none" w:sz="0" w:space="0" w:color="auto"/>
      </w:divBdr>
    </w:div>
    <w:div w:id="1976787382">
      <w:bodyDiv w:val="1"/>
      <w:marLeft w:val="0"/>
      <w:marRight w:val="0"/>
      <w:marTop w:val="0"/>
      <w:marBottom w:val="0"/>
      <w:divBdr>
        <w:top w:val="none" w:sz="0" w:space="0" w:color="auto"/>
        <w:left w:val="none" w:sz="0" w:space="0" w:color="auto"/>
        <w:bottom w:val="none" w:sz="0" w:space="0" w:color="auto"/>
        <w:right w:val="none" w:sz="0" w:space="0" w:color="auto"/>
      </w:divBdr>
    </w:div>
    <w:div w:id="1996256833">
      <w:bodyDiv w:val="1"/>
      <w:marLeft w:val="0"/>
      <w:marRight w:val="0"/>
      <w:marTop w:val="0"/>
      <w:marBottom w:val="0"/>
      <w:divBdr>
        <w:top w:val="none" w:sz="0" w:space="0" w:color="auto"/>
        <w:left w:val="none" w:sz="0" w:space="0" w:color="auto"/>
        <w:bottom w:val="none" w:sz="0" w:space="0" w:color="auto"/>
        <w:right w:val="none" w:sz="0" w:space="0" w:color="auto"/>
      </w:divBdr>
    </w:div>
    <w:div w:id="2044790438">
      <w:bodyDiv w:val="1"/>
      <w:marLeft w:val="0"/>
      <w:marRight w:val="0"/>
      <w:marTop w:val="0"/>
      <w:marBottom w:val="0"/>
      <w:divBdr>
        <w:top w:val="none" w:sz="0" w:space="0" w:color="auto"/>
        <w:left w:val="none" w:sz="0" w:space="0" w:color="auto"/>
        <w:bottom w:val="none" w:sz="0" w:space="0" w:color="auto"/>
        <w:right w:val="none" w:sz="0" w:space="0" w:color="auto"/>
      </w:divBdr>
    </w:div>
    <w:div w:id="2058702918">
      <w:bodyDiv w:val="1"/>
      <w:marLeft w:val="0"/>
      <w:marRight w:val="0"/>
      <w:marTop w:val="0"/>
      <w:marBottom w:val="0"/>
      <w:divBdr>
        <w:top w:val="none" w:sz="0" w:space="0" w:color="auto"/>
        <w:left w:val="none" w:sz="0" w:space="0" w:color="auto"/>
        <w:bottom w:val="none" w:sz="0" w:space="0" w:color="auto"/>
        <w:right w:val="none" w:sz="0" w:space="0" w:color="auto"/>
      </w:divBdr>
    </w:div>
    <w:div w:id="2063357511">
      <w:bodyDiv w:val="1"/>
      <w:marLeft w:val="0"/>
      <w:marRight w:val="0"/>
      <w:marTop w:val="0"/>
      <w:marBottom w:val="0"/>
      <w:divBdr>
        <w:top w:val="none" w:sz="0" w:space="0" w:color="auto"/>
        <w:left w:val="none" w:sz="0" w:space="0" w:color="auto"/>
        <w:bottom w:val="none" w:sz="0" w:space="0" w:color="auto"/>
        <w:right w:val="none" w:sz="0" w:space="0" w:color="auto"/>
      </w:divBdr>
    </w:div>
    <w:div w:id="2088769440">
      <w:bodyDiv w:val="1"/>
      <w:marLeft w:val="0"/>
      <w:marRight w:val="0"/>
      <w:marTop w:val="0"/>
      <w:marBottom w:val="0"/>
      <w:divBdr>
        <w:top w:val="none" w:sz="0" w:space="0" w:color="auto"/>
        <w:left w:val="none" w:sz="0" w:space="0" w:color="auto"/>
        <w:bottom w:val="none" w:sz="0" w:space="0" w:color="auto"/>
        <w:right w:val="none" w:sz="0" w:space="0" w:color="auto"/>
      </w:divBdr>
    </w:div>
    <w:div w:id="2136174835">
      <w:bodyDiv w:val="1"/>
      <w:marLeft w:val="0"/>
      <w:marRight w:val="0"/>
      <w:marTop w:val="0"/>
      <w:marBottom w:val="0"/>
      <w:divBdr>
        <w:top w:val="none" w:sz="0" w:space="0" w:color="auto"/>
        <w:left w:val="none" w:sz="0" w:space="0" w:color="auto"/>
        <w:bottom w:val="none" w:sz="0" w:space="0" w:color="auto"/>
        <w:right w:val="none" w:sz="0" w:space="0" w:color="auto"/>
      </w:divBdr>
    </w:div>
    <w:div w:id="2138911086">
      <w:bodyDiv w:val="1"/>
      <w:marLeft w:val="0"/>
      <w:marRight w:val="0"/>
      <w:marTop w:val="0"/>
      <w:marBottom w:val="0"/>
      <w:divBdr>
        <w:top w:val="none" w:sz="0" w:space="0" w:color="auto"/>
        <w:left w:val="none" w:sz="0" w:space="0" w:color="auto"/>
        <w:bottom w:val="none" w:sz="0" w:space="0" w:color="auto"/>
        <w:right w:val="none" w:sz="0" w:space="0" w:color="auto"/>
      </w:divBdr>
    </w:div>
    <w:div w:id="214165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77marcorona\Desktop\Comunicato%20stampa.dotx" TargetMode="External"/></Relationships>
</file>

<file path=word/theme/theme1.xml><?xml version="1.0" encoding="utf-8"?>
<a:theme xmlns:a="http://schemas.openxmlformats.org/drawingml/2006/main" name="Crif Credit Solutions Theme">
  <a:themeElements>
    <a:clrScheme name="Personalizzato 1">
      <a:dk1>
        <a:srgbClr val="003B79"/>
      </a:dk1>
      <a:lt1>
        <a:sysClr val="window" lastClr="FFFFFF"/>
      </a:lt1>
      <a:dk2>
        <a:srgbClr val="EC7D11"/>
      </a:dk2>
      <a:lt2>
        <a:srgbClr val="EEECE1"/>
      </a:lt2>
      <a:accent1>
        <a:srgbClr val="003B79"/>
      </a:accent1>
      <a:accent2>
        <a:srgbClr val="EE7D11"/>
      </a:accent2>
      <a:accent3>
        <a:srgbClr val="B0CFED"/>
      </a:accent3>
      <a:accent4>
        <a:srgbClr val="D9E021"/>
      </a:accent4>
      <a:accent5>
        <a:srgbClr val="DDDDDD"/>
      </a:accent5>
      <a:accent6>
        <a:srgbClr val="FFFFFF"/>
      </a:accent6>
      <a:hlink>
        <a:srgbClr val="EC7D11"/>
      </a:hlink>
      <a:folHlink>
        <a:srgbClr val="800080"/>
      </a:folHlink>
    </a:clrScheme>
    <a:fontScheme name="Crif Credit Solution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0a2749f76bc40de8959b2237d098e2e xmlns="cf0fb631-49ae-44a5-8545-7e7e59db4641">
      <Terms xmlns="http://schemas.microsoft.com/office/infopath/2007/PartnerControls">
        <TermInfo xmlns="http://schemas.microsoft.com/office/infopath/2007/PartnerControls">
          <TermName xmlns="http://schemas.microsoft.com/office/infopath/2007/PartnerControls">Finance Italy</TermName>
          <TermId xmlns="http://schemas.microsoft.com/office/infopath/2007/PartnerControls">8ac120e4-5478-4208-851b-bc26a01850a1</TermId>
        </TermInfo>
      </Terms>
    </p0a2749f76bc40de8959b2237d098e2e>
    <TaxCatchAll xmlns="41b5ca3c-ba29-412d-bcc5-38227231e36f">
      <Value>1</Value>
    </TaxCatchAll>
    <g8929d194f644aa889bcf860ae35ca86 xmlns="cf0fb631-49ae-44a5-8545-7e7e59db4641">
      <Terms xmlns="http://schemas.microsoft.com/office/infopath/2007/PartnerControls"/>
    </g8929d194f644aa889bcf860ae35ca86>
    <acf51d82acb642079b1ae678463879fe xmlns="cf0fb631-49ae-44a5-8545-7e7e59db4641">
      <Terms xmlns="http://schemas.microsoft.com/office/infopath/2007/PartnerControls"/>
    </acf51d82acb642079b1ae678463879fe>
    <gf17117edf8044d9abc3de4921d71b80 xmlns="cf0fb631-49ae-44a5-8545-7e7e59db4641">
      <Terms xmlns="http://schemas.microsoft.com/office/infopath/2007/PartnerControls"/>
    </gf17117edf8044d9abc3de4921d71b80>
    <f87c1b955ea24a15b99467e74c118700 xmlns="cf0fb631-49ae-44a5-8545-7e7e59db4641">
      <Terms xmlns="http://schemas.microsoft.com/office/infopath/2007/PartnerControls"/>
    </f87c1b955ea24a15b99467e74c118700>
    <b0991263f9e346e991433195435dbf79 xmlns="cf0fb631-49ae-44a5-8545-7e7e59db4641">
      <Terms xmlns="http://schemas.microsoft.com/office/infopath/2007/PartnerControls"/>
    </b0991263f9e346e991433195435dbf79>
    <lb8fd312a2fb46c1895b1b8c5a7a74a3 xmlns="cf0fb631-49ae-44a5-8545-7e7e59db4641">
      <Terms xmlns="http://schemas.microsoft.com/office/infopath/2007/PartnerControls"/>
    </lb8fd312a2fb46c1895b1b8c5a7a74a3>
    <o057b056b35744d890f57b04607ba3fe xmlns="cf0fb631-49ae-44a5-8545-7e7e59db4641">
      <Terms xmlns="http://schemas.microsoft.com/office/infopath/2007/PartnerControls"/>
    </o057b056b35744d890f57b04607ba3fe>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0F8B3595741814786E02C542869F5AE" ma:contentTypeVersion="18" ma:contentTypeDescription="Create a new document." ma:contentTypeScope="" ma:versionID="ddb8906208c568935babab738202a6e8">
  <xsd:schema xmlns:xsd="http://www.w3.org/2001/XMLSchema" xmlns:xs="http://www.w3.org/2001/XMLSchema" xmlns:p="http://schemas.microsoft.com/office/2006/metadata/properties" xmlns:ns2="cf0fb631-49ae-44a5-8545-7e7e59db4641" xmlns:ns3="41b5ca3c-ba29-412d-bcc5-38227231e36f" targetNamespace="http://schemas.microsoft.com/office/2006/metadata/properties" ma:root="true" ma:fieldsID="e40514c42148b2a90194ff0abd48e96c" ns2:_="" ns3:_="">
    <xsd:import namespace="cf0fb631-49ae-44a5-8545-7e7e59db4641"/>
    <xsd:import namespace="41b5ca3c-ba29-412d-bcc5-38227231e36f"/>
    <xsd:element name="properties">
      <xsd:complexType>
        <xsd:sequence>
          <xsd:element name="documentManagement">
            <xsd:complexType>
              <xsd:all>
                <xsd:element ref="ns2:p0a2749f76bc40de8959b2237d098e2e" minOccurs="0"/>
                <xsd:element ref="ns3:TaxCatchAll" minOccurs="0"/>
                <xsd:element ref="ns2:b0991263f9e346e991433195435dbf79" minOccurs="0"/>
                <xsd:element ref="ns2:o057b056b35744d890f57b04607ba3fe" minOccurs="0"/>
                <xsd:element ref="ns2:f87c1b955ea24a15b99467e74c118700" minOccurs="0"/>
                <xsd:element ref="ns2:lb8fd312a2fb46c1895b1b8c5a7a74a3" minOccurs="0"/>
                <xsd:element ref="ns2:gf17117edf8044d9abc3de4921d71b80" minOccurs="0"/>
                <xsd:element ref="ns2:acf51d82acb642079b1ae678463879fe" minOccurs="0"/>
                <xsd:element ref="ns2:g8929d194f644aa889bcf860ae35ca8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fb631-49ae-44a5-8545-7e7e59db4641" elementFormDefault="qualified">
    <xsd:import namespace="http://schemas.microsoft.com/office/2006/documentManagement/types"/>
    <xsd:import namespace="http://schemas.microsoft.com/office/infopath/2007/PartnerControls"/>
    <xsd:element name="p0a2749f76bc40de8959b2237d098e2e" ma:index="9" ma:taxonomy="true" ma:internalName="p0a2749f76bc40de8959b2237d098e2e" ma:taxonomyFieldName="CRIFDPTDepartment" ma:displayName="Crif Department" ma:default="1;#Finance Italy|8ac120e4-5478-4208-851b-bc26a01850a1" ma:fieldId="{90a2749f-76bc-40de-8959-b2237d098e2e}" ma:sspId="73d35da6-a99a-44a4-943a-ec8cc720db12" ma:termSetId="e0ce38be-dfb6-4089-992f-ca18209c94cb" ma:anchorId="00000000-0000-0000-0000-000000000000" ma:open="false" ma:isKeyword="false">
      <xsd:complexType>
        <xsd:sequence>
          <xsd:element ref="pc:Terms" minOccurs="0" maxOccurs="1"/>
        </xsd:sequence>
      </xsd:complexType>
    </xsd:element>
    <xsd:element name="b0991263f9e346e991433195435dbf79" ma:index="12" nillable="true" ma:taxonomy="true" ma:internalName="b0991263f9e346e991433195435dbf79" ma:taxonomyFieldName="CRIFDPTArea" ma:displayName="DPT Area" ma:default="2;#Market 1.1|441ca0e4-2e5f-435a-8021-15dfaa6daa11" ma:fieldId="{b0991263-f9e3-46e9-9143-3195435dbf79}" ma:taxonomyMulti="true" ma:sspId="73d35da6-a99a-44a4-943a-ec8cc720db12" ma:termSetId="52783539-8a4a-4ca8-93c9-a37c51724971" ma:anchorId="8ac120e4-5478-4208-851b-bc26a01850a1" ma:open="false" ma:isKeyword="false">
      <xsd:complexType>
        <xsd:sequence>
          <xsd:element ref="pc:Terms" minOccurs="0" maxOccurs="1"/>
        </xsd:sequence>
      </xsd:complexType>
    </xsd:element>
    <xsd:element name="o057b056b35744d890f57b04607ba3fe" ma:index="14" nillable="true" ma:taxonomy="true" ma:internalName="o057b056b35744d890f57b04607ba3fe" ma:taxonomyFieldName="CRIFAdditionalDepartment" ma:displayName="Additional Departments" ma:default="" ma:fieldId="{8057b056-b357-44d8-90f5-7b04607ba3fe}" ma:taxonomyMulti="true" ma:sspId="73d35da6-a99a-44a4-943a-ec8cc720db12" ma:termSetId="e0ce38be-dfb6-4089-992f-ca18209c94cb" ma:anchorId="00000000-0000-0000-0000-000000000000" ma:open="false" ma:isKeyword="false">
      <xsd:complexType>
        <xsd:sequence>
          <xsd:element ref="pc:Terms" minOccurs="0" maxOccurs="1"/>
        </xsd:sequence>
      </xsd:complexType>
    </xsd:element>
    <xsd:element name="f87c1b955ea24a15b99467e74c118700" ma:index="16" nillable="true" ma:taxonomy="true" ma:internalName="f87c1b955ea24a15b99467e74c118700" ma:taxonomyFieldName="CRIFM1DocumentType" ma:displayName="Type of Document" ma:default="16;#Not Specified|73162123-f564-4ad0-9a77-69ff6eb3b967" ma:fieldId="{f87c1b95-5ea2-4a15-b994-67e74c118700}" ma:taxonomyMulti="true" ma:sspId="73d35da6-a99a-44a4-943a-ec8cc720db12" ma:termSetId="f616c682-0eff-4f85-9ead-ccde46866e6f" ma:anchorId="00000000-0000-0000-0000-000000000000" ma:open="false" ma:isKeyword="false">
      <xsd:complexType>
        <xsd:sequence>
          <xsd:element ref="pc:Terms" minOccurs="0" maxOccurs="1"/>
        </xsd:sequence>
      </xsd:complexType>
    </xsd:element>
    <xsd:element name="lb8fd312a2fb46c1895b1b8c5a7a74a3" ma:index="18" nillable="true" ma:taxonomy="true" ma:internalName="lb8fd312a2fb46c1895b1b8c5a7a74a3" ma:taxonomyFieldName="CRIFM1FrameworkPhase" ma:displayName="Framework Phase" ma:default="13;#Not Specified|d8f71dc2-db78-4d80-bad6-7109b72c9284" ma:fieldId="{5b8fd312-a2fb-46c1-895b-1b8c5a7a74a3}" ma:taxonomyMulti="true" ma:sspId="73d35da6-a99a-44a4-943a-ec8cc720db12" ma:termSetId="e10dd3b5-c09f-467f-bff5-340674e1b596" ma:anchorId="00000000-0000-0000-0000-000000000000" ma:open="false" ma:isKeyword="false">
      <xsd:complexType>
        <xsd:sequence>
          <xsd:element ref="pc:Terms" minOccurs="0" maxOccurs="1"/>
        </xsd:sequence>
      </xsd:complexType>
    </xsd:element>
    <xsd:element name="gf17117edf8044d9abc3de4921d71b80" ma:index="20" nillable="true" ma:taxonomy="true" ma:internalName="gf17117edf8044d9abc3de4921d71b80" ma:taxonomyFieldName="CRIFM1Line" ma:displayName="Line" ma:default="14;#Not Specified|fa1f6138-c0a1-4cb6-8089-b21b14d753aa" ma:fieldId="{0f17117e-df80-44d9-abc3-de4921d71b80}" ma:taxonomyMulti="true" ma:sspId="73d35da6-a99a-44a4-943a-ec8cc720db12" ma:termSetId="61c1dd05-b88d-44f8-bae3-d1a43186dba7" ma:anchorId="00000000-0000-0000-0000-000000000000" ma:open="false" ma:isKeyword="false">
      <xsd:complexType>
        <xsd:sequence>
          <xsd:element ref="pc:Terms" minOccurs="0" maxOccurs="1"/>
        </xsd:sequence>
      </xsd:complexType>
    </xsd:element>
    <xsd:element name="acf51d82acb642079b1ae678463879fe" ma:index="22" nillable="true" ma:taxonomy="true" ma:internalName="acf51d82acb642079b1ae678463879fe" ma:taxonomyFieldName="CRIFM1Service" ma:displayName="Service" ma:default="15;#Not Specified|a9223184-192f-4abe-b27b-541d42754eb0" ma:fieldId="{acf51d82-acb6-4207-9b1a-e678463879fe}" ma:taxonomyMulti="true" ma:sspId="b8dc9f9c-cac6-4d46-bcdb-2b31b11f0812" ma:termSetId="a6803e96-5783-47b8-bbd6-b61ceaaceb9b" ma:anchorId="00000000-0000-0000-0000-000000000000" ma:open="false" ma:isKeyword="false">
      <xsd:complexType>
        <xsd:sequence>
          <xsd:element ref="pc:Terms" minOccurs="0" maxOccurs="1"/>
        </xsd:sequence>
      </xsd:complexType>
    </xsd:element>
    <xsd:element name="g8929d194f644aa889bcf860ae35ca86" ma:index="24" nillable="true" ma:taxonomy="true" ma:internalName="g8929d194f644aa889bcf860ae35ca86" ma:taxonomyFieldName="CRIFM1Client" ma:displayName="Client" ma:default="12;#NOT SPECIFIED|01a83b45-1dfb-428f-9685-192f2e281a23" ma:fieldId="{08929d19-4f64-4aa8-89bc-f860ae35ca86}" ma:taxonomyMulti="true" ma:sspId="b8dc9f9c-cac6-4d46-bcdb-2b31b11f0812" ma:termSetId="ee2e9d7f-0f34-48d0-a325-d5a342fd454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1b5ca3c-ba29-412d-bcc5-38227231e36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5b07979-064f-4365-a171-9ce3fabae022}" ma:internalName="TaxCatchAll" ma:showField="CatchAllData" ma:web="cf0fb631-49ae-44a5-8545-7e7e59db4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CB005C-59E0-4E40-AA5B-D83FE44B1AA3}">
  <ds:schemaRefs>
    <ds:schemaRef ds:uri="http://schemas.microsoft.com/sharepoint/v3/contenttype/forms"/>
  </ds:schemaRefs>
</ds:datastoreItem>
</file>

<file path=customXml/itemProps3.xml><?xml version="1.0" encoding="utf-8"?>
<ds:datastoreItem xmlns:ds="http://schemas.openxmlformats.org/officeDocument/2006/customXml" ds:itemID="{65C817FA-01B7-40EC-80B9-9A7A4ABB3122}">
  <ds:schemaRefs>
    <ds:schemaRef ds:uri="http://schemas.microsoft.com/sharepoint/v3/contenttype/forms"/>
  </ds:schemaRefs>
</ds:datastoreItem>
</file>

<file path=customXml/itemProps4.xml><?xml version="1.0" encoding="utf-8"?>
<ds:datastoreItem xmlns:ds="http://schemas.openxmlformats.org/officeDocument/2006/customXml" ds:itemID="{A1373165-87E4-4706-81E2-7300899BAD15}">
  <ds:schemaRefs>
    <ds:schemaRef ds:uri="http://schemas.microsoft.com/office/2006/metadata/properties"/>
    <ds:schemaRef ds:uri="http://schemas.microsoft.com/office/infopath/2007/PartnerControls"/>
    <ds:schemaRef ds:uri="cf0fb631-49ae-44a5-8545-7e7e59db4641"/>
    <ds:schemaRef ds:uri="41b5ca3c-ba29-412d-bcc5-38227231e36f"/>
  </ds:schemaRefs>
</ds:datastoreItem>
</file>

<file path=customXml/itemProps5.xml><?xml version="1.0" encoding="utf-8"?>
<ds:datastoreItem xmlns:ds="http://schemas.openxmlformats.org/officeDocument/2006/customXml" ds:itemID="{B27ACE2D-507F-4321-BD28-AFC3B5B0CF20}">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BCC9D8D-8CFF-4EAC-B791-19C0D5E28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fb631-49ae-44a5-8545-7e7e59db4641"/>
    <ds:schemaRef ds:uri="41b5ca3c-ba29-412d-bcc5-38227231e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7134BC3-E3D5-44F8-89E0-CA4ED234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Template>
  <TotalTime>54</TotalTime>
  <Pages>5</Pages>
  <Words>1254</Words>
  <Characters>7148</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FFERTA COMMERCIALE/MANUALE PRODOTTO (SE POSSIBILE TITOLO NON PIÙ LUNGO DI TRE RIGHE)</vt:lpstr>
      <vt:lpstr>FFERTA COMMERCIALE/MANUALE PRODOTTO (SE POSSIBILE TITOLO NON PIÙ LUNGO DI TRE RIGHE)</vt:lpstr>
    </vt:vector>
  </TitlesOfParts>
  <Company>77Agency</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FFERTA COMMERCIALE/MANUALE PRODOTTO (SE POSSIBILE TITOLO NON PIÙ LUNGO DI TRE RIGHE)</dc:title>
  <dc:subject>Luogo, giorno/mese/anno o Versione xy</dc:subject>
  <dc:creator>Coronas Maria Grazia</dc:creator>
  <cp:lastModifiedBy>paola</cp:lastModifiedBy>
  <cp:revision>12</cp:revision>
  <dcterms:created xsi:type="dcterms:W3CDTF">2018-11-22T17:08:00Z</dcterms:created>
  <dcterms:modified xsi:type="dcterms:W3CDTF">2018-11-23T10:00:00Z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0x01010020F8B3595741814786E02C542869F5AE</vt:lpwstr>
  </property>
  <property fmtid="{D5CDD505-2E9C-101B-9397-08002B2CF9AE}" pid="3" name="CRIFAdditionalDepartment">
    <vt:lpwstr/>
  </property>
  <property fmtid="{D5CDD505-2E9C-101B-9397-08002B2CF9AE}" pid="4" name="CRIFM1Line">
    <vt:lpwstr/>
  </property>
  <property fmtid="{D5CDD505-2E9C-101B-9397-08002B2CF9AE}" pid="5" name="CRIFM1Client">
    <vt:lpwstr/>
  </property>
  <property fmtid="{D5CDD505-2E9C-101B-9397-08002B2CF9AE}" pid="6" name="CRIFDPTDepartment">
    <vt:lpwstr>1;#Finance Italy|8ac120e4-5478-4208-851b-bc26a01850a1</vt:lpwstr>
  </property>
  <property fmtid="{D5CDD505-2E9C-101B-9397-08002B2CF9AE}" pid="7" name="CRIFM1Service">
    <vt:lpwstr/>
  </property>
  <property fmtid="{D5CDD505-2E9C-101B-9397-08002B2CF9AE}" pid="8" name="CRIFM1DocumentType">
    <vt:lpwstr/>
  </property>
  <property fmtid="{D5CDD505-2E9C-101B-9397-08002B2CF9AE}" pid="9" name="CRIFM1FrameworkPhase">
    <vt:lpwstr/>
  </property>
  <property fmtid="{D5CDD505-2E9C-101B-9397-08002B2CF9AE}" pid="10" name="CRIFDPTArea">
    <vt:lpwstr/>
  </property>
</Properties>
</file>