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CEC" w:rsidRDefault="007D1CEC" w:rsidP="00995BCD">
      <w:pPr>
        <w:jc w:val="center"/>
        <w:rPr>
          <w:rFonts w:ascii="Verdana" w:hAnsi="Verdana" w:cs="Arial"/>
          <w:b/>
          <w:sz w:val="22"/>
          <w:szCs w:val="22"/>
        </w:rPr>
      </w:pPr>
    </w:p>
    <w:p w:rsidR="00E7634B" w:rsidRPr="007D1CEC" w:rsidRDefault="0094587A" w:rsidP="00995BCD">
      <w:pPr>
        <w:jc w:val="center"/>
        <w:rPr>
          <w:rFonts w:ascii="Verdana" w:hAnsi="Verdana" w:cs="Arial"/>
          <w:b/>
          <w:sz w:val="22"/>
          <w:szCs w:val="22"/>
        </w:rPr>
      </w:pPr>
      <w:r w:rsidRPr="007D1CEC">
        <w:rPr>
          <w:rFonts w:ascii="Verdana" w:hAnsi="Verdana" w:cs="Arial"/>
          <w:b/>
          <w:sz w:val="22"/>
          <w:szCs w:val="22"/>
        </w:rPr>
        <w:t>LA GESTIONE DELLE GARANZIE IMMOBILIARI</w:t>
      </w:r>
      <w:r w:rsidR="00E7634B" w:rsidRPr="007D1CEC">
        <w:rPr>
          <w:rFonts w:ascii="Verdana" w:hAnsi="Verdana" w:cs="Arial"/>
          <w:b/>
          <w:sz w:val="22"/>
          <w:szCs w:val="22"/>
        </w:rPr>
        <w:t xml:space="preserve">: </w:t>
      </w:r>
      <w:r w:rsidR="00E7634B" w:rsidRPr="007D1CEC">
        <w:rPr>
          <w:rFonts w:ascii="Verdana" w:hAnsi="Verdana" w:cs="Arial"/>
          <w:b/>
          <w:sz w:val="22"/>
          <w:szCs w:val="22"/>
        </w:rPr>
        <w:br/>
      </w:r>
      <w:r w:rsidR="00995BCD" w:rsidRPr="007D1CEC">
        <w:rPr>
          <w:rFonts w:ascii="Verdana" w:hAnsi="Verdana" w:cs="Arial"/>
          <w:b/>
          <w:sz w:val="22"/>
          <w:szCs w:val="22"/>
        </w:rPr>
        <w:t xml:space="preserve">PER LA CORRETTA GESTIONE DEL RISCHIO </w:t>
      </w:r>
      <w:r w:rsidR="00E7634B" w:rsidRPr="007D1CEC">
        <w:rPr>
          <w:rFonts w:ascii="Verdana" w:hAnsi="Verdana" w:cs="Arial"/>
          <w:b/>
          <w:sz w:val="22"/>
          <w:szCs w:val="22"/>
        </w:rPr>
        <w:t>NECESSARIO UN NUOVO APPROCCIO LUNGO TUTTA LA VITA DEL CREDITO</w:t>
      </w:r>
      <w:r w:rsidR="00077D3B" w:rsidRPr="007D1CEC">
        <w:rPr>
          <w:rFonts w:ascii="Verdana" w:hAnsi="Verdana" w:cs="Arial"/>
          <w:b/>
          <w:sz w:val="22"/>
          <w:szCs w:val="22"/>
        </w:rPr>
        <w:t xml:space="preserve"> </w:t>
      </w:r>
    </w:p>
    <w:p w:rsidR="001E6506" w:rsidRPr="007D1CEC" w:rsidRDefault="001E6506" w:rsidP="007D1CEC">
      <w:pPr>
        <w:pStyle w:val="Paragrafoelenco"/>
        <w:numPr>
          <w:ilvl w:val="0"/>
          <w:numId w:val="4"/>
        </w:numPr>
        <w:spacing w:after="120"/>
        <w:ind w:left="357" w:hanging="357"/>
        <w:contextualSpacing w:val="0"/>
        <w:jc w:val="both"/>
        <w:rPr>
          <w:rFonts w:ascii="Verdana" w:hAnsi="Verdana" w:cs="Arial"/>
          <w:b/>
          <w:sz w:val="20"/>
          <w:szCs w:val="20"/>
        </w:rPr>
      </w:pPr>
      <w:r w:rsidRPr="007D1CEC">
        <w:rPr>
          <w:rFonts w:ascii="Verdana" w:hAnsi="Verdana" w:cs="Arial"/>
          <w:b/>
          <w:sz w:val="20"/>
          <w:szCs w:val="20"/>
        </w:rPr>
        <w:t>A fronte di una perdita di valore degli immobili negli ultimi 10 anni</w:t>
      </w:r>
      <w:r w:rsidR="0007296A" w:rsidRPr="007D1CEC">
        <w:rPr>
          <w:rFonts w:ascii="Verdana" w:hAnsi="Verdana" w:cs="Arial"/>
          <w:b/>
          <w:sz w:val="20"/>
          <w:szCs w:val="20"/>
        </w:rPr>
        <w:t>,</w:t>
      </w:r>
      <w:r w:rsidRPr="007D1CEC">
        <w:rPr>
          <w:rFonts w:ascii="Verdana" w:hAnsi="Verdana" w:cs="Arial"/>
          <w:b/>
          <w:sz w:val="20"/>
          <w:szCs w:val="20"/>
        </w:rPr>
        <w:t xml:space="preserve"> mediamente del 25%</w:t>
      </w:r>
      <w:r w:rsidR="0007296A" w:rsidRPr="007D1CEC">
        <w:rPr>
          <w:rFonts w:ascii="Verdana" w:hAnsi="Verdana" w:cs="Arial"/>
          <w:b/>
          <w:sz w:val="20"/>
          <w:szCs w:val="20"/>
        </w:rPr>
        <w:t>,</w:t>
      </w:r>
      <w:r w:rsidRPr="007D1CEC">
        <w:rPr>
          <w:rFonts w:ascii="Verdana" w:hAnsi="Verdana" w:cs="Arial"/>
          <w:b/>
          <w:sz w:val="20"/>
          <w:szCs w:val="20"/>
        </w:rPr>
        <w:t xml:space="preserve"> e di un’incidenza dei crediti deteriorati rispetto al totale degli impieghi bancari tripla rispetto al livello di alert a livello europeo</w:t>
      </w:r>
      <w:r w:rsidR="004267B2" w:rsidRPr="007D1CEC">
        <w:rPr>
          <w:rFonts w:ascii="Verdana" w:hAnsi="Verdana" w:cs="Arial"/>
          <w:b/>
          <w:sz w:val="20"/>
          <w:szCs w:val="20"/>
        </w:rPr>
        <w:t xml:space="preserve">, </w:t>
      </w:r>
      <w:r w:rsidR="00E7634B" w:rsidRPr="007D1CEC">
        <w:rPr>
          <w:rFonts w:ascii="Verdana" w:hAnsi="Verdana" w:cs="Arial"/>
          <w:b/>
          <w:sz w:val="20"/>
          <w:szCs w:val="20"/>
        </w:rPr>
        <w:t>la gestione immobiliare delle banche deve dotarsi di nuovi strumenti di analisi e di previsione, sulla spinta anche di uno stringente quadro normativo</w:t>
      </w:r>
      <w:r w:rsidRPr="007D1CEC">
        <w:rPr>
          <w:rFonts w:ascii="Verdana" w:hAnsi="Verdana" w:cs="Arial"/>
          <w:b/>
          <w:sz w:val="20"/>
          <w:szCs w:val="20"/>
        </w:rPr>
        <w:t>.</w:t>
      </w:r>
    </w:p>
    <w:p w:rsidR="00407C18" w:rsidRPr="007D1CEC" w:rsidRDefault="00407C18" w:rsidP="007D1CEC">
      <w:pPr>
        <w:pStyle w:val="Paragrafoelenco"/>
        <w:numPr>
          <w:ilvl w:val="0"/>
          <w:numId w:val="4"/>
        </w:numPr>
        <w:spacing w:after="120"/>
        <w:ind w:left="357" w:hanging="357"/>
        <w:contextualSpacing w:val="0"/>
        <w:jc w:val="both"/>
        <w:rPr>
          <w:rFonts w:ascii="Verdana" w:hAnsi="Verdana" w:cs="Arial"/>
          <w:b/>
          <w:sz w:val="20"/>
          <w:szCs w:val="20"/>
        </w:rPr>
      </w:pPr>
      <w:r w:rsidRPr="007D1CEC">
        <w:rPr>
          <w:rFonts w:ascii="Verdana" w:hAnsi="Verdana" w:cs="Arial"/>
          <w:b/>
          <w:sz w:val="20"/>
          <w:szCs w:val="20"/>
        </w:rPr>
        <w:t xml:space="preserve">Le Banche Dati immobiliari, spesso utilizzate per effettuare le valutazioni, non sono rappresentative dell’eterogeneità e della complessità del mercato immobiliare italiano. Per ricomprendere l’80% degli immobili italiani si deve considerare un intervallo di prezzi </w:t>
      </w:r>
      <w:r w:rsidR="00C31894" w:rsidRPr="007D1CEC">
        <w:rPr>
          <w:rFonts w:ascii="Verdana" w:hAnsi="Verdana" w:cs="Arial"/>
          <w:b/>
          <w:sz w:val="20"/>
          <w:szCs w:val="20"/>
        </w:rPr>
        <w:t xml:space="preserve">delle Banche Dati </w:t>
      </w:r>
      <w:r w:rsidRPr="007D1CEC">
        <w:rPr>
          <w:rFonts w:ascii="Verdana" w:hAnsi="Verdana" w:cs="Arial"/>
          <w:b/>
          <w:sz w:val="20"/>
          <w:szCs w:val="20"/>
        </w:rPr>
        <w:t>del 190%.</w:t>
      </w:r>
    </w:p>
    <w:p w:rsidR="00407C18" w:rsidRPr="007D1CEC" w:rsidRDefault="00995BCD" w:rsidP="007D1CEC">
      <w:pPr>
        <w:pStyle w:val="Paragrafoelenco"/>
        <w:numPr>
          <w:ilvl w:val="0"/>
          <w:numId w:val="4"/>
        </w:numPr>
        <w:spacing w:after="120"/>
        <w:ind w:left="357" w:hanging="357"/>
        <w:jc w:val="both"/>
        <w:rPr>
          <w:rFonts w:ascii="Verdana" w:hAnsi="Verdana" w:cs="Arial"/>
          <w:b/>
          <w:sz w:val="20"/>
          <w:szCs w:val="20"/>
        </w:rPr>
      </w:pPr>
      <w:r w:rsidRPr="007D1CEC">
        <w:rPr>
          <w:rFonts w:ascii="Verdana" w:hAnsi="Verdana" w:cs="Arial"/>
          <w:b/>
          <w:sz w:val="20"/>
          <w:szCs w:val="20"/>
        </w:rPr>
        <w:t xml:space="preserve">È </w:t>
      </w:r>
      <w:r w:rsidR="00407C18" w:rsidRPr="007D1CEC">
        <w:rPr>
          <w:rFonts w:ascii="Verdana" w:hAnsi="Verdana" w:cs="Arial"/>
          <w:b/>
          <w:sz w:val="20"/>
          <w:szCs w:val="20"/>
        </w:rPr>
        <w:t>necessario adottare suite di strumenti avanzati ed accurati per valutare, monitorare, prevedere le perdite e gestire gli immobili in modo da coprire tutte le fasi della vita del credito</w:t>
      </w:r>
      <w:r w:rsidR="00F93D57" w:rsidRPr="007D1CEC">
        <w:rPr>
          <w:rFonts w:ascii="Verdana" w:hAnsi="Verdana" w:cs="Arial"/>
          <w:b/>
          <w:sz w:val="20"/>
          <w:szCs w:val="20"/>
        </w:rPr>
        <w:t>,</w:t>
      </w:r>
      <w:r w:rsidR="00407C18" w:rsidRPr="007D1CEC">
        <w:rPr>
          <w:rFonts w:ascii="Verdana" w:hAnsi="Verdana" w:cs="Arial"/>
          <w:b/>
          <w:sz w:val="20"/>
          <w:szCs w:val="20"/>
        </w:rPr>
        <w:t xml:space="preserve"> dall’origination alla gestione ed all’eventuale workout in caso di deterioramento</w:t>
      </w:r>
      <w:r w:rsidR="007D1CEC">
        <w:rPr>
          <w:rFonts w:ascii="Verdana" w:hAnsi="Verdana" w:cs="Arial"/>
          <w:b/>
          <w:sz w:val="20"/>
          <w:szCs w:val="20"/>
        </w:rPr>
        <w:t>.</w:t>
      </w:r>
      <w:r w:rsidR="00407C18" w:rsidRPr="007D1CEC">
        <w:rPr>
          <w:rFonts w:ascii="Verdana" w:hAnsi="Verdana" w:cs="Arial"/>
          <w:b/>
          <w:sz w:val="20"/>
          <w:szCs w:val="20"/>
        </w:rPr>
        <w:t xml:space="preserve">   </w:t>
      </w:r>
    </w:p>
    <w:p w:rsidR="0094587A" w:rsidRPr="007D1CEC" w:rsidRDefault="0094587A" w:rsidP="0094587A">
      <w:pPr>
        <w:jc w:val="center"/>
        <w:rPr>
          <w:rFonts w:ascii="Verdana" w:hAnsi="Verdana" w:cs="Arial"/>
          <w:b/>
          <w:sz w:val="20"/>
          <w:szCs w:val="20"/>
        </w:rPr>
      </w:pPr>
    </w:p>
    <w:p w:rsidR="00F7293D" w:rsidRPr="007D1CEC" w:rsidRDefault="0094587A" w:rsidP="0094587A">
      <w:pPr>
        <w:jc w:val="both"/>
        <w:rPr>
          <w:rFonts w:ascii="Verdana" w:hAnsi="Verdana" w:cs="Arial"/>
          <w:sz w:val="20"/>
          <w:szCs w:val="20"/>
        </w:rPr>
      </w:pPr>
      <w:r w:rsidRPr="00350EE8">
        <w:rPr>
          <w:rFonts w:ascii="Verdana" w:hAnsi="Verdana" w:cs="Arial"/>
          <w:i/>
          <w:sz w:val="20"/>
          <w:szCs w:val="20"/>
        </w:rPr>
        <w:t>Bologna</w:t>
      </w:r>
      <w:r w:rsidR="00350EE8">
        <w:rPr>
          <w:rFonts w:ascii="Verdana" w:hAnsi="Verdana" w:cs="Arial"/>
          <w:i/>
          <w:sz w:val="20"/>
          <w:szCs w:val="20"/>
        </w:rPr>
        <w:t>,</w:t>
      </w:r>
      <w:r w:rsidRPr="00350EE8">
        <w:rPr>
          <w:rFonts w:ascii="Verdana" w:hAnsi="Verdana" w:cs="Arial"/>
          <w:i/>
          <w:sz w:val="20"/>
          <w:szCs w:val="20"/>
        </w:rPr>
        <w:t xml:space="preserve"> 17 dicembre 2018</w:t>
      </w:r>
      <w:r w:rsidR="00962251" w:rsidRPr="007D1CEC">
        <w:rPr>
          <w:rFonts w:ascii="Verdana" w:hAnsi="Verdana" w:cs="Arial"/>
          <w:sz w:val="20"/>
          <w:szCs w:val="20"/>
        </w:rPr>
        <w:t xml:space="preserve"> - </w:t>
      </w:r>
      <w:r w:rsidR="00F7293D" w:rsidRPr="007D1CEC">
        <w:rPr>
          <w:rFonts w:ascii="Verdana" w:hAnsi="Verdana" w:cs="Arial"/>
          <w:sz w:val="20"/>
          <w:szCs w:val="20"/>
        </w:rPr>
        <w:t xml:space="preserve">La </w:t>
      </w:r>
      <w:r w:rsidR="00710681" w:rsidRPr="007D1CEC">
        <w:rPr>
          <w:rFonts w:ascii="Verdana" w:hAnsi="Verdana" w:cs="Arial"/>
          <w:sz w:val="20"/>
          <w:szCs w:val="20"/>
        </w:rPr>
        <w:t>pre</w:t>
      </w:r>
      <w:r w:rsidR="00EB06B5" w:rsidRPr="007D1CEC">
        <w:rPr>
          <w:rFonts w:ascii="Verdana" w:hAnsi="Verdana" w:cs="Arial"/>
          <w:sz w:val="20"/>
          <w:szCs w:val="20"/>
        </w:rPr>
        <w:t>occupante</w:t>
      </w:r>
      <w:r w:rsidR="00710681" w:rsidRPr="007D1CEC">
        <w:rPr>
          <w:rFonts w:ascii="Verdana" w:hAnsi="Verdana" w:cs="Arial"/>
          <w:sz w:val="20"/>
          <w:szCs w:val="20"/>
        </w:rPr>
        <w:t xml:space="preserve"> dinamica registrata sul mercato nazionale delle Non Performing Exposures (NPE)</w:t>
      </w:r>
      <w:r w:rsidR="00F7293D" w:rsidRPr="007D1CEC">
        <w:rPr>
          <w:rFonts w:ascii="Verdana" w:hAnsi="Verdana" w:cs="Arial"/>
          <w:sz w:val="20"/>
          <w:szCs w:val="20"/>
        </w:rPr>
        <w:t>,</w:t>
      </w:r>
      <w:r w:rsidR="00EB06B5" w:rsidRPr="007D1CEC">
        <w:rPr>
          <w:rFonts w:ascii="Verdana" w:hAnsi="Verdana" w:cs="Arial"/>
          <w:sz w:val="20"/>
          <w:szCs w:val="20"/>
        </w:rPr>
        <w:t xml:space="preserve"> che hanno superato i 340 miliardi </w:t>
      </w:r>
      <w:r w:rsidR="00F7293D" w:rsidRPr="007D1CEC">
        <w:rPr>
          <w:rFonts w:ascii="Verdana" w:hAnsi="Verdana" w:cs="Arial"/>
          <w:sz w:val="20"/>
          <w:szCs w:val="20"/>
        </w:rPr>
        <w:t>di Euro n</w:t>
      </w:r>
      <w:r w:rsidR="00EB06B5" w:rsidRPr="007D1CEC">
        <w:rPr>
          <w:rFonts w:ascii="Verdana" w:hAnsi="Verdana" w:cs="Arial"/>
          <w:sz w:val="20"/>
          <w:szCs w:val="20"/>
        </w:rPr>
        <w:t xml:space="preserve">el 2015 per poi </w:t>
      </w:r>
      <w:r w:rsidR="00F7293D" w:rsidRPr="007D1CEC">
        <w:rPr>
          <w:rFonts w:ascii="Verdana" w:hAnsi="Verdana" w:cs="Arial"/>
          <w:sz w:val="20"/>
          <w:szCs w:val="20"/>
        </w:rPr>
        <w:t>progressivamente scendere</w:t>
      </w:r>
      <w:r w:rsidR="00EB06B5" w:rsidRPr="007D1CEC">
        <w:rPr>
          <w:rFonts w:ascii="Verdana" w:hAnsi="Verdana" w:cs="Arial"/>
          <w:sz w:val="20"/>
          <w:szCs w:val="20"/>
        </w:rPr>
        <w:t xml:space="preserve"> a</w:t>
      </w:r>
      <w:r w:rsidR="00F7293D" w:rsidRPr="007D1CEC">
        <w:rPr>
          <w:rFonts w:ascii="Verdana" w:hAnsi="Verdana" w:cs="Arial"/>
          <w:sz w:val="20"/>
          <w:szCs w:val="20"/>
        </w:rPr>
        <w:t>i</w:t>
      </w:r>
      <w:r w:rsidR="00EB06B5" w:rsidRPr="007D1CEC">
        <w:rPr>
          <w:rFonts w:ascii="Verdana" w:hAnsi="Verdana" w:cs="Arial"/>
          <w:sz w:val="20"/>
          <w:szCs w:val="20"/>
        </w:rPr>
        <w:t xml:space="preserve"> 220 miliardi </w:t>
      </w:r>
      <w:r w:rsidR="00F7293D" w:rsidRPr="007D1CEC">
        <w:rPr>
          <w:rFonts w:ascii="Verdana" w:hAnsi="Verdana" w:cs="Arial"/>
          <w:sz w:val="20"/>
          <w:szCs w:val="20"/>
        </w:rPr>
        <w:t>del</w:t>
      </w:r>
      <w:r w:rsidR="00EB06B5" w:rsidRPr="007D1CEC">
        <w:rPr>
          <w:rFonts w:ascii="Verdana" w:hAnsi="Verdana" w:cs="Arial"/>
          <w:sz w:val="20"/>
          <w:szCs w:val="20"/>
        </w:rPr>
        <w:t xml:space="preserve"> giugno di quest’anno, </w:t>
      </w:r>
      <w:r w:rsidR="00F7293D" w:rsidRPr="007D1CEC">
        <w:rPr>
          <w:rFonts w:ascii="Verdana" w:hAnsi="Verdana" w:cs="Arial"/>
          <w:sz w:val="20"/>
          <w:szCs w:val="20"/>
        </w:rPr>
        <w:t xml:space="preserve">fa sì </w:t>
      </w:r>
      <w:r w:rsidR="00EB06B5" w:rsidRPr="007D1CEC">
        <w:rPr>
          <w:rFonts w:ascii="Verdana" w:hAnsi="Verdana" w:cs="Arial"/>
          <w:sz w:val="20"/>
          <w:szCs w:val="20"/>
        </w:rPr>
        <w:t>che rappresent</w:t>
      </w:r>
      <w:r w:rsidR="00F7293D" w:rsidRPr="007D1CEC">
        <w:rPr>
          <w:rFonts w:ascii="Verdana" w:hAnsi="Verdana" w:cs="Arial"/>
          <w:sz w:val="20"/>
          <w:szCs w:val="20"/>
        </w:rPr>
        <w:t>i</w:t>
      </w:r>
      <w:r w:rsidR="00EB06B5" w:rsidRPr="007D1CEC">
        <w:rPr>
          <w:rFonts w:ascii="Verdana" w:hAnsi="Verdana" w:cs="Arial"/>
          <w:sz w:val="20"/>
          <w:szCs w:val="20"/>
        </w:rPr>
        <w:t>no circa il 15% del totale degli impieghi bancari quando la quota di alert è fissata al 5%</w:t>
      </w:r>
      <w:r w:rsidR="00F7293D" w:rsidRPr="007D1CEC">
        <w:rPr>
          <w:rFonts w:ascii="Verdana" w:hAnsi="Verdana" w:cs="Arial"/>
          <w:sz w:val="20"/>
          <w:szCs w:val="20"/>
        </w:rPr>
        <w:t>.</w:t>
      </w:r>
    </w:p>
    <w:p w:rsidR="00C85F74" w:rsidRPr="007D1CEC" w:rsidRDefault="007207C1" w:rsidP="007207C1">
      <w:pPr>
        <w:jc w:val="both"/>
        <w:rPr>
          <w:rFonts w:ascii="Verdana" w:hAnsi="Verdana" w:cs="Arial"/>
          <w:sz w:val="20"/>
          <w:szCs w:val="20"/>
        </w:rPr>
      </w:pPr>
      <w:r w:rsidRPr="007D1CEC">
        <w:rPr>
          <w:rFonts w:ascii="Verdana" w:hAnsi="Verdana" w:cs="Arial"/>
          <w:sz w:val="20"/>
          <w:szCs w:val="20"/>
        </w:rPr>
        <w:t>Al contempo va considerato che negli ultimi anni il mercato immobiliare italiano ha attraversato un periodo di profonda crisi che ha pressoché dimezzato il numero di transazioni di abitazioni portandole dalle circa 850 mila di metà anni Duemila alle 400 mila del 2014 per poi risalire gradualmente fino alle attuali 570 mila. Senza dimenticare</w:t>
      </w:r>
      <w:r w:rsidR="0007296A" w:rsidRPr="007D1CEC">
        <w:rPr>
          <w:rFonts w:ascii="Verdana" w:hAnsi="Verdana" w:cs="Arial"/>
          <w:sz w:val="20"/>
          <w:szCs w:val="20"/>
        </w:rPr>
        <w:t>, infine,</w:t>
      </w:r>
      <w:r w:rsidRPr="007D1CEC">
        <w:rPr>
          <w:rFonts w:ascii="Verdana" w:hAnsi="Verdana" w:cs="Arial"/>
          <w:sz w:val="20"/>
          <w:szCs w:val="20"/>
        </w:rPr>
        <w:t xml:space="preserve"> che dal 2008 ad oggi i prezzi hanno perso nella media circa il 25% in termini nominali e non hanno ancora riavviato il ciclo espansivo.</w:t>
      </w:r>
    </w:p>
    <w:p w:rsidR="0094587A" w:rsidRPr="007D1CEC" w:rsidRDefault="00F7293D">
      <w:pPr>
        <w:jc w:val="both"/>
        <w:rPr>
          <w:rFonts w:ascii="Verdana" w:hAnsi="Verdana" w:cs="Arial"/>
          <w:sz w:val="20"/>
          <w:szCs w:val="20"/>
        </w:rPr>
      </w:pPr>
      <w:r w:rsidRPr="007D1CEC">
        <w:rPr>
          <w:rFonts w:ascii="Verdana" w:hAnsi="Verdana" w:cs="Arial"/>
          <w:sz w:val="20"/>
          <w:szCs w:val="20"/>
        </w:rPr>
        <w:t>Alla luce di questo</w:t>
      </w:r>
      <w:r w:rsidR="007207C1" w:rsidRPr="007D1CEC">
        <w:rPr>
          <w:rFonts w:ascii="Verdana" w:hAnsi="Verdana" w:cs="Arial"/>
          <w:sz w:val="20"/>
          <w:szCs w:val="20"/>
        </w:rPr>
        <w:t xml:space="preserve"> scenario</w:t>
      </w:r>
      <w:r w:rsidRPr="007D1CEC">
        <w:rPr>
          <w:rFonts w:ascii="Verdana" w:hAnsi="Verdana" w:cs="Arial"/>
          <w:sz w:val="20"/>
          <w:szCs w:val="20"/>
        </w:rPr>
        <w:t>, anche le recenti novità normative</w:t>
      </w:r>
      <w:r w:rsidR="00EB06B5" w:rsidRPr="007D1CEC">
        <w:rPr>
          <w:rFonts w:ascii="Verdana" w:hAnsi="Verdana" w:cs="Arial"/>
          <w:sz w:val="20"/>
          <w:szCs w:val="20"/>
        </w:rPr>
        <w:t xml:space="preserve"> </w:t>
      </w:r>
      <w:r w:rsidR="00710681" w:rsidRPr="007D1CEC">
        <w:rPr>
          <w:rFonts w:ascii="Verdana" w:hAnsi="Verdana" w:cs="Arial"/>
          <w:sz w:val="20"/>
          <w:szCs w:val="20"/>
        </w:rPr>
        <w:t xml:space="preserve">hanno </w:t>
      </w:r>
      <w:r w:rsidR="00CC04F3" w:rsidRPr="007D1CEC">
        <w:rPr>
          <w:rFonts w:ascii="Verdana" w:hAnsi="Verdana" w:cs="Arial"/>
          <w:sz w:val="20"/>
          <w:szCs w:val="20"/>
        </w:rPr>
        <w:t>da tempo accentrato</w:t>
      </w:r>
      <w:r w:rsidR="00710681" w:rsidRPr="007D1CEC">
        <w:rPr>
          <w:rFonts w:ascii="Verdana" w:hAnsi="Verdana" w:cs="Arial"/>
          <w:sz w:val="20"/>
          <w:szCs w:val="20"/>
        </w:rPr>
        <w:t xml:space="preserve"> l’attenzione sull’importanza di una corretta e accurata valutazione </w:t>
      </w:r>
      <w:r w:rsidRPr="007D1CEC">
        <w:rPr>
          <w:rFonts w:ascii="Verdana" w:hAnsi="Verdana" w:cs="Arial"/>
          <w:sz w:val="20"/>
          <w:szCs w:val="20"/>
        </w:rPr>
        <w:t>de</w:t>
      </w:r>
      <w:r w:rsidR="007207C1" w:rsidRPr="007D1CEC">
        <w:rPr>
          <w:rFonts w:ascii="Verdana" w:hAnsi="Verdana" w:cs="Arial"/>
          <w:sz w:val="20"/>
          <w:szCs w:val="20"/>
        </w:rPr>
        <w:t>gli immobili</w:t>
      </w:r>
      <w:r w:rsidRPr="007D1CEC">
        <w:rPr>
          <w:rFonts w:ascii="Verdana" w:hAnsi="Verdana" w:cs="Arial"/>
          <w:sz w:val="20"/>
          <w:szCs w:val="20"/>
        </w:rPr>
        <w:t xml:space="preserve"> </w:t>
      </w:r>
      <w:r w:rsidR="00710681" w:rsidRPr="007D1CEC">
        <w:rPr>
          <w:rFonts w:ascii="Verdana" w:hAnsi="Verdana" w:cs="Arial"/>
          <w:sz w:val="20"/>
          <w:szCs w:val="20"/>
        </w:rPr>
        <w:t xml:space="preserve">oltre che di un tempestivo aggiornamento delle esposizioni creditizie </w:t>
      </w:r>
      <w:r w:rsidRPr="007D1CEC">
        <w:rPr>
          <w:rFonts w:ascii="Verdana" w:hAnsi="Verdana" w:cs="Arial"/>
          <w:sz w:val="20"/>
          <w:szCs w:val="20"/>
        </w:rPr>
        <w:t>dotate di una</w:t>
      </w:r>
      <w:r w:rsidR="00710681" w:rsidRPr="007D1CEC">
        <w:rPr>
          <w:rFonts w:ascii="Verdana" w:hAnsi="Verdana" w:cs="Arial"/>
          <w:sz w:val="20"/>
          <w:szCs w:val="20"/>
        </w:rPr>
        <w:t xml:space="preserve"> garanzia immobiliare.</w:t>
      </w:r>
    </w:p>
    <w:p w:rsidR="00995BCD" w:rsidRPr="007D1CEC" w:rsidRDefault="00F7293D" w:rsidP="00995BCD">
      <w:pPr>
        <w:jc w:val="both"/>
        <w:rPr>
          <w:rFonts w:ascii="Verdana" w:hAnsi="Verdana" w:cs="Arial"/>
          <w:sz w:val="20"/>
          <w:szCs w:val="20"/>
        </w:rPr>
      </w:pPr>
      <w:r w:rsidRPr="007D1CEC">
        <w:rPr>
          <w:rFonts w:ascii="Verdana" w:hAnsi="Verdana" w:cs="Arial"/>
          <w:sz w:val="20"/>
          <w:szCs w:val="20"/>
        </w:rPr>
        <w:t xml:space="preserve">Per fare luce sul ruolo e il valore che le garanzie immobiliari hanno assunto presso il sistema bancario, individuando nuovi strumenti e metodi di valutazione e monitoraggio a supporto delle funzioni di gestione e contenimento del rischio nell’ecosistema del credito, </w:t>
      </w:r>
      <w:r w:rsidR="00995BCD" w:rsidRPr="007D1CEC">
        <w:rPr>
          <w:rFonts w:ascii="Verdana" w:hAnsi="Verdana" w:cs="Arial"/>
          <w:b/>
          <w:sz w:val="20"/>
          <w:szCs w:val="20"/>
        </w:rPr>
        <w:t>CRIF</w:t>
      </w:r>
      <w:r w:rsidR="00995BCD" w:rsidRPr="007D1CEC">
        <w:rPr>
          <w:rFonts w:ascii="Verdana" w:hAnsi="Verdana" w:cs="Arial"/>
          <w:sz w:val="20"/>
          <w:szCs w:val="20"/>
        </w:rPr>
        <w:t xml:space="preserve">, </w:t>
      </w:r>
      <w:r w:rsidR="00995BCD" w:rsidRPr="007D1CEC">
        <w:rPr>
          <w:rFonts w:ascii="Verdana" w:hAnsi="Verdana" w:cs="Arial"/>
          <w:b/>
          <w:sz w:val="20"/>
          <w:szCs w:val="20"/>
        </w:rPr>
        <w:t>APB</w:t>
      </w:r>
      <w:r w:rsidR="00995BCD" w:rsidRPr="007D1CEC">
        <w:rPr>
          <w:rFonts w:ascii="Verdana" w:hAnsi="Verdana" w:cs="Arial"/>
          <w:sz w:val="20"/>
          <w:szCs w:val="20"/>
        </w:rPr>
        <w:t xml:space="preserve"> (Associazione Italiana Pianificatori Bancari) e </w:t>
      </w:r>
      <w:r w:rsidR="00995BCD" w:rsidRPr="007D1CEC">
        <w:rPr>
          <w:rFonts w:ascii="Verdana" w:hAnsi="Verdana" w:cs="Arial"/>
          <w:b/>
          <w:sz w:val="20"/>
          <w:szCs w:val="20"/>
        </w:rPr>
        <w:t>Banca di Bologna</w:t>
      </w:r>
      <w:r w:rsidR="00995BCD" w:rsidRPr="007D1CEC">
        <w:rPr>
          <w:rFonts w:ascii="Verdana" w:hAnsi="Verdana" w:cs="Arial"/>
          <w:sz w:val="20"/>
          <w:szCs w:val="20"/>
        </w:rPr>
        <w:t xml:space="preserve"> hanno promosso </w:t>
      </w:r>
      <w:r w:rsidRPr="007D1CEC">
        <w:rPr>
          <w:rFonts w:ascii="Verdana" w:hAnsi="Verdana" w:cs="Arial"/>
          <w:sz w:val="20"/>
          <w:szCs w:val="20"/>
        </w:rPr>
        <w:t xml:space="preserve">il </w:t>
      </w:r>
      <w:r w:rsidR="00501A98" w:rsidRPr="007D1CEC">
        <w:rPr>
          <w:rFonts w:ascii="Verdana" w:hAnsi="Verdana" w:cs="Arial"/>
          <w:sz w:val="20"/>
          <w:szCs w:val="20"/>
        </w:rPr>
        <w:t xml:space="preserve">seminario </w:t>
      </w:r>
      <w:r w:rsidR="00770CE4" w:rsidRPr="007D1CEC">
        <w:rPr>
          <w:rFonts w:ascii="Verdana" w:hAnsi="Verdana" w:cs="Arial"/>
          <w:b/>
          <w:sz w:val="20"/>
          <w:szCs w:val="20"/>
        </w:rPr>
        <w:t>“La Gestione delle Garanzie Immobiliari”</w:t>
      </w:r>
      <w:r w:rsidR="00995BCD" w:rsidRPr="007D1CEC">
        <w:rPr>
          <w:rFonts w:ascii="Verdana" w:hAnsi="Verdana" w:cs="Arial"/>
          <w:b/>
          <w:sz w:val="20"/>
          <w:szCs w:val="20"/>
        </w:rPr>
        <w:t>,</w:t>
      </w:r>
      <w:r w:rsidR="00C31894" w:rsidRPr="007D1CEC">
        <w:rPr>
          <w:rFonts w:ascii="Verdana" w:hAnsi="Verdana" w:cs="Arial"/>
          <w:sz w:val="20"/>
          <w:szCs w:val="20"/>
        </w:rPr>
        <w:t xml:space="preserve"> </w:t>
      </w:r>
      <w:r w:rsidR="00995BCD" w:rsidRPr="007D1CEC">
        <w:rPr>
          <w:rFonts w:ascii="Verdana" w:hAnsi="Verdana" w:cs="Arial"/>
          <w:sz w:val="20"/>
          <w:szCs w:val="20"/>
        </w:rPr>
        <w:t>tenutosi oggi a Bologna.</w:t>
      </w:r>
    </w:p>
    <w:p w:rsidR="00995BCD" w:rsidRPr="007D1CEC" w:rsidRDefault="00995BCD" w:rsidP="00995BCD">
      <w:pPr>
        <w:jc w:val="both"/>
        <w:rPr>
          <w:rFonts w:ascii="Verdana" w:hAnsi="Verdana" w:cs="Arial"/>
          <w:b/>
          <w:sz w:val="20"/>
          <w:szCs w:val="20"/>
        </w:rPr>
      </w:pPr>
      <w:r w:rsidRPr="007D1CEC">
        <w:rPr>
          <w:rFonts w:ascii="Verdana" w:hAnsi="Verdana" w:cs="Arial"/>
          <w:b/>
          <w:sz w:val="20"/>
          <w:szCs w:val="20"/>
        </w:rPr>
        <w:t>IL RUOLO DELLE VALUTAZIONI E DELLA GESTIONE DEGLI IMMOBILI A GARANZIA DELLE ESPOSIZIONI CREDITIZIE</w:t>
      </w:r>
    </w:p>
    <w:p w:rsidR="00D21CF7" w:rsidRPr="007D1CEC" w:rsidRDefault="00684FDC" w:rsidP="0094587A">
      <w:pPr>
        <w:jc w:val="both"/>
        <w:rPr>
          <w:rFonts w:ascii="Verdana" w:hAnsi="Verdana" w:cs="Arial"/>
          <w:sz w:val="20"/>
          <w:szCs w:val="20"/>
        </w:rPr>
      </w:pPr>
      <w:r w:rsidRPr="007D1CEC">
        <w:rPr>
          <w:rFonts w:ascii="Verdana" w:hAnsi="Verdana" w:cs="Arial"/>
          <w:b/>
          <w:sz w:val="20"/>
          <w:szCs w:val="20"/>
        </w:rPr>
        <w:t>Adele Grassi</w:t>
      </w:r>
      <w:r w:rsidR="00501A98" w:rsidRPr="007D1CEC">
        <w:rPr>
          <w:rFonts w:ascii="Verdana" w:hAnsi="Verdana" w:cs="Arial"/>
          <w:b/>
          <w:sz w:val="20"/>
          <w:szCs w:val="20"/>
        </w:rPr>
        <w:t xml:space="preserve">, </w:t>
      </w:r>
      <w:r w:rsidRPr="007D1CEC">
        <w:rPr>
          <w:rFonts w:ascii="Verdana" w:hAnsi="Verdana" w:cs="Arial"/>
          <w:b/>
          <w:sz w:val="20"/>
          <w:szCs w:val="20"/>
        </w:rPr>
        <w:t xml:space="preserve">Vice presidente </w:t>
      </w:r>
      <w:r w:rsidR="00501A98" w:rsidRPr="007D1CEC">
        <w:rPr>
          <w:rFonts w:ascii="Verdana" w:hAnsi="Verdana" w:cs="Arial"/>
          <w:b/>
          <w:sz w:val="20"/>
          <w:szCs w:val="20"/>
        </w:rPr>
        <w:t xml:space="preserve">di </w:t>
      </w:r>
      <w:r w:rsidRPr="007D1CEC">
        <w:rPr>
          <w:rFonts w:ascii="Verdana" w:hAnsi="Verdana" w:cs="Arial"/>
          <w:b/>
          <w:sz w:val="20"/>
          <w:szCs w:val="20"/>
        </w:rPr>
        <w:t>APB</w:t>
      </w:r>
      <w:r w:rsidR="00501A98" w:rsidRPr="007D1CEC">
        <w:rPr>
          <w:rFonts w:ascii="Verdana" w:hAnsi="Verdana" w:cs="Arial"/>
          <w:sz w:val="20"/>
          <w:szCs w:val="20"/>
        </w:rPr>
        <w:t>,</w:t>
      </w:r>
      <w:r w:rsidRPr="007D1CEC">
        <w:rPr>
          <w:rFonts w:ascii="Verdana" w:hAnsi="Verdana" w:cs="Arial"/>
          <w:sz w:val="20"/>
          <w:szCs w:val="20"/>
        </w:rPr>
        <w:t xml:space="preserve"> </w:t>
      </w:r>
      <w:r w:rsidR="00CC04F3" w:rsidRPr="007D1CEC">
        <w:rPr>
          <w:rFonts w:ascii="Verdana" w:hAnsi="Verdana" w:cs="Arial"/>
          <w:sz w:val="20"/>
          <w:szCs w:val="20"/>
        </w:rPr>
        <w:t xml:space="preserve">ha ripercorso </w:t>
      </w:r>
      <w:r w:rsidR="00501A98" w:rsidRPr="007D1CEC">
        <w:rPr>
          <w:rFonts w:ascii="Verdana" w:hAnsi="Verdana" w:cs="Arial"/>
          <w:sz w:val="20"/>
          <w:szCs w:val="20"/>
        </w:rPr>
        <w:t xml:space="preserve">nel suo intervento </w:t>
      </w:r>
      <w:r w:rsidR="00710681" w:rsidRPr="007D1CEC">
        <w:rPr>
          <w:rFonts w:ascii="Verdana" w:hAnsi="Verdana" w:cs="Arial"/>
          <w:sz w:val="20"/>
          <w:szCs w:val="20"/>
        </w:rPr>
        <w:t xml:space="preserve">le principali tappe normative </w:t>
      </w:r>
      <w:r w:rsidR="00A018ED" w:rsidRPr="007D1CEC">
        <w:rPr>
          <w:rFonts w:ascii="Verdana" w:hAnsi="Verdana" w:cs="Arial"/>
          <w:sz w:val="20"/>
          <w:szCs w:val="20"/>
        </w:rPr>
        <w:t>di livello comunitario e nazionale</w:t>
      </w:r>
      <w:r w:rsidR="00710681" w:rsidRPr="007D1CEC">
        <w:rPr>
          <w:rFonts w:ascii="Verdana" w:hAnsi="Verdana" w:cs="Arial"/>
          <w:sz w:val="20"/>
          <w:szCs w:val="20"/>
        </w:rPr>
        <w:t xml:space="preserve"> riguardanti la valutazione, il monitoraggio dei </w:t>
      </w:r>
      <w:r w:rsidR="00710681" w:rsidRPr="007D1CEC">
        <w:rPr>
          <w:rFonts w:ascii="Verdana" w:hAnsi="Verdana" w:cs="Arial"/>
          <w:i/>
          <w:sz w:val="20"/>
          <w:szCs w:val="20"/>
        </w:rPr>
        <w:t>collateral</w:t>
      </w:r>
      <w:r w:rsidR="00710681" w:rsidRPr="007D1CEC">
        <w:rPr>
          <w:rFonts w:ascii="Verdana" w:hAnsi="Verdana" w:cs="Arial"/>
          <w:sz w:val="20"/>
          <w:szCs w:val="20"/>
        </w:rPr>
        <w:t xml:space="preserve"> immobiliari </w:t>
      </w:r>
      <w:r w:rsidR="00710681" w:rsidRPr="007D1CEC">
        <w:rPr>
          <w:rFonts w:ascii="Verdana" w:hAnsi="Verdana" w:cs="Arial"/>
          <w:i/>
          <w:sz w:val="20"/>
          <w:szCs w:val="20"/>
        </w:rPr>
        <w:t>in bonis</w:t>
      </w:r>
      <w:r w:rsidR="00710681" w:rsidRPr="007D1CEC">
        <w:rPr>
          <w:rFonts w:ascii="Verdana" w:hAnsi="Verdana" w:cs="Arial"/>
          <w:sz w:val="20"/>
          <w:szCs w:val="20"/>
        </w:rPr>
        <w:t xml:space="preserve"> e del credito deteriorato</w:t>
      </w:r>
      <w:r w:rsidR="00501A98" w:rsidRPr="007D1CEC">
        <w:rPr>
          <w:rFonts w:ascii="Verdana" w:hAnsi="Verdana" w:cs="Arial"/>
          <w:sz w:val="20"/>
          <w:szCs w:val="20"/>
        </w:rPr>
        <w:t>,</w:t>
      </w:r>
      <w:r w:rsidR="00D21CF7" w:rsidRPr="007D1CEC">
        <w:rPr>
          <w:rFonts w:ascii="Verdana" w:hAnsi="Verdana" w:cs="Arial"/>
          <w:sz w:val="20"/>
          <w:szCs w:val="20"/>
        </w:rPr>
        <w:t xml:space="preserve"> con un focus particolare sulle</w:t>
      </w:r>
      <w:r w:rsidR="00710681" w:rsidRPr="007D1CEC">
        <w:rPr>
          <w:rFonts w:ascii="Verdana" w:hAnsi="Verdana" w:cs="Arial"/>
          <w:sz w:val="20"/>
          <w:szCs w:val="20"/>
        </w:rPr>
        <w:t xml:space="preserve"> </w:t>
      </w:r>
      <w:r w:rsidR="00D21CF7" w:rsidRPr="007D1CEC">
        <w:rPr>
          <w:rFonts w:ascii="Verdana" w:hAnsi="Verdana" w:cs="Arial"/>
          <w:sz w:val="20"/>
          <w:szCs w:val="20"/>
        </w:rPr>
        <w:t xml:space="preserve">nuove disposizioni di vigilanza in materia di investimenti in immobili da parte delle banche, </w:t>
      </w:r>
      <w:r w:rsidR="00CC04F3" w:rsidRPr="007D1CEC">
        <w:rPr>
          <w:rFonts w:ascii="Verdana" w:hAnsi="Verdana" w:cs="Arial"/>
          <w:sz w:val="20"/>
          <w:szCs w:val="20"/>
        </w:rPr>
        <w:t>tese a</w:t>
      </w:r>
      <w:r w:rsidR="00D21CF7" w:rsidRPr="007D1CEC">
        <w:rPr>
          <w:rFonts w:ascii="Verdana" w:hAnsi="Verdana" w:cs="Arial"/>
          <w:sz w:val="20"/>
          <w:szCs w:val="20"/>
        </w:rPr>
        <w:t xml:space="preserve"> stimolare le stesse a gestire le garanzie immobiliari in modo più efficiente e funzionale alla riduzione dell'ammontare dei crediti deteriorati e al recupero dei crediti (Cfr. Circ.285 24° Agg.to).</w:t>
      </w:r>
    </w:p>
    <w:p w:rsidR="00684FDC" w:rsidRPr="007D1CEC" w:rsidRDefault="00501A98" w:rsidP="0094587A">
      <w:pPr>
        <w:jc w:val="both"/>
        <w:rPr>
          <w:rFonts w:ascii="Verdana" w:hAnsi="Verdana" w:cs="Arial"/>
          <w:sz w:val="20"/>
          <w:szCs w:val="20"/>
        </w:rPr>
      </w:pPr>
      <w:r w:rsidRPr="007D1CEC">
        <w:rPr>
          <w:rFonts w:ascii="Verdana" w:hAnsi="Verdana" w:cs="Arial"/>
          <w:sz w:val="20"/>
          <w:szCs w:val="20"/>
        </w:rPr>
        <w:lastRenderedPageBreak/>
        <w:t>Nello specifico, i</w:t>
      </w:r>
      <w:r w:rsidR="00D21CF7" w:rsidRPr="007D1CEC">
        <w:rPr>
          <w:rFonts w:ascii="Verdana" w:hAnsi="Verdana" w:cs="Arial"/>
          <w:sz w:val="20"/>
          <w:szCs w:val="20"/>
        </w:rPr>
        <w:t xml:space="preserve">l complesso e stratificato framework normativo </w:t>
      </w:r>
      <w:r w:rsidRPr="007D1CEC">
        <w:rPr>
          <w:rFonts w:ascii="Verdana" w:hAnsi="Verdana" w:cs="Arial"/>
          <w:sz w:val="20"/>
          <w:szCs w:val="20"/>
        </w:rPr>
        <w:t>rappresenta</w:t>
      </w:r>
      <w:r w:rsidR="00D21CF7" w:rsidRPr="007D1CEC">
        <w:rPr>
          <w:rFonts w:ascii="Verdana" w:hAnsi="Verdana" w:cs="Arial"/>
          <w:sz w:val="20"/>
          <w:szCs w:val="20"/>
        </w:rPr>
        <w:t xml:space="preserve"> lo sfondo</w:t>
      </w:r>
      <w:r w:rsidR="00CC04F3" w:rsidRPr="007D1CEC">
        <w:rPr>
          <w:rFonts w:ascii="Verdana" w:hAnsi="Verdana" w:cs="Arial"/>
          <w:sz w:val="20"/>
          <w:szCs w:val="20"/>
        </w:rPr>
        <w:t xml:space="preserve"> in cui contestualizzare </w:t>
      </w:r>
      <w:r w:rsidR="00710681" w:rsidRPr="007D1CEC">
        <w:rPr>
          <w:rFonts w:ascii="Verdana" w:hAnsi="Verdana" w:cs="Arial"/>
          <w:sz w:val="20"/>
          <w:szCs w:val="20"/>
        </w:rPr>
        <w:t>l’analisi e i limiti degli attuali strumenti di lettura del mercato immobiliare</w:t>
      </w:r>
      <w:r w:rsidR="00A018ED" w:rsidRPr="007D1CEC">
        <w:rPr>
          <w:rFonts w:ascii="Verdana" w:hAnsi="Verdana" w:cs="Arial"/>
          <w:sz w:val="20"/>
          <w:szCs w:val="20"/>
        </w:rPr>
        <w:t>, che per sua natura è assai composito e differenziato</w:t>
      </w:r>
      <w:r w:rsidR="00710681" w:rsidRPr="007D1CEC">
        <w:rPr>
          <w:rFonts w:ascii="Verdana" w:hAnsi="Verdana" w:cs="Arial"/>
          <w:sz w:val="20"/>
          <w:szCs w:val="20"/>
        </w:rPr>
        <w:t xml:space="preserve">. </w:t>
      </w:r>
      <w:r w:rsidR="00CC04F3" w:rsidRPr="007D1CEC">
        <w:rPr>
          <w:rFonts w:ascii="Verdana" w:hAnsi="Verdana" w:cs="Arial"/>
          <w:sz w:val="20"/>
          <w:szCs w:val="20"/>
        </w:rPr>
        <w:t>Sono infatti necessari sensibili affinamenti</w:t>
      </w:r>
      <w:r w:rsidR="00A018ED" w:rsidRPr="007D1CEC">
        <w:rPr>
          <w:rFonts w:ascii="Verdana" w:hAnsi="Verdana" w:cs="Arial"/>
          <w:sz w:val="20"/>
          <w:szCs w:val="20"/>
        </w:rPr>
        <w:t xml:space="preserve"> delle tecniche valutative attuali che poggia</w:t>
      </w:r>
      <w:r w:rsidR="00D21CF7" w:rsidRPr="007D1CEC">
        <w:rPr>
          <w:rFonts w:ascii="Verdana" w:hAnsi="Verdana" w:cs="Arial"/>
          <w:sz w:val="20"/>
          <w:szCs w:val="20"/>
        </w:rPr>
        <w:t>no</w:t>
      </w:r>
      <w:r w:rsidR="00A018ED" w:rsidRPr="007D1CEC">
        <w:rPr>
          <w:rFonts w:ascii="Verdana" w:hAnsi="Verdana" w:cs="Arial"/>
          <w:sz w:val="20"/>
          <w:szCs w:val="20"/>
        </w:rPr>
        <w:t xml:space="preserve"> sull’affiancamento dei dati immobiliari a quelli di più ampio </w:t>
      </w:r>
      <w:r w:rsidR="006B27B4" w:rsidRPr="007D1CEC">
        <w:rPr>
          <w:rFonts w:ascii="Verdana" w:hAnsi="Verdana" w:cs="Arial"/>
          <w:sz w:val="20"/>
          <w:szCs w:val="20"/>
        </w:rPr>
        <w:t>respiro di natura demografica e socio economica</w:t>
      </w:r>
      <w:r w:rsidR="00A018ED" w:rsidRPr="007D1CEC">
        <w:rPr>
          <w:rFonts w:ascii="Verdana" w:hAnsi="Verdana" w:cs="Arial"/>
          <w:sz w:val="20"/>
          <w:szCs w:val="20"/>
        </w:rPr>
        <w:t xml:space="preserve">. </w:t>
      </w:r>
      <w:r w:rsidR="00D21CF7" w:rsidRPr="007D1CEC">
        <w:rPr>
          <w:rFonts w:ascii="Verdana" w:hAnsi="Verdana" w:cs="Arial"/>
          <w:sz w:val="20"/>
          <w:szCs w:val="20"/>
        </w:rPr>
        <w:t>Tale</w:t>
      </w:r>
      <w:r w:rsidR="006B27B4" w:rsidRPr="007D1CEC">
        <w:rPr>
          <w:rFonts w:ascii="Verdana" w:hAnsi="Verdana" w:cs="Arial"/>
          <w:sz w:val="20"/>
          <w:szCs w:val="20"/>
        </w:rPr>
        <w:t xml:space="preserve"> </w:t>
      </w:r>
      <w:r w:rsidR="00D21CF7" w:rsidRPr="007D1CEC">
        <w:rPr>
          <w:rFonts w:ascii="Verdana" w:hAnsi="Verdana" w:cs="Arial"/>
          <w:sz w:val="20"/>
          <w:szCs w:val="20"/>
        </w:rPr>
        <w:t>radicale</w:t>
      </w:r>
      <w:r w:rsidR="006B27B4" w:rsidRPr="007D1CEC">
        <w:rPr>
          <w:rFonts w:ascii="Verdana" w:hAnsi="Verdana" w:cs="Arial"/>
          <w:sz w:val="20"/>
          <w:szCs w:val="20"/>
        </w:rPr>
        <w:t xml:space="preserve"> </w:t>
      </w:r>
      <w:r w:rsidR="00D21CF7" w:rsidRPr="007D1CEC">
        <w:rPr>
          <w:rFonts w:ascii="Verdana" w:hAnsi="Verdana" w:cs="Arial"/>
          <w:sz w:val="20"/>
          <w:szCs w:val="20"/>
        </w:rPr>
        <w:t xml:space="preserve">cambiamento di approccio </w:t>
      </w:r>
      <w:r w:rsidR="006B27B4" w:rsidRPr="007D1CEC">
        <w:rPr>
          <w:rFonts w:ascii="Verdana" w:hAnsi="Verdana" w:cs="Arial"/>
          <w:sz w:val="20"/>
          <w:szCs w:val="20"/>
        </w:rPr>
        <w:t>permette</w:t>
      </w:r>
      <w:r w:rsidR="003B6D1D" w:rsidRPr="007D1CEC">
        <w:rPr>
          <w:rFonts w:ascii="Verdana" w:hAnsi="Verdana" w:cs="Arial"/>
          <w:sz w:val="20"/>
          <w:szCs w:val="20"/>
        </w:rPr>
        <w:t>,</w:t>
      </w:r>
      <w:r w:rsidR="006B27B4" w:rsidRPr="007D1CEC">
        <w:rPr>
          <w:rFonts w:ascii="Verdana" w:hAnsi="Verdana" w:cs="Arial"/>
          <w:sz w:val="20"/>
          <w:szCs w:val="20"/>
        </w:rPr>
        <w:t xml:space="preserve"> infatti, non solo di ottenere un valore di mercato </w:t>
      </w:r>
      <w:r w:rsidR="001462C7" w:rsidRPr="007D1CEC">
        <w:rPr>
          <w:rFonts w:ascii="Verdana" w:hAnsi="Verdana" w:cs="Arial"/>
          <w:sz w:val="20"/>
          <w:szCs w:val="20"/>
        </w:rPr>
        <w:t xml:space="preserve">ad oggi </w:t>
      </w:r>
      <w:r w:rsidR="006B27B4" w:rsidRPr="007D1CEC">
        <w:rPr>
          <w:rFonts w:ascii="Verdana" w:hAnsi="Verdana" w:cs="Arial"/>
          <w:sz w:val="20"/>
          <w:szCs w:val="20"/>
        </w:rPr>
        <w:t xml:space="preserve">più accurato, ma </w:t>
      </w:r>
      <w:r w:rsidR="00D21CF7" w:rsidRPr="007D1CEC">
        <w:rPr>
          <w:rFonts w:ascii="Verdana" w:hAnsi="Verdana" w:cs="Arial"/>
          <w:sz w:val="20"/>
          <w:szCs w:val="20"/>
        </w:rPr>
        <w:t xml:space="preserve">fornisce </w:t>
      </w:r>
      <w:r w:rsidR="006B27B4" w:rsidRPr="007D1CEC">
        <w:rPr>
          <w:rFonts w:ascii="Verdana" w:hAnsi="Verdana" w:cs="Arial"/>
          <w:sz w:val="20"/>
          <w:szCs w:val="20"/>
        </w:rPr>
        <w:t xml:space="preserve">anche un supporto </w:t>
      </w:r>
      <w:r w:rsidR="001462C7" w:rsidRPr="007D1CEC">
        <w:rPr>
          <w:rFonts w:ascii="Verdana" w:hAnsi="Verdana" w:cs="Arial"/>
          <w:sz w:val="20"/>
          <w:szCs w:val="20"/>
        </w:rPr>
        <w:t xml:space="preserve">concreto </w:t>
      </w:r>
      <w:r w:rsidR="00D21CF7" w:rsidRPr="007D1CEC">
        <w:rPr>
          <w:rFonts w:ascii="Verdana" w:hAnsi="Verdana" w:cs="Arial"/>
          <w:sz w:val="20"/>
          <w:szCs w:val="20"/>
        </w:rPr>
        <w:t xml:space="preserve">in termini prospettici </w:t>
      </w:r>
      <w:r w:rsidR="006B27B4" w:rsidRPr="007D1CEC">
        <w:rPr>
          <w:rFonts w:ascii="Verdana" w:hAnsi="Verdana" w:cs="Arial"/>
          <w:sz w:val="20"/>
          <w:szCs w:val="20"/>
        </w:rPr>
        <w:t>per gli indicatori di</w:t>
      </w:r>
      <w:r w:rsidR="00684FDC" w:rsidRPr="007D1CEC">
        <w:rPr>
          <w:rFonts w:ascii="Verdana" w:hAnsi="Verdana" w:cs="Arial"/>
          <w:sz w:val="20"/>
          <w:szCs w:val="20"/>
        </w:rPr>
        <w:t xml:space="preserve"> rischio, sia che le garanzie siano ancora </w:t>
      </w:r>
      <w:r w:rsidR="00684FDC" w:rsidRPr="007D1CEC">
        <w:rPr>
          <w:rFonts w:ascii="Verdana" w:hAnsi="Verdana" w:cs="Arial"/>
          <w:i/>
          <w:sz w:val="20"/>
          <w:szCs w:val="20"/>
        </w:rPr>
        <w:t>in bonis</w:t>
      </w:r>
      <w:r w:rsidR="00684FDC" w:rsidRPr="007D1CEC">
        <w:rPr>
          <w:rFonts w:ascii="Verdana" w:hAnsi="Verdana" w:cs="Arial"/>
          <w:sz w:val="20"/>
          <w:szCs w:val="20"/>
        </w:rPr>
        <w:t xml:space="preserve"> sia che sfocino in situazioni di incaglio e sofferenza.</w:t>
      </w:r>
    </w:p>
    <w:p w:rsidR="00995BCD" w:rsidRPr="007D1CEC" w:rsidRDefault="001462C7" w:rsidP="0094587A">
      <w:pPr>
        <w:jc w:val="both"/>
        <w:rPr>
          <w:rFonts w:ascii="Verdana" w:hAnsi="Verdana" w:cs="Arial"/>
          <w:sz w:val="20"/>
          <w:szCs w:val="20"/>
        </w:rPr>
      </w:pPr>
      <w:r w:rsidRPr="007D1CEC">
        <w:rPr>
          <w:rFonts w:ascii="Verdana" w:hAnsi="Verdana" w:cs="Arial"/>
          <w:sz w:val="20"/>
          <w:szCs w:val="20"/>
        </w:rPr>
        <w:t xml:space="preserve">A supporto di tali considerazioni </w:t>
      </w:r>
      <w:r w:rsidR="00501A98" w:rsidRPr="007D1CEC">
        <w:rPr>
          <w:rFonts w:ascii="Verdana" w:hAnsi="Verdana" w:cs="Arial"/>
          <w:sz w:val="20"/>
          <w:szCs w:val="20"/>
        </w:rPr>
        <w:t xml:space="preserve">durante il seminario sono state </w:t>
      </w:r>
      <w:r w:rsidRPr="007D1CEC">
        <w:rPr>
          <w:rFonts w:ascii="Verdana" w:hAnsi="Verdana" w:cs="Arial"/>
          <w:sz w:val="20"/>
          <w:szCs w:val="20"/>
        </w:rPr>
        <w:t>prese</w:t>
      </w:r>
      <w:r w:rsidR="00D21CF7" w:rsidRPr="007D1CEC">
        <w:rPr>
          <w:rFonts w:ascii="Verdana" w:hAnsi="Verdana" w:cs="Arial"/>
          <w:sz w:val="20"/>
          <w:szCs w:val="20"/>
        </w:rPr>
        <w:t>ntate</w:t>
      </w:r>
      <w:r w:rsidRPr="007D1CEC">
        <w:rPr>
          <w:rFonts w:ascii="Verdana" w:hAnsi="Verdana" w:cs="Arial"/>
          <w:sz w:val="20"/>
          <w:szCs w:val="20"/>
        </w:rPr>
        <w:t xml:space="preserve"> </w:t>
      </w:r>
      <w:r w:rsidR="00501A98" w:rsidRPr="007D1CEC">
        <w:rPr>
          <w:rFonts w:ascii="Verdana" w:hAnsi="Verdana" w:cs="Arial"/>
          <w:sz w:val="20"/>
          <w:szCs w:val="20"/>
        </w:rPr>
        <w:t xml:space="preserve">le </w:t>
      </w:r>
      <w:r w:rsidR="00684FDC" w:rsidRPr="007D1CEC">
        <w:rPr>
          <w:rFonts w:ascii="Verdana" w:hAnsi="Verdana" w:cs="Arial"/>
          <w:sz w:val="20"/>
          <w:szCs w:val="20"/>
        </w:rPr>
        <w:t>esperi</w:t>
      </w:r>
      <w:r w:rsidR="00E568B4" w:rsidRPr="007D1CEC">
        <w:rPr>
          <w:rFonts w:ascii="Verdana" w:hAnsi="Verdana" w:cs="Arial"/>
          <w:sz w:val="20"/>
          <w:szCs w:val="20"/>
        </w:rPr>
        <w:t>e</w:t>
      </w:r>
      <w:r w:rsidR="00684FDC" w:rsidRPr="007D1CEC">
        <w:rPr>
          <w:rFonts w:ascii="Verdana" w:hAnsi="Verdana" w:cs="Arial"/>
          <w:sz w:val="20"/>
          <w:szCs w:val="20"/>
        </w:rPr>
        <w:t>nze</w:t>
      </w:r>
      <w:r w:rsidRPr="007D1CEC">
        <w:rPr>
          <w:rFonts w:ascii="Verdana" w:hAnsi="Verdana" w:cs="Arial"/>
          <w:sz w:val="20"/>
          <w:szCs w:val="20"/>
        </w:rPr>
        <w:t xml:space="preserve"> di successo di BPER e Banca di Bologna. </w:t>
      </w:r>
    </w:p>
    <w:p w:rsidR="001462C7" w:rsidRPr="007D1CEC" w:rsidRDefault="001462C7" w:rsidP="0094587A">
      <w:pPr>
        <w:jc w:val="both"/>
        <w:rPr>
          <w:rFonts w:ascii="Verdana" w:hAnsi="Verdana" w:cs="Arial"/>
          <w:sz w:val="20"/>
          <w:szCs w:val="20"/>
        </w:rPr>
      </w:pPr>
      <w:r w:rsidRPr="007D1CEC">
        <w:rPr>
          <w:rFonts w:ascii="Verdana" w:hAnsi="Verdana" w:cs="Arial"/>
          <w:sz w:val="20"/>
          <w:szCs w:val="20"/>
        </w:rPr>
        <w:t xml:space="preserve">Nel primo caso, </w:t>
      </w:r>
      <w:r w:rsidR="00D21CF7" w:rsidRPr="007D1CEC">
        <w:rPr>
          <w:rFonts w:ascii="Verdana" w:hAnsi="Verdana" w:cs="Arial"/>
          <w:b/>
          <w:sz w:val="20"/>
          <w:szCs w:val="20"/>
        </w:rPr>
        <w:t>Valerio Rodilossi, Credit Risk M</w:t>
      </w:r>
      <w:r w:rsidRPr="007D1CEC">
        <w:rPr>
          <w:rFonts w:ascii="Verdana" w:hAnsi="Verdana" w:cs="Arial"/>
          <w:b/>
          <w:sz w:val="20"/>
          <w:szCs w:val="20"/>
        </w:rPr>
        <w:t>anager di BPER</w:t>
      </w:r>
      <w:r w:rsidRPr="007D1CEC">
        <w:rPr>
          <w:rFonts w:ascii="Verdana" w:hAnsi="Verdana" w:cs="Arial"/>
          <w:sz w:val="20"/>
          <w:szCs w:val="20"/>
        </w:rPr>
        <w:t xml:space="preserve">, ha </w:t>
      </w:r>
      <w:r w:rsidR="00684FDC" w:rsidRPr="007D1CEC">
        <w:rPr>
          <w:rFonts w:ascii="Verdana" w:hAnsi="Verdana" w:cs="Arial"/>
          <w:sz w:val="20"/>
          <w:szCs w:val="20"/>
        </w:rPr>
        <w:t>illustrato l’implementazione</w:t>
      </w:r>
      <w:r w:rsidRPr="007D1CEC">
        <w:rPr>
          <w:rFonts w:ascii="Verdana" w:hAnsi="Verdana" w:cs="Arial"/>
          <w:sz w:val="20"/>
          <w:szCs w:val="20"/>
        </w:rPr>
        <w:t xml:space="preserve"> dello strumento dell’AVM (Automated Valuation Method) per lo sviluppo di un mode</w:t>
      </w:r>
      <w:r w:rsidR="00684FDC" w:rsidRPr="007D1CEC">
        <w:rPr>
          <w:rFonts w:ascii="Verdana" w:hAnsi="Verdana" w:cs="Arial"/>
          <w:sz w:val="20"/>
          <w:szCs w:val="20"/>
        </w:rPr>
        <w:t>llo di LGD</w:t>
      </w:r>
      <w:r w:rsidR="00E16C6B" w:rsidRPr="007D1CEC">
        <w:rPr>
          <w:rFonts w:ascii="Verdana" w:hAnsi="Verdana" w:cs="Arial"/>
          <w:sz w:val="20"/>
          <w:szCs w:val="20"/>
        </w:rPr>
        <w:t xml:space="preserve"> (</w:t>
      </w:r>
      <w:r w:rsidRPr="007D1CEC">
        <w:rPr>
          <w:rFonts w:ascii="Verdana" w:hAnsi="Verdana" w:cs="Arial"/>
          <w:sz w:val="20"/>
          <w:szCs w:val="20"/>
        </w:rPr>
        <w:t>Loss Given Default)</w:t>
      </w:r>
      <w:r w:rsidR="00501A98" w:rsidRPr="007D1CEC">
        <w:rPr>
          <w:rFonts w:ascii="Verdana" w:hAnsi="Verdana" w:cs="Arial"/>
          <w:sz w:val="20"/>
          <w:szCs w:val="20"/>
        </w:rPr>
        <w:t>, mentre</w:t>
      </w:r>
      <w:r w:rsidRPr="007D1CEC">
        <w:rPr>
          <w:rFonts w:ascii="Verdana" w:hAnsi="Verdana" w:cs="Arial"/>
          <w:sz w:val="20"/>
          <w:szCs w:val="20"/>
        </w:rPr>
        <w:t xml:space="preserve"> </w:t>
      </w:r>
      <w:r w:rsidR="00684FDC" w:rsidRPr="007D1CEC">
        <w:rPr>
          <w:rFonts w:ascii="Verdana" w:hAnsi="Verdana" w:cs="Arial"/>
          <w:b/>
          <w:sz w:val="20"/>
          <w:szCs w:val="20"/>
        </w:rPr>
        <w:t>Enzo Mengoli, Presidente di Banca di Bologna e di Immobiliare De’ Toschi (Gruppo Banca di Bologna)</w:t>
      </w:r>
      <w:r w:rsidR="00E16C6B" w:rsidRPr="007D1CEC">
        <w:rPr>
          <w:rFonts w:ascii="Verdana" w:hAnsi="Verdana" w:cs="Arial"/>
          <w:sz w:val="20"/>
          <w:szCs w:val="20"/>
        </w:rPr>
        <w:t>,</w:t>
      </w:r>
      <w:r w:rsidR="00684FDC" w:rsidRPr="007D1CEC">
        <w:rPr>
          <w:rFonts w:ascii="Verdana" w:hAnsi="Verdana" w:cs="Arial"/>
          <w:sz w:val="20"/>
          <w:szCs w:val="20"/>
        </w:rPr>
        <w:t xml:space="preserve"> </w:t>
      </w:r>
      <w:r w:rsidR="00501A98" w:rsidRPr="007D1CEC">
        <w:rPr>
          <w:rFonts w:ascii="Verdana" w:hAnsi="Verdana" w:cs="Arial"/>
          <w:sz w:val="20"/>
          <w:szCs w:val="20"/>
        </w:rPr>
        <w:t xml:space="preserve">nel suo intervento </w:t>
      </w:r>
      <w:r w:rsidR="00684FDC" w:rsidRPr="007D1CEC">
        <w:rPr>
          <w:rFonts w:ascii="Verdana" w:hAnsi="Verdana" w:cs="Arial"/>
          <w:sz w:val="20"/>
          <w:szCs w:val="20"/>
        </w:rPr>
        <w:t>ha illustrato l’esperienza di gestione delle garanzie immobiliari tramite la società del gruppo.</w:t>
      </w:r>
    </w:p>
    <w:p w:rsidR="00EB06B5" w:rsidRPr="007D1CEC" w:rsidRDefault="00EB06B5" w:rsidP="00EB06B5">
      <w:pPr>
        <w:pStyle w:val="CRIFBodyText"/>
        <w:spacing w:line="240" w:lineRule="auto"/>
        <w:rPr>
          <w:rFonts w:ascii="Verdana" w:hAnsi="Verdana" w:cs="Arial"/>
          <w:b/>
          <w:sz w:val="20"/>
          <w:szCs w:val="20"/>
          <w:lang w:val="it-IT"/>
        </w:rPr>
      </w:pPr>
      <w:r w:rsidRPr="007D1CEC">
        <w:rPr>
          <w:rFonts w:ascii="Verdana" w:hAnsi="Verdana" w:cs="Arial"/>
          <w:sz w:val="20"/>
          <w:szCs w:val="20"/>
          <w:lang w:val="it-IT"/>
        </w:rPr>
        <w:t>“</w:t>
      </w:r>
      <w:r w:rsidRPr="007D1CEC">
        <w:rPr>
          <w:rFonts w:ascii="Verdana" w:hAnsi="Verdana" w:cs="Arial"/>
          <w:i/>
          <w:sz w:val="20"/>
          <w:szCs w:val="20"/>
          <w:lang w:val="it-IT"/>
        </w:rPr>
        <w:t xml:space="preserve">Stime realizzate sulla base dei dati del Ministero di Giustizia hanno evidenziato una notevole distruzione di valore degli immobili: </w:t>
      </w:r>
      <w:r w:rsidR="00501A98" w:rsidRPr="007D1CEC">
        <w:rPr>
          <w:rFonts w:ascii="Verdana" w:hAnsi="Verdana" w:cs="Arial"/>
          <w:i/>
          <w:sz w:val="20"/>
          <w:szCs w:val="20"/>
          <w:lang w:val="it-IT"/>
        </w:rPr>
        <w:t xml:space="preserve">nel 2017 in </w:t>
      </w:r>
      <w:r w:rsidRPr="007D1CEC">
        <w:rPr>
          <w:rFonts w:ascii="Verdana" w:hAnsi="Verdana" w:cs="Arial"/>
          <w:i/>
          <w:sz w:val="20"/>
          <w:szCs w:val="20"/>
          <w:lang w:val="it-IT"/>
        </w:rPr>
        <w:t xml:space="preserve">Italia </w:t>
      </w:r>
      <w:r w:rsidR="00501A98" w:rsidRPr="007D1CEC">
        <w:rPr>
          <w:rFonts w:ascii="Verdana" w:hAnsi="Verdana" w:cs="Arial"/>
          <w:i/>
          <w:sz w:val="20"/>
          <w:szCs w:val="20"/>
          <w:lang w:val="it-IT"/>
        </w:rPr>
        <w:t xml:space="preserve">erano </w:t>
      </w:r>
      <w:r w:rsidRPr="007D1CEC">
        <w:rPr>
          <w:rFonts w:ascii="Verdana" w:hAnsi="Verdana" w:cs="Arial"/>
          <w:i/>
          <w:sz w:val="20"/>
          <w:szCs w:val="20"/>
          <w:lang w:val="it-IT"/>
        </w:rPr>
        <w:t>357</w:t>
      </w:r>
      <w:r w:rsidR="00501A98" w:rsidRPr="007D1CEC">
        <w:rPr>
          <w:rFonts w:ascii="Verdana" w:hAnsi="Verdana" w:cs="Arial"/>
          <w:i/>
          <w:sz w:val="20"/>
          <w:szCs w:val="20"/>
          <w:lang w:val="it-IT"/>
        </w:rPr>
        <w:t>.000 quelli</w:t>
      </w:r>
      <w:r w:rsidRPr="007D1CEC">
        <w:rPr>
          <w:rFonts w:ascii="Verdana" w:hAnsi="Verdana" w:cs="Arial"/>
          <w:i/>
          <w:sz w:val="20"/>
          <w:szCs w:val="20"/>
          <w:lang w:val="it-IT"/>
        </w:rPr>
        <w:t xml:space="preserve"> messi all'incanto per un valore di perizia stimabile intorno agli </w:t>
      </w:r>
      <w:r w:rsidRPr="007D1CEC">
        <w:rPr>
          <w:rFonts w:ascii="Verdana" w:hAnsi="Verdana" w:cs="Arial"/>
          <w:bCs/>
          <w:i/>
          <w:sz w:val="20"/>
          <w:szCs w:val="20"/>
          <w:lang w:val="it-IT"/>
        </w:rPr>
        <w:t>88 miliardi di euro</w:t>
      </w:r>
      <w:r w:rsidR="00995BCD" w:rsidRPr="007D1CEC">
        <w:rPr>
          <w:rFonts w:ascii="Verdana" w:hAnsi="Verdana" w:cs="Arial"/>
          <w:bCs/>
          <w:sz w:val="20"/>
          <w:szCs w:val="20"/>
          <w:lang w:val="it-IT"/>
        </w:rPr>
        <w:t xml:space="preserve"> </w:t>
      </w:r>
      <w:r w:rsidR="00995BCD" w:rsidRPr="007D1CEC">
        <w:rPr>
          <w:rFonts w:ascii="Verdana" w:hAnsi="Verdana" w:cs="Arial"/>
          <w:sz w:val="20"/>
          <w:szCs w:val="20"/>
          <w:lang w:val="it-IT"/>
        </w:rPr>
        <w:t xml:space="preserve">– ha spiegato </w:t>
      </w:r>
      <w:r w:rsidR="00995BCD" w:rsidRPr="007D1CEC">
        <w:rPr>
          <w:rFonts w:ascii="Verdana" w:hAnsi="Verdana" w:cs="Arial"/>
          <w:b/>
          <w:sz w:val="20"/>
          <w:szCs w:val="20"/>
          <w:lang w:val="it-IT"/>
        </w:rPr>
        <w:t>Bruno Maineri Presidente di APB -</w:t>
      </w:r>
      <w:r w:rsidRPr="007D1CEC">
        <w:rPr>
          <w:rFonts w:ascii="Verdana" w:hAnsi="Verdana" w:cs="Arial"/>
          <w:sz w:val="20"/>
          <w:szCs w:val="20"/>
          <w:lang w:val="it-IT"/>
        </w:rPr>
        <w:t xml:space="preserve">. </w:t>
      </w:r>
      <w:r w:rsidR="00501A98" w:rsidRPr="007D1CEC">
        <w:rPr>
          <w:rFonts w:ascii="Verdana" w:hAnsi="Verdana" w:cs="Arial"/>
          <w:i/>
          <w:sz w:val="20"/>
          <w:szCs w:val="20"/>
          <w:lang w:val="it-IT"/>
        </w:rPr>
        <w:t>Va però considerato che q</w:t>
      </w:r>
      <w:r w:rsidRPr="007D1CEC">
        <w:rPr>
          <w:rFonts w:ascii="Verdana" w:hAnsi="Verdana" w:cs="Arial"/>
          <w:i/>
          <w:sz w:val="20"/>
          <w:szCs w:val="20"/>
          <w:lang w:val="it-IT"/>
        </w:rPr>
        <w:t xml:space="preserve">uesta mole immensa di immobili non verrà mai venduta a quel valore, ma ad un valore verosimile d'asta non superiore a </w:t>
      </w:r>
      <w:r w:rsidRPr="007D1CEC">
        <w:rPr>
          <w:rFonts w:ascii="Verdana" w:hAnsi="Verdana" w:cs="Arial"/>
          <w:bCs/>
          <w:i/>
          <w:sz w:val="20"/>
          <w:szCs w:val="20"/>
          <w:lang w:val="it-IT"/>
        </w:rPr>
        <w:t>25 miliardi</w:t>
      </w:r>
      <w:r w:rsidR="007207C1" w:rsidRPr="007D1CEC">
        <w:rPr>
          <w:rFonts w:ascii="Verdana" w:hAnsi="Verdana" w:cs="Arial"/>
          <w:bCs/>
          <w:i/>
          <w:sz w:val="20"/>
          <w:szCs w:val="20"/>
          <w:lang w:val="it-IT"/>
        </w:rPr>
        <w:t>,</w:t>
      </w:r>
      <w:r w:rsidRPr="007D1CEC">
        <w:rPr>
          <w:rFonts w:ascii="Verdana" w:hAnsi="Verdana" w:cs="Arial"/>
          <w:bCs/>
          <w:i/>
          <w:sz w:val="20"/>
          <w:szCs w:val="20"/>
          <w:lang w:val="it-IT"/>
        </w:rPr>
        <w:t xml:space="preserve"> ovvero a meno del 30% del loro valore di perizia</w:t>
      </w:r>
      <w:r w:rsidR="0090167C" w:rsidRPr="007D1CEC">
        <w:rPr>
          <w:rFonts w:ascii="Verdana" w:hAnsi="Verdana" w:cs="Arial"/>
          <w:sz w:val="20"/>
          <w:szCs w:val="20"/>
          <w:lang w:val="it-IT"/>
        </w:rPr>
        <w:t>”</w:t>
      </w:r>
      <w:r w:rsidR="00E16C6B" w:rsidRPr="007D1CEC">
        <w:rPr>
          <w:rFonts w:ascii="Verdana" w:hAnsi="Verdana" w:cs="Arial"/>
          <w:b/>
          <w:sz w:val="20"/>
          <w:szCs w:val="20"/>
          <w:lang w:val="it-IT"/>
        </w:rPr>
        <w:t>.</w:t>
      </w:r>
    </w:p>
    <w:p w:rsidR="00F93D57" w:rsidRPr="007D1CEC" w:rsidRDefault="001002ED" w:rsidP="007D1CEC">
      <w:pPr>
        <w:pStyle w:val="CRIFBodyText"/>
        <w:spacing w:after="240" w:line="240" w:lineRule="auto"/>
        <w:rPr>
          <w:rFonts w:ascii="Verdana" w:hAnsi="Verdana" w:cs="Arial"/>
          <w:sz w:val="20"/>
          <w:szCs w:val="20"/>
          <w:highlight w:val="yellow"/>
          <w:lang w:val="it-IT"/>
        </w:rPr>
      </w:pPr>
      <w:r w:rsidRPr="007D1CEC">
        <w:rPr>
          <w:rFonts w:ascii="Verdana" w:hAnsi="Verdana" w:cs="Arial"/>
          <w:sz w:val="20"/>
          <w:szCs w:val="20"/>
          <w:lang w:val="it-IT"/>
        </w:rPr>
        <w:t>“</w:t>
      </w:r>
      <w:r w:rsidR="007207C1" w:rsidRPr="007D1CEC">
        <w:rPr>
          <w:rFonts w:ascii="Verdana" w:hAnsi="Verdana" w:cs="Arial"/>
          <w:i/>
          <w:sz w:val="20"/>
          <w:szCs w:val="20"/>
          <w:lang w:val="it-IT"/>
        </w:rPr>
        <w:t>Indubbiamente l</w:t>
      </w:r>
      <w:r w:rsidRPr="007D1CEC">
        <w:rPr>
          <w:rFonts w:ascii="Verdana" w:hAnsi="Verdana" w:cs="Arial"/>
          <w:i/>
          <w:sz w:val="20"/>
          <w:szCs w:val="20"/>
          <w:lang w:val="it-IT"/>
        </w:rPr>
        <w:t xml:space="preserve">a situazione </w:t>
      </w:r>
      <w:r w:rsidR="00A43ED8" w:rsidRPr="007D1CEC">
        <w:rPr>
          <w:rFonts w:ascii="Verdana" w:hAnsi="Verdana" w:cs="Arial"/>
          <w:i/>
          <w:sz w:val="20"/>
          <w:szCs w:val="20"/>
          <w:lang w:val="it-IT"/>
        </w:rPr>
        <w:t xml:space="preserve">del mercato immobiliare </w:t>
      </w:r>
      <w:r w:rsidRPr="007D1CEC">
        <w:rPr>
          <w:rFonts w:ascii="Verdana" w:hAnsi="Verdana" w:cs="Arial"/>
          <w:i/>
          <w:sz w:val="20"/>
          <w:szCs w:val="20"/>
          <w:lang w:val="it-IT"/>
        </w:rPr>
        <w:t>a livello territoriale e di micro-zone, nonché di singolo immobile</w:t>
      </w:r>
      <w:r w:rsidR="003B6D1D" w:rsidRPr="007D1CEC">
        <w:rPr>
          <w:rFonts w:ascii="Verdana" w:hAnsi="Verdana" w:cs="Arial"/>
          <w:i/>
          <w:sz w:val="20"/>
          <w:szCs w:val="20"/>
          <w:lang w:val="it-IT"/>
        </w:rPr>
        <w:t>,</w:t>
      </w:r>
      <w:r w:rsidRPr="007D1CEC">
        <w:rPr>
          <w:rFonts w:ascii="Verdana" w:hAnsi="Verdana" w:cs="Arial"/>
          <w:i/>
          <w:sz w:val="20"/>
          <w:szCs w:val="20"/>
          <w:lang w:val="it-IT"/>
        </w:rPr>
        <w:t xml:space="preserve"> </w:t>
      </w:r>
      <w:r w:rsidR="007207C1" w:rsidRPr="007D1CEC">
        <w:rPr>
          <w:rFonts w:ascii="Verdana" w:hAnsi="Verdana" w:cs="Arial"/>
          <w:i/>
          <w:sz w:val="20"/>
          <w:szCs w:val="20"/>
          <w:lang w:val="it-IT"/>
        </w:rPr>
        <w:t>risulta</w:t>
      </w:r>
      <w:r w:rsidRPr="007D1CEC">
        <w:rPr>
          <w:rFonts w:ascii="Verdana" w:hAnsi="Verdana" w:cs="Arial"/>
          <w:i/>
          <w:sz w:val="20"/>
          <w:szCs w:val="20"/>
          <w:lang w:val="it-IT"/>
        </w:rPr>
        <w:t xml:space="preserve"> estremamente diversificata e con ampi campi di oscillazione. Non può pertanto essere correttamente colta attraverso indicatori medi di mercato che, tendendo a semplificare enormemente la realtà, poi producono distorsioni</w:t>
      </w:r>
      <w:r w:rsidR="007B61F4" w:rsidRPr="007D1CEC">
        <w:rPr>
          <w:rFonts w:ascii="Verdana" w:hAnsi="Verdana" w:cs="Arial"/>
          <w:i/>
          <w:sz w:val="20"/>
          <w:szCs w:val="20"/>
          <w:lang w:val="it-IT"/>
        </w:rPr>
        <w:t>,</w:t>
      </w:r>
      <w:r w:rsidRPr="007D1CEC">
        <w:rPr>
          <w:rFonts w:ascii="Verdana" w:hAnsi="Verdana" w:cs="Arial"/>
          <w:i/>
          <w:sz w:val="20"/>
          <w:szCs w:val="20"/>
          <w:lang w:val="it-IT"/>
        </w:rPr>
        <w:t xml:space="preserve"> anche significative</w:t>
      </w:r>
      <w:r w:rsidR="007B61F4" w:rsidRPr="007D1CEC">
        <w:rPr>
          <w:rFonts w:ascii="Verdana" w:hAnsi="Verdana" w:cs="Arial"/>
          <w:i/>
          <w:sz w:val="20"/>
          <w:szCs w:val="20"/>
          <w:lang w:val="it-IT"/>
        </w:rPr>
        <w:t>,</w:t>
      </w:r>
      <w:r w:rsidRPr="007D1CEC">
        <w:rPr>
          <w:rFonts w:ascii="Verdana" w:hAnsi="Verdana" w:cs="Arial"/>
          <w:i/>
          <w:sz w:val="20"/>
          <w:szCs w:val="20"/>
          <w:lang w:val="it-IT"/>
        </w:rPr>
        <w:t xml:space="preserve"> </w:t>
      </w:r>
      <w:r w:rsidR="007207C1" w:rsidRPr="007D1CEC">
        <w:rPr>
          <w:rFonts w:ascii="Verdana" w:hAnsi="Verdana" w:cs="Arial"/>
          <w:i/>
          <w:sz w:val="20"/>
          <w:szCs w:val="20"/>
          <w:lang w:val="it-IT"/>
        </w:rPr>
        <w:t xml:space="preserve">sia </w:t>
      </w:r>
      <w:r w:rsidRPr="007D1CEC">
        <w:rPr>
          <w:rFonts w:ascii="Verdana" w:hAnsi="Verdana" w:cs="Arial"/>
          <w:i/>
          <w:sz w:val="20"/>
          <w:szCs w:val="20"/>
          <w:lang w:val="it-IT"/>
        </w:rPr>
        <w:t xml:space="preserve">in termini di valutazioni </w:t>
      </w:r>
      <w:r w:rsidR="00A11E33" w:rsidRPr="007D1CEC">
        <w:rPr>
          <w:rFonts w:ascii="Verdana" w:hAnsi="Verdana" w:cs="Arial"/>
          <w:i/>
          <w:sz w:val="20"/>
          <w:szCs w:val="20"/>
          <w:lang w:val="it-IT"/>
        </w:rPr>
        <w:t xml:space="preserve">delle garanzie immobiliari </w:t>
      </w:r>
      <w:r w:rsidRPr="007D1CEC">
        <w:rPr>
          <w:rFonts w:ascii="Verdana" w:hAnsi="Verdana" w:cs="Arial"/>
          <w:i/>
          <w:sz w:val="20"/>
          <w:szCs w:val="20"/>
          <w:lang w:val="it-IT"/>
        </w:rPr>
        <w:t>sia all’attualità che degli</w:t>
      </w:r>
      <w:r w:rsidR="00995BCD" w:rsidRPr="007D1CEC">
        <w:rPr>
          <w:rFonts w:ascii="Verdana" w:hAnsi="Verdana" w:cs="Arial"/>
          <w:i/>
          <w:sz w:val="20"/>
          <w:szCs w:val="20"/>
          <w:lang w:val="it-IT"/>
        </w:rPr>
        <w:t xml:space="preserve"> scenari di rischio prospettici</w:t>
      </w:r>
      <w:r w:rsidR="007207C1" w:rsidRPr="007D1CEC">
        <w:rPr>
          <w:rFonts w:ascii="Verdana" w:hAnsi="Verdana" w:cs="Arial"/>
          <w:i/>
          <w:sz w:val="20"/>
          <w:szCs w:val="20"/>
          <w:lang w:val="it-IT"/>
        </w:rPr>
        <w:t xml:space="preserve"> </w:t>
      </w:r>
      <w:r w:rsidR="007207C1" w:rsidRPr="007D1CEC">
        <w:rPr>
          <w:rFonts w:ascii="Verdana" w:hAnsi="Verdana" w:cs="Arial"/>
          <w:sz w:val="20"/>
          <w:szCs w:val="20"/>
          <w:lang w:val="it-IT"/>
        </w:rPr>
        <w:t xml:space="preserve">- </w:t>
      </w:r>
      <w:r w:rsidR="00A43ED8" w:rsidRPr="007D1CEC">
        <w:rPr>
          <w:rFonts w:ascii="Verdana" w:hAnsi="Verdana" w:cs="Arial"/>
          <w:sz w:val="20"/>
          <w:szCs w:val="20"/>
          <w:lang w:val="it-IT"/>
        </w:rPr>
        <w:t xml:space="preserve"> </w:t>
      </w:r>
      <w:r w:rsidR="00995BCD" w:rsidRPr="007D1CEC">
        <w:rPr>
          <w:rFonts w:ascii="Verdana" w:hAnsi="Verdana" w:cs="Arial"/>
          <w:sz w:val="20"/>
          <w:szCs w:val="20"/>
          <w:lang w:val="it-IT"/>
        </w:rPr>
        <w:t xml:space="preserve">ha </w:t>
      </w:r>
      <w:r w:rsidR="007207C1" w:rsidRPr="007D1CEC">
        <w:rPr>
          <w:rFonts w:ascii="Verdana" w:hAnsi="Verdana" w:cs="Arial"/>
          <w:sz w:val="20"/>
          <w:szCs w:val="20"/>
          <w:lang w:val="it-IT"/>
        </w:rPr>
        <w:t>commenta</w:t>
      </w:r>
      <w:r w:rsidR="00995BCD" w:rsidRPr="007D1CEC">
        <w:rPr>
          <w:rFonts w:ascii="Verdana" w:hAnsi="Verdana" w:cs="Arial"/>
          <w:sz w:val="20"/>
          <w:szCs w:val="20"/>
          <w:lang w:val="it-IT"/>
        </w:rPr>
        <w:t>to</w:t>
      </w:r>
      <w:r w:rsidR="007207C1" w:rsidRPr="007D1CEC">
        <w:rPr>
          <w:rFonts w:ascii="Verdana" w:hAnsi="Verdana" w:cs="Arial"/>
          <w:sz w:val="20"/>
          <w:szCs w:val="20"/>
          <w:lang w:val="it-IT"/>
        </w:rPr>
        <w:t xml:space="preserve"> </w:t>
      </w:r>
      <w:r w:rsidR="007207C1" w:rsidRPr="007D1CEC">
        <w:rPr>
          <w:rFonts w:ascii="Verdana" w:hAnsi="Verdana" w:cs="Arial"/>
          <w:b/>
          <w:sz w:val="20"/>
          <w:szCs w:val="20"/>
          <w:lang w:val="it-IT"/>
        </w:rPr>
        <w:t>Stefano Magnolfi, Executive Director di CRIF Real Estate Services</w:t>
      </w:r>
      <w:r w:rsidR="007207C1" w:rsidRPr="007D1CEC">
        <w:rPr>
          <w:rFonts w:ascii="Verdana" w:hAnsi="Verdana" w:cs="Arial"/>
          <w:sz w:val="20"/>
          <w:szCs w:val="20"/>
          <w:lang w:val="it-IT"/>
        </w:rPr>
        <w:t xml:space="preserve"> -.</w:t>
      </w:r>
      <w:r w:rsidR="00A43ED8" w:rsidRPr="007D1CEC">
        <w:rPr>
          <w:rFonts w:ascii="Verdana" w:hAnsi="Verdana" w:cs="Arial"/>
          <w:sz w:val="20"/>
          <w:szCs w:val="20"/>
          <w:lang w:val="it-IT"/>
        </w:rPr>
        <w:t xml:space="preserve"> </w:t>
      </w:r>
      <w:r w:rsidR="00A11E33" w:rsidRPr="007D1CEC">
        <w:rPr>
          <w:rFonts w:ascii="Verdana" w:hAnsi="Verdana" w:cs="Arial"/>
          <w:i/>
          <w:sz w:val="20"/>
          <w:szCs w:val="20"/>
          <w:lang w:val="it-IT"/>
        </w:rPr>
        <w:t>Se consideriamo</w:t>
      </w:r>
      <w:r w:rsidR="007B61F4" w:rsidRPr="007D1CEC">
        <w:rPr>
          <w:rFonts w:ascii="Verdana" w:hAnsi="Verdana" w:cs="Arial"/>
          <w:i/>
          <w:sz w:val="20"/>
          <w:szCs w:val="20"/>
          <w:lang w:val="it-IT"/>
        </w:rPr>
        <w:t>,</w:t>
      </w:r>
      <w:r w:rsidR="00A11E33" w:rsidRPr="007D1CEC">
        <w:rPr>
          <w:rFonts w:ascii="Verdana" w:hAnsi="Verdana" w:cs="Arial"/>
          <w:i/>
          <w:sz w:val="20"/>
          <w:szCs w:val="20"/>
          <w:lang w:val="it-IT"/>
        </w:rPr>
        <w:t xml:space="preserve"> infatti</w:t>
      </w:r>
      <w:r w:rsidR="007B61F4" w:rsidRPr="007D1CEC">
        <w:rPr>
          <w:rFonts w:ascii="Verdana" w:hAnsi="Verdana" w:cs="Arial"/>
          <w:i/>
          <w:sz w:val="20"/>
          <w:szCs w:val="20"/>
          <w:lang w:val="it-IT"/>
        </w:rPr>
        <w:t>,</w:t>
      </w:r>
      <w:r w:rsidR="00A11E33" w:rsidRPr="007D1CEC">
        <w:rPr>
          <w:rFonts w:ascii="Verdana" w:hAnsi="Verdana" w:cs="Arial"/>
          <w:i/>
          <w:sz w:val="20"/>
          <w:szCs w:val="20"/>
          <w:lang w:val="it-IT"/>
        </w:rPr>
        <w:t xml:space="preserve"> le </w:t>
      </w:r>
      <w:r w:rsidR="003B6D1D" w:rsidRPr="007D1CEC">
        <w:rPr>
          <w:rFonts w:ascii="Verdana" w:hAnsi="Verdana" w:cs="Arial"/>
          <w:i/>
          <w:sz w:val="20"/>
          <w:szCs w:val="20"/>
          <w:lang w:val="it-IT"/>
        </w:rPr>
        <w:t xml:space="preserve">Banche Dati </w:t>
      </w:r>
      <w:r w:rsidR="00A11E33" w:rsidRPr="007D1CEC">
        <w:rPr>
          <w:rFonts w:ascii="Verdana" w:hAnsi="Verdana" w:cs="Arial"/>
          <w:i/>
          <w:sz w:val="20"/>
          <w:szCs w:val="20"/>
          <w:lang w:val="it-IT"/>
        </w:rPr>
        <w:t>immobiliari che vengono usualmente adoperate per effettuare le valutazioni e che si basano su indicatori monoparametrici (€/metro quadro), osserviamo che, p</w:t>
      </w:r>
      <w:r w:rsidR="00354B9A" w:rsidRPr="007D1CEC">
        <w:rPr>
          <w:rFonts w:ascii="Verdana" w:hAnsi="Verdana" w:cs="Arial"/>
          <w:i/>
          <w:sz w:val="20"/>
          <w:szCs w:val="20"/>
          <w:lang w:val="it-IT"/>
        </w:rPr>
        <w:t>er poter comprendere l’80% degli immobili</w:t>
      </w:r>
      <w:r w:rsidR="00A11E33" w:rsidRPr="007D1CEC">
        <w:rPr>
          <w:rFonts w:ascii="Verdana" w:hAnsi="Verdana" w:cs="Arial"/>
          <w:i/>
          <w:sz w:val="20"/>
          <w:szCs w:val="20"/>
          <w:lang w:val="it-IT"/>
        </w:rPr>
        <w:t xml:space="preserve"> italiani</w:t>
      </w:r>
      <w:r w:rsidR="00354B9A" w:rsidRPr="007D1CEC">
        <w:rPr>
          <w:rFonts w:ascii="Verdana" w:hAnsi="Verdana" w:cs="Arial"/>
          <w:i/>
          <w:sz w:val="20"/>
          <w:szCs w:val="20"/>
          <w:lang w:val="it-IT"/>
        </w:rPr>
        <w:t xml:space="preserve">, il range dei valori/mq dovrebbe avere un’ampiezza </w:t>
      </w:r>
      <w:r w:rsidR="00A11E33" w:rsidRPr="007D1CEC">
        <w:rPr>
          <w:rFonts w:ascii="Verdana" w:hAnsi="Verdana" w:cs="Arial"/>
          <w:i/>
          <w:sz w:val="20"/>
          <w:szCs w:val="20"/>
          <w:lang w:val="it-IT"/>
        </w:rPr>
        <w:t xml:space="preserve">addirittura </w:t>
      </w:r>
      <w:r w:rsidR="00354B9A" w:rsidRPr="007D1CEC">
        <w:rPr>
          <w:rFonts w:ascii="Verdana" w:hAnsi="Verdana" w:cs="Arial"/>
          <w:i/>
          <w:sz w:val="20"/>
          <w:szCs w:val="20"/>
          <w:lang w:val="it-IT"/>
        </w:rPr>
        <w:t xml:space="preserve">del </w:t>
      </w:r>
      <w:r w:rsidR="00A11E33" w:rsidRPr="007D1CEC">
        <w:rPr>
          <w:rFonts w:ascii="Verdana" w:hAnsi="Verdana" w:cs="Arial"/>
          <w:i/>
          <w:sz w:val="20"/>
          <w:szCs w:val="20"/>
          <w:lang w:val="it-IT"/>
        </w:rPr>
        <w:t>190%. Anche se restringiamo il territorio di osservazione, ad esempio a</w:t>
      </w:r>
      <w:r w:rsidR="00BC5BF3" w:rsidRPr="007D1CEC">
        <w:rPr>
          <w:rFonts w:ascii="Verdana" w:hAnsi="Verdana" w:cs="Arial"/>
          <w:i/>
          <w:sz w:val="20"/>
          <w:szCs w:val="20"/>
          <w:lang w:val="it-IT"/>
        </w:rPr>
        <w:t>lle macroaree</w:t>
      </w:r>
      <w:r w:rsidR="00A11E33" w:rsidRPr="007D1CEC">
        <w:rPr>
          <w:rFonts w:ascii="Verdana" w:hAnsi="Verdana" w:cs="Arial"/>
          <w:i/>
          <w:sz w:val="20"/>
          <w:szCs w:val="20"/>
          <w:lang w:val="it-IT"/>
        </w:rPr>
        <w:t xml:space="preserve"> livello di singole città, vediamo che il range si </w:t>
      </w:r>
      <w:r w:rsidR="00A43ED8" w:rsidRPr="007D1CEC">
        <w:rPr>
          <w:rFonts w:ascii="Verdana" w:hAnsi="Verdana" w:cs="Arial"/>
          <w:i/>
          <w:sz w:val="20"/>
          <w:szCs w:val="20"/>
          <w:lang w:val="it-IT"/>
        </w:rPr>
        <w:t>comprime</w:t>
      </w:r>
      <w:r w:rsidR="003B6D1D" w:rsidRPr="007D1CEC">
        <w:rPr>
          <w:rFonts w:ascii="Verdana" w:hAnsi="Verdana" w:cs="Arial"/>
          <w:i/>
          <w:sz w:val="20"/>
          <w:szCs w:val="20"/>
          <w:lang w:val="it-IT"/>
        </w:rPr>
        <w:t>,</w:t>
      </w:r>
      <w:r w:rsidR="00A11E33" w:rsidRPr="007D1CEC">
        <w:rPr>
          <w:rFonts w:ascii="Verdana" w:hAnsi="Verdana" w:cs="Arial"/>
          <w:i/>
          <w:sz w:val="20"/>
          <w:szCs w:val="20"/>
          <w:lang w:val="it-IT"/>
        </w:rPr>
        <w:t xml:space="preserve"> </w:t>
      </w:r>
      <w:r w:rsidR="007B61F4" w:rsidRPr="007D1CEC">
        <w:rPr>
          <w:rFonts w:ascii="Verdana" w:hAnsi="Verdana" w:cs="Arial"/>
          <w:i/>
          <w:sz w:val="20"/>
          <w:szCs w:val="20"/>
          <w:lang w:val="it-IT"/>
        </w:rPr>
        <w:t xml:space="preserve">ma resta </w:t>
      </w:r>
      <w:r w:rsidR="00A11E33" w:rsidRPr="007D1CEC">
        <w:rPr>
          <w:rFonts w:ascii="Verdana" w:hAnsi="Verdana" w:cs="Arial"/>
          <w:i/>
          <w:sz w:val="20"/>
          <w:szCs w:val="20"/>
          <w:lang w:val="it-IT"/>
        </w:rPr>
        <w:t>nell’ordine del 100%</w:t>
      </w:r>
      <w:r w:rsidR="007207C1" w:rsidRPr="007D1CEC">
        <w:rPr>
          <w:rFonts w:ascii="Verdana" w:hAnsi="Verdana" w:cs="Arial"/>
          <w:i/>
          <w:sz w:val="20"/>
          <w:szCs w:val="20"/>
          <w:lang w:val="it-IT"/>
        </w:rPr>
        <w:t>.</w:t>
      </w:r>
      <w:r w:rsidR="00A11E33" w:rsidRPr="007D1CEC">
        <w:rPr>
          <w:rFonts w:ascii="Verdana" w:hAnsi="Verdana" w:cs="Arial"/>
          <w:i/>
          <w:sz w:val="20"/>
          <w:szCs w:val="20"/>
          <w:lang w:val="it-IT"/>
        </w:rPr>
        <w:t xml:space="preserve"> </w:t>
      </w:r>
      <w:r w:rsidR="007207C1" w:rsidRPr="007D1CEC">
        <w:rPr>
          <w:rFonts w:ascii="Verdana" w:hAnsi="Verdana" w:cs="Arial"/>
          <w:i/>
          <w:sz w:val="20"/>
          <w:szCs w:val="20"/>
          <w:lang w:val="it-IT"/>
        </w:rPr>
        <w:t>Q</w:t>
      </w:r>
      <w:r w:rsidR="00A11E33" w:rsidRPr="007D1CEC">
        <w:rPr>
          <w:rFonts w:ascii="Verdana" w:hAnsi="Verdana" w:cs="Arial"/>
          <w:i/>
          <w:sz w:val="20"/>
          <w:szCs w:val="20"/>
          <w:lang w:val="it-IT"/>
        </w:rPr>
        <w:t xml:space="preserve">uindi </w:t>
      </w:r>
      <w:r w:rsidR="003B6D1D" w:rsidRPr="007D1CEC">
        <w:rPr>
          <w:rFonts w:ascii="Verdana" w:hAnsi="Verdana" w:cs="Arial"/>
          <w:i/>
          <w:sz w:val="20"/>
          <w:szCs w:val="20"/>
          <w:lang w:val="it-IT"/>
        </w:rPr>
        <w:t>rimane comunque</w:t>
      </w:r>
      <w:r w:rsidR="00A11E33" w:rsidRPr="007D1CEC">
        <w:rPr>
          <w:rFonts w:ascii="Verdana" w:hAnsi="Verdana" w:cs="Arial"/>
          <w:i/>
          <w:sz w:val="20"/>
          <w:szCs w:val="20"/>
          <w:lang w:val="it-IT"/>
        </w:rPr>
        <w:t xml:space="preserve"> assai poco accurato</w:t>
      </w:r>
      <w:r w:rsidR="007B61F4" w:rsidRPr="007D1CEC">
        <w:rPr>
          <w:rFonts w:ascii="Verdana" w:hAnsi="Verdana" w:cs="Arial"/>
          <w:i/>
          <w:sz w:val="20"/>
          <w:szCs w:val="20"/>
          <w:lang w:val="it-IT"/>
        </w:rPr>
        <w:t xml:space="preserve"> e </w:t>
      </w:r>
      <w:r w:rsidR="003B6D1D" w:rsidRPr="007D1CEC">
        <w:rPr>
          <w:rFonts w:ascii="Verdana" w:hAnsi="Verdana" w:cs="Arial"/>
          <w:i/>
          <w:sz w:val="20"/>
          <w:szCs w:val="20"/>
          <w:lang w:val="it-IT"/>
        </w:rPr>
        <w:t>poco adeguato per la risk mitigation</w:t>
      </w:r>
      <w:r w:rsidR="007207C1" w:rsidRPr="007D1CEC">
        <w:rPr>
          <w:rFonts w:ascii="Verdana" w:hAnsi="Verdana" w:cs="Arial"/>
          <w:sz w:val="20"/>
          <w:szCs w:val="20"/>
          <w:lang w:val="it-IT"/>
        </w:rPr>
        <w:t>”</w:t>
      </w:r>
      <w:r w:rsidR="00D87A2F" w:rsidRPr="007D1CEC">
        <w:rPr>
          <w:rFonts w:ascii="Verdana" w:hAnsi="Verdana" w:cs="Arial"/>
          <w:sz w:val="20"/>
          <w:szCs w:val="20"/>
          <w:lang w:val="it-IT"/>
        </w:rPr>
        <w:t xml:space="preserve">. </w:t>
      </w:r>
    </w:p>
    <w:p w:rsidR="00A11E33" w:rsidRPr="007D1CEC" w:rsidRDefault="00BC5BF3" w:rsidP="00E5787F">
      <w:pPr>
        <w:pStyle w:val="CRIFBodyText"/>
        <w:spacing w:before="120" w:after="120" w:line="240" w:lineRule="auto"/>
        <w:jc w:val="center"/>
        <w:rPr>
          <w:rFonts w:ascii="Verdana" w:hAnsi="Verdana" w:cs="Arial"/>
          <w:b/>
          <w:sz w:val="18"/>
          <w:szCs w:val="20"/>
          <w:lang w:val="it-IT"/>
        </w:rPr>
      </w:pPr>
      <w:r w:rsidRPr="007D1CEC">
        <w:rPr>
          <w:rFonts w:ascii="Verdana" w:hAnsi="Verdana" w:cs="Arial"/>
          <w:b/>
          <w:sz w:val="18"/>
          <w:szCs w:val="20"/>
          <w:lang w:val="it-IT"/>
        </w:rPr>
        <w:t xml:space="preserve">Figura </w:t>
      </w:r>
      <w:r w:rsidR="00A43ED8" w:rsidRPr="007D1CEC">
        <w:rPr>
          <w:rFonts w:ascii="Verdana" w:hAnsi="Verdana" w:cs="Arial"/>
          <w:b/>
          <w:sz w:val="18"/>
          <w:szCs w:val="20"/>
          <w:lang w:val="it-IT"/>
        </w:rPr>
        <w:t>3</w:t>
      </w:r>
      <w:r w:rsidR="007D1CEC" w:rsidRPr="007D1CEC">
        <w:rPr>
          <w:rFonts w:ascii="Verdana" w:hAnsi="Verdana" w:cs="Arial"/>
          <w:b/>
          <w:sz w:val="18"/>
          <w:szCs w:val="20"/>
          <w:lang w:val="it-IT"/>
        </w:rPr>
        <w:t xml:space="preserve"> - </w:t>
      </w:r>
      <w:r w:rsidR="00A11E33" w:rsidRPr="007D1CEC">
        <w:rPr>
          <w:rFonts w:ascii="Verdana" w:hAnsi="Verdana" w:cs="Arial"/>
          <w:b/>
          <w:sz w:val="18"/>
          <w:szCs w:val="20"/>
          <w:lang w:val="it-IT"/>
        </w:rPr>
        <w:t>Distribuzione dei valori</w:t>
      </w:r>
      <w:r w:rsidR="00435066" w:rsidRPr="007D1CEC">
        <w:rPr>
          <w:rFonts w:ascii="Verdana" w:hAnsi="Verdana" w:cs="Arial"/>
          <w:b/>
          <w:sz w:val="18"/>
          <w:szCs w:val="20"/>
          <w:lang w:val="it-IT"/>
        </w:rPr>
        <w:t xml:space="preserve"> immobiliari €/mq in </w:t>
      </w:r>
      <w:r w:rsidRPr="007D1CEC">
        <w:rPr>
          <w:rFonts w:ascii="Verdana" w:hAnsi="Verdana" w:cs="Arial"/>
          <w:b/>
          <w:sz w:val="18"/>
          <w:szCs w:val="20"/>
          <w:lang w:val="it-IT"/>
        </w:rPr>
        <w:t>Italia</w:t>
      </w:r>
    </w:p>
    <w:p w:rsidR="00A11E33" w:rsidRPr="007D1CEC" w:rsidRDefault="00CA3CA4" w:rsidP="00435066">
      <w:pPr>
        <w:pStyle w:val="CRIFBodyText"/>
        <w:spacing w:line="240" w:lineRule="auto"/>
        <w:jc w:val="center"/>
        <w:rPr>
          <w:rFonts w:ascii="Verdana" w:hAnsi="Verdana" w:cs="Arial"/>
          <w:sz w:val="20"/>
          <w:szCs w:val="20"/>
          <w:lang w:val="it-IT"/>
        </w:rPr>
      </w:pPr>
      <w:r>
        <w:rPr>
          <w:rFonts w:ascii="Verdana" w:hAnsi="Verdana" w:cs="Arial"/>
          <w:noProof/>
          <w:sz w:val="20"/>
          <w:szCs w:val="20"/>
          <w:lang w:val="it-IT" w:eastAsia="it-IT"/>
        </w:rPr>
        <w:lastRenderedPageBreak/>
        <w:pict>
          <v:shapetype id="_x0000_t202" coordsize="21600,21600" o:spt="202" path="m,l,21600r21600,l21600,xe">
            <v:stroke joinstyle="miter"/>
            <v:path gradientshapeok="t" o:connecttype="rect"/>
          </v:shapetype>
          <v:shape id="Casella di testo 8" o:spid="_x0000_s1026" type="#_x0000_t202" style="position:absolute;left:0;text-align:left;margin-left:193.5pt;margin-top:17.55pt;width:276pt;height:47.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" fillcolor="white [3201]" stroked="f" strokeweight=".5pt">
            <v:textbox>
              <w:txbxContent>
                <w:p w:rsidR="00435066" w:rsidRPr="00435066" w:rsidRDefault="00435066" w:rsidP="00435066">
                  <w:pPr>
                    <w:jc w:val="both"/>
                    <w:rPr>
                      <w:rFonts w:ascii="Arial" w:hAnsi="Arial" w:cs="Arial"/>
                      <w:b/>
                      <w:color w:val="002060"/>
                      <w:sz w:val="22"/>
                    </w:rPr>
                  </w:pPr>
                  <w:r w:rsidRPr="00435066">
                    <w:rPr>
                      <w:rFonts w:ascii="Arial" w:hAnsi="Arial" w:cs="Arial"/>
                      <w:b/>
                      <w:color w:val="002060"/>
                      <w:sz w:val="22"/>
                    </w:rPr>
                    <w:t>% Immobili compresi</w:t>
                  </w:r>
                  <w:r>
                    <w:rPr>
                      <w:rFonts w:ascii="Arial" w:hAnsi="Arial" w:cs="Arial"/>
                      <w:b/>
                      <w:color w:val="002060"/>
                      <w:sz w:val="22"/>
                    </w:rPr>
                    <w:t xml:space="preserve"> nel range prezzi €/mq</w:t>
                  </w:r>
                  <w:r w:rsidRPr="00435066">
                    <w:rPr>
                      <w:rFonts w:ascii="Arial" w:hAnsi="Arial" w:cs="Arial"/>
                      <w:b/>
                      <w:color w:val="002060"/>
                      <w:sz w:val="22"/>
                    </w:rPr>
                    <w:t>: 80%</w:t>
                  </w:r>
                </w:p>
                <w:p w:rsidR="00435066" w:rsidRPr="00435066" w:rsidRDefault="00435066" w:rsidP="00435066">
                  <w:pPr>
                    <w:jc w:val="both"/>
                    <w:rPr>
                      <w:rFonts w:ascii="Arial" w:hAnsi="Arial" w:cs="Arial"/>
                      <w:b/>
                      <w:color w:val="002060"/>
                      <w:sz w:val="22"/>
                    </w:rPr>
                  </w:pPr>
                  <w:r w:rsidRPr="00435066">
                    <w:rPr>
                      <w:rFonts w:ascii="Arial" w:hAnsi="Arial" w:cs="Arial"/>
                      <w:b/>
                      <w:color w:val="002060"/>
                      <w:sz w:val="22"/>
                    </w:rPr>
                    <w:t>Ampiezza range prezzi/mq: 190%</w:t>
                  </w:r>
                </w:p>
              </w:txbxContent>
            </v:textbox>
          </v:shape>
        </w:pict>
      </w:r>
      <w:r w:rsidR="00A11E33" w:rsidRPr="007D1CEC">
        <w:rPr>
          <w:rFonts w:ascii="Verdana" w:hAnsi="Verdana" w:cs="Arial"/>
          <w:noProof/>
          <w:sz w:val="20"/>
          <w:szCs w:val="20"/>
          <w:lang w:val="it-IT" w:eastAsia="it-IT"/>
        </w:rPr>
        <w:drawing>
          <wp:inline distT="0" distB="0" distL="0" distR="0">
            <wp:extent cx="4371063" cy="2616810"/>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a:stretch>
                      <a:fillRect/>
                    </a:stretch>
                  </pic:blipFill>
                  <pic:spPr>
                    <a:xfrm>
                      <a:off x="0" y="0"/>
                      <a:ext cx="4395291" cy="2631314"/>
                    </a:xfrm>
                    <a:prstGeom prst="rect">
                      <a:avLst/>
                    </a:prstGeom>
                  </pic:spPr>
                </pic:pic>
              </a:graphicData>
            </a:graphic>
          </wp:inline>
        </w:drawing>
      </w:r>
    </w:p>
    <w:p w:rsidR="00A43ED8" w:rsidRPr="007D1CEC" w:rsidRDefault="00435066" w:rsidP="007D1CEC">
      <w:pPr>
        <w:pStyle w:val="CRIFBodyText"/>
        <w:spacing w:line="240" w:lineRule="auto"/>
        <w:jc w:val="center"/>
        <w:rPr>
          <w:rFonts w:ascii="Verdana" w:hAnsi="Verdana" w:cs="Arial"/>
          <w:i/>
          <w:sz w:val="18"/>
          <w:szCs w:val="20"/>
          <w:lang w:val="it-IT"/>
        </w:rPr>
      </w:pPr>
      <w:r w:rsidRPr="007D1CEC">
        <w:rPr>
          <w:rFonts w:ascii="Verdana" w:hAnsi="Verdana" w:cs="Arial"/>
          <w:i/>
          <w:sz w:val="18"/>
          <w:szCs w:val="20"/>
          <w:lang w:val="it-IT"/>
        </w:rPr>
        <w:t>Fonte: CRIF Real Estate Services</w:t>
      </w:r>
      <w:r w:rsidR="00BC5BF3" w:rsidRPr="007D1CEC">
        <w:rPr>
          <w:rFonts w:ascii="Verdana" w:hAnsi="Verdana" w:cs="Arial"/>
          <w:i/>
          <w:sz w:val="18"/>
          <w:szCs w:val="20"/>
          <w:lang w:val="it-IT"/>
        </w:rPr>
        <w:t xml:space="preserve"> su dati CRIF e banche dati immobiliar</w:t>
      </w:r>
      <w:r w:rsidR="00A43ED8" w:rsidRPr="007D1CEC">
        <w:rPr>
          <w:rFonts w:ascii="Verdana" w:hAnsi="Verdana" w:cs="Arial"/>
          <w:i/>
          <w:sz w:val="18"/>
          <w:szCs w:val="20"/>
          <w:lang w:val="it-IT"/>
        </w:rPr>
        <w:t>i.</w:t>
      </w:r>
    </w:p>
    <w:p w:rsidR="00995BCD" w:rsidRPr="007D1CEC" w:rsidRDefault="00995BCD" w:rsidP="00D87A2F">
      <w:pPr>
        <w:pStyle w:val="CRIFBodyText"/>
        <w:spacing w:line="240" w:lineRule="auto"/>
        <w:rPr>
          <w:rFonts w:ascii="Verdana" w:hAnsi="Verdana" w:cs="Arial"/>
          <w:sz w:val="20"/>
          <w:szCs w:val="20"/>
          <w:lang w:val="it-IT"/>
        </w:rPr>
      </w:pPr>
    </w:p>
    <w:p w:rsidR="00D87A2F" w:rsidRPr="007D1CEC" w:rsidRDefault="00A43ED8" w:rsidP="00D87A2F">
      <w:pPr>
        <w:pStyle w:val="CRIFBodyText"/>
        <w:spacing w:line="240" w:lineRule="auto"/>
        <w:rPr>
          <w:rFonts w:ascii="Verdana" w:hAnsi="Verdana" w:cs="Arial"/>
          <w:sz w:val="20"/>
          <w:szCs w:val="20"/>
          <w:lang w:val="it-IT"/>
        </w:rPr>
      </w:pPr>
      <w:r w:rsidRPr="007D1CEC">
        <w:rPr>
          <w:rFonts w:ascii="Verdana" w:hAnsi="Verdana" w:cs="Arial"/>
          <w:sz w:val="20"/>
          <w:szCs w:val="20"/>
          <w:lang w:val="it-IT"/>
        </w:rPr>
        <w:t>L’</w:t>
      </w:r>
      <w:r w:rsidR="00C85F74" w:rsidRPr="007D1CEC">
        <w:rPr>
          <w:rFonts w:ascii="Verdana" w:hAnsi="Verdana" w:cs="Arial"/>
          <w:sz w:val="20"/>
          <w:szCs w:val="20"/>
          <w:lang w:val="it-IT"/>
        </w:rPr>
        <w:t>evoluzione del quadro generale suggerisce la necessità di</w:t>
      </w:r>
      <w:r w:rsidR="00D87A2F" w:rsidRPr="007D1CEC">
        <w:rPr>
          <w:rFonts w:ascii="Verdana" w:hAnsi="Verdana" w:cs="Arial"/>
          <w:sz w:val="20"/>
          <w:szCs w:val="20"/>
          <w:lang w:val="it-IT"/>
        </w:rPr>
        <w:t xml:space="preserve"> alzare il livello di affidabilità del processo valutativo facendo ricorso ad esempio a</w:t>
      </w:r>
      <w:r w:rsidR="00C85F74" w:rsidRPr="007D1CEC">
        <w:rPr>
          <w:rFonts w:ascii="Verdana" w:hAnsi="Verdana" w:cs="Arial"/>
          <w:sz w:val="20"/>
          <w:szCs w:val="20"/>
          <w:lang w:val="it-IT"/>
        </w:rPr>
        <w:t>i</w:t>
      </w:r>
      <w:r w:rsidR="00D87A2F" w:rsidRPr="007D1CEC">
        <w:rPr>
          <w:rFonts w:ascii="Verdana" w:hAnsi="Verdana" w:cs="Arial"/>
          <w:sz w:val="20"/>
          <w:szCs w:val="20"/>
          <w:lang w:val="it-IT"/>
        </w:rPr>
        <w:t xml:space="preserve"> Big Data, </w:t>
      </w:r>
      <w:r w:rsidR="00C85F74" w:rsidRPr="007D1CEC">
        <w:rPr>
          <w:rFonts w:ascii="Verdana" w:hAnsi="Verdana" w:cs="Arial"/>
          <w:sz w:val="20"/>
          <w:szCs w:val="20"/>
          <w:lang w:val="it-IT"/>
        </w:rPr>
        <w:t>in grado di prendere in considerazione le</w:t>
      </w:r>
      <w:r w:rsidR="00D87A2F" w:rsidRPr="007D1CEC">
        <w:rPr>
          <w:rFonts w:ascii="Verdana" w:hAnsi="Verdana" w:cs="Arial"/>
          <w:sz w:val="20"/>
          <w:szCs w:val="20"/>
          <w:lang w:val="it-IT"/>
        </w:rPr>
        <w:t xml:space="preserve"> caratteristiche micro</w:t>
      </w:r>
      <w:r w:rsidR="007B61F4" w:rsidRPr="007D1CEC">
        <w:rPr>
          <w:rFonts w:ascii="Verdana" w:hAnsi="Verdana" w:cs="Arial"/>
          <w:sz w:val="20"/>
          <w:szCs w:val="20"/>
          <w:lang w:val="it-IT"/>
        </w:rPr>
        <w:t xml:space="preserve"> </w:t>
      </w:r>
      <w:r w:rsidR="00D87A2F" w:rsidRPr="007D1CEC">
        <w:rPr>
          <w:rFonts w:ascii="Verdana" w:hAnsi="Verdana" w:cs="Arial"/>
          <w:sz w:val="20"/>
          <w:szCs w:val="20"/>
          <w:lang w:val="it-IT"/>
        </w:rPr>
        <w:t>e macro econ</w:t>
      </w:r>
      <w:r w:rsidR="007B61F4" w:rsidRPr="007D1CEC">
        <w:rPr>
          <w:rFonts w:ascii="Verdana" w:hAnsi="Verdana" w:cs="Arial"/>
          <w:sz w:val="20"/>
          <w:szCs w:val="20"/>
          <w:lang w:val="it-IT"/>
        </w:rPr>
        <w:t>omiche dei vari mercati</w:t>
      </w:r>
      <w:r w:rsidR="003B6D1D" w:rsidRPr="007D1CEC">
        <w:rPr>
          <w:rFonts w:ascii="Verdana" w:hAnsi="Verdana" w:cs="Arial"/>
          <w:sz w:val="20"/>
          <w:szCs w:val="20"/>
          <w:lang w:val="it-IT"/>
        </w:rPr>
        <w:t>,</w:t>
      </w:r>
      <w:r w:rsidR="007B61F4" w:rsidRPr="007D1CEC">
        <w:rPr>
          <w:rFonts w:ascii="Verdana" w:hAnsi="Verdana" w:cs="Arial"/>
          <w:sz w:val="20"/>
          <w:szCs w:val="20"/>
          <w:lang w:val="it-IT"/>
        </w:rPr>
        <w:t xml:space="preserve"> </w:t>
      </w:r>
      <w:r w:rsidR="00C85F74" w:rsidRPr="007D1CEC">
        <w:rPr>
          <w:rFonts w:ascii="Verdana" w:hAnsi="Verdana" w:cs="Arial"/>
          <w:sz w:val="20"/>
          <w:szCs w:val="20"/>
          <w:lang w:val="it-IT"/>
        </w:rPr>
        <w:t>nonché</w:t>
      </w:r>
      <w:r w:rsidR="007B61F4" w:rsidRPr="007D1CEC">
        <w:rPr>
          <w:rFonts w:ascii="Verdana" w:hAnsi="Verdana" w:cs="Arial"/>
          <w:sz w:val="20"/>
          <w:szCs w:val="20"/>
          <w:lang w:val="it-IT"/>
        </w:rPr>
        <w:t xml:space="preserve"> a</w:t>
      </w:r>
      <w:r w:rsidR="00D87A2F" w:rsidRPr="007D1CEC">
        <w:rPr>
          <w:rFonts w:ascii="Verdana" w:hAnsi="Verdana" w:cs="Arial"/>
          <w:sz w:val="20"/>
          <w:szCs w:val="20"/>
          <w:lang w:val="it-IT"/>
        </w:rPr>
        <w:t xml:space="preserve"> strumenti metodologici avanzati, quali i metodi di valutazione automatica (AVM). Grazie </w:t>
      </w:r>
      <w:r w:rsidR="007B61F4" w:rsidRPr="007D1CEC">
        <w:rPr>
          <w:rFonts w:ascii="Verdana" w:hAnsi="Verdana" w:cs="Arial"/>
          <w:sz w:val="20"/>
          <w:szCs w:val="20"/>
          <w:lang w:val="it-IT"/>
        </w:rPr>
        <w:t>a tale approccio innovativo, ma in linea con le disposizioni normative,</w:t>
      </w:r>
      <w:r w:rsidR="00D87A2F" w:rsidRPr="007D1CEC">
        <w:rPr>
          <w:rFonts w:ascii="Verdana" w:hAnsi="Verdana" w:cs="Arial"/>
          <w:sz w:val="20"/>
          <w:szCs w:val="20"/>
          <w:lang w:val="it-IT"/>
        </w:rPr>
        <w:t xml:space="preserve"> </w:t>
      </w:r>
      <w:r w:rsidR="00C85F74" w:rsidRPr="007D1CEC">
        <w:rPr>
          <w:rFonts w:ascii="Verdana" w:hAnsi="Verdana" w:cs="Arial"/>
          <w:sz w:val="20"/>
          <w:szCs w:val="20"/>
          <w:lang w:val="it-IT"/>
        </w:rPr>
        <w:t xml:space="preserve">sarebbe </w:t>
      </w:r>
      <w:r w:rsidR="00D87A2F" w:rsidRPr="007D1CEC">
        <w:rPr>
          <w:rFonts w:ascii="Verdana" w:hAnsi="Verdana" w:cs="Arial"/>
          <w:sz w:val="20"/>
          <w:szCs w:val="20"/>
          <w:lang w:val="it-IT"/>
        </w:rPr>
        <w:t xml:space="preserve">possibile migliorare notevolmente la precisione delle valutazioni attuali </w:t>
      </w:r>
      <w:r w:rsidR="007B61F4" w:rsidRPr="007D1CEC">
        <w:rPr>
          <w:rFonts w:ascii="Verdana" w:hAnsi="Verdana" w:cs="Arial"/>
          <w:sz w:val="20"/>
          <w:szCs w:val="20"/>
          <w:lang w:val="it-IT"/>
        </w:rPr>
        <w:t>oltre che</w:t>
      </w:r>
      <w:r w:rsidR="00C85F74" w:rsidRPr="007D1CEC">
        <w:rPr>
          <w:rFonts w:ascii="Verdana" w:hAnsi="Verdana" w:cs="Arial"/>
          <w:sz w:val="20"/>
          <w:szCs w:val="20"/>
          <w:lang w:val="it-IT"/>
        </w:rPr>
        <w:t>,</w:t>
      </w:r>
      <w:r w:rsidR="00D87A2F" w:rsidRPr="007D1CEC">
        <w:rPr>
          <w:rFonts w:ascii="Verdana" w:hAnsi="Verdana" w:cs="Arial"/>
          <w:sz w:val="20"/>
          <w:szCs w:val="20"/>
          <w:lang w:val="it-IT"/>
        </w:rPr>
        <w:t xml:space="preserve"> e soprattutto</w:t>
      </w:r>
      <w:r w:rsidR="00C85F74" w:rsidRPr="007D1CEC">
        <w:rPr>
          <w:rFonts w:ascii="Verdana" w:hAnsi="Verdana" w:cs="Arial"/>
          <w:sz w:val="20"/>
          <w:szCs w:val="20"/>
          <w:lang w:val="it-IT"/>
        </w:rPr>
        <w:t>, di</w:t>
      </w:r>
      <w:r w:rsidR="00D87A2F" w:rsidRPr="007D1CEC">
        <w:rPr>
          <w:rFonts w:ascii="Verdana" w:hAnsi="Verdana" w:cs="Arial"/>
          <w:sz w:val="20"/>
          <w:szCs w:val="20"/>
          <w:lang w:val="it-IT"/>
        </w:rPr>
        <w:t xml:space="preserve"> </w:t>
      </w:r>
      <w:r w:rsidR="007B61F4" w:rsidRPr="007D1CEC">
        <w:rPr>
          <w:rFonts w:ascii="Verdana" w:hAnsi="Verdana" w:cs="Arial"/>
          <w:sz w:val="20"/>
          <w:szCs w:val="20"/>
          <w:lang w:val="it-IT"/>
        </w:rPr>
        <w:t xml:space="preserve">quelle </w:t>
      </w:r>
      <w:r w:rsidR="00C85F74" w:rsidRPr="007D1CEC">
        <w:rPr>
          <w:rFonts w:ascii="Verdana" w:hAnsi="Verdana" w:cs="Arial"/>
          <w:sz w:val="20"/>
          <w:szCs w:val="20"/>
          <w:lang w:val="it-IT"/>
        </w:rPr>
        <w:t xml:space="preserve">elaborate </w:t>
      </w:r>
      <w:r w:rsidR="007B61F4" w:rsidRPr="007D1CEC">
        <w:rPr>
          <w:rFonts w:ascii="Verdana" w:hAnsi="Verdana" w:cs="Arial"/>
          <w:sz w:val="20"/>
          <w:szCs w:val="20"/>
          <w:lang w:val="it-IT"/>
        </w:rPr>
        <w:t xml:space="preserve">in termini prospettici, </w:t>
      </w:r>
      <w:r w:rsidR="00D87A2F" w:rsidRPr="007D1CEC">
        <w:rPr>
          <w:rFonts w:ascii="Verdana" w:hAnsi="Verdana" w:cs="Arial"/>
          <w:sz w:val="20"/>
          <w:szCs w:val="20"/>
          <w:lang w:val="it-IT"/>
        </w:rPr>
        <w:t>individua</w:t>
      </w:r>
      <w:r w:rsidR="007B61F4" w:rsidRPr="007D1CEC">
        <w:rPr>
          <w:rFonts w:ascii="Verdana" w:hAnsi="Verdana" w:cs="Arial"/>
          <w:sz w:val="20"/>
          <w:szCs w:val="20"/>
          <w:lang w:val="it-IT"/>
        </w:rPr>
        <w:t xml:space="preserve">ndo </w:t>
      </w:r>
      <w:r w:rsidR="00D87A2F" w:rsidRPr="007D1CEC">
        <w:rPr>
          <w:rFonts w:ascii="Verdana" w:hAnsi="Verdana" w:cs="Arial"/>
          <w:sz w:val="20"/>
          <w:szCs w:val="20"/>
          <w:lang w:val="it-IT"/>
        </w:rPr>
        <w:t xml:space="preserve">un valore sostenibile di lungo periodo (Long Term Sustainable Value) in grado di prevedere eventuali perdite di valore (Loss Given Default) </w:t>
      </w:r>
      <w:r w:rsidR="007B61F4" w:rsidRPr="007D1CEC">
        <w:rPr>
          <w:rFonts w:ascii="Verdana" w:hAnsi="Verdana" w:cs="Arial"/>
          <w:sz w:val="20"/>
          <w:szCs w:val="20"/>
          <w:lang w:val="it-IT"/>
        </w:rPr>
        <w:t xml:space="preserve">con una prospettiva </w:t>
      </w:r>
      <w:r w:rsidR="00D87A2F" w:rsidRPr="007D1CEC">
        <w:rPr>
          <w:rFonts w:ascii="Verdana" w:hAnsi="Verdana" w:cs="Arial"/>
          <w:sz w:val="20"/>
          <w:szCs w:val="20"/>
          <w:lang w:val="it-IT"/>
        </w:rPr>
        <w:t xml:space="preserve">Forward Looking </w:t>
      </w:r>
      <w:r w:rsidR="007B61F4" w:rsidRPr="007D1CEC">
        <w:rPr>
          <w:rFonts w:ascii="Verdana" w:hAnsi="Verdana" w:cs="Arial"/>
          <w:sz w:val="20"/>
          <w:szCs w:val="20"/>
          <w:lang w:val="it-IT"/>
        </w:rPr>
        <w:t xml:space="preserve">dettata dal principio contabile </w:t>
      </w:r>
      <w:r w:rsidR="00D87A2F" w:rsidRPr="007D1CEC">
        <w:rPr>
          <w:rFonts w:ascii="Verdana" w:hAnsi="Verdana" w:cs="Arial"/>
          <w:sz w:val="20"/>
          <w:szCs w:val="20"/>
          <w:lang w:val="it-IT"/>
        </w:rPr>
        <w:t>IFRS9.</w:t>
      </w:r>
    </w:p>
    <w:p w:rsidR="004F099F" w:rsidRPr="007D1CEC" w:rsidRDefault="004A3440" w:rsidP="004A3440">
      <w:pPr>
        <w:jc w:val="both"/>
        <w:rPr>
          <w:rFonts w:ascii="Verdana" w:hAnsi="Verdana" w:cs="Arial"/>
          <w:sz w:val="20"/>
          <w:szCs w:val="20"/>
        </w:rPr>
      </w:pPr>
      <w:r w:rsidRPr="007D1CEC">
        <w:rPr>
          <w:rFonts w:ascii="Verdana" w:hAnsi="Verdana" w:cs="Arial"/>
          <w:sz w:val="20"/>
          <w:szCs w:val="20"/>
        </w:rPr>
        <w:t>“</w:t>
      </w:r>
      <w:r w:rsidR="004F099F" w:rsidRPr="007D1CEC">
        <w:rPr>
          <w:rFonts w:ascii="Verdana" w:hAnsi="Verdana" w:cs="Arial"/>
          <w:i/>
          <w:sz w:val="20"/>
          <w:szCs w:val="20"/>
        </w:rPr>
        <w:t xml:space="preserve">La consapevolezza del valore di mercato degli immobili che assistono i crediti </w:t>
      </w:r>
      <w:r w:rsidR="00F93D57" w:rsidRPr="007D1CEC">
        <w:rPr>
          <w:rFonts w:ascii="Verdana" w:hAnsi="Verdana" w:cs="Arial"/>
          <w:i/>
          <w:sz w:val="20"/>
          <w:szCs w:val="20"/>
        </w:rPr>
        <w:t>deteriorati</w:t>
      </w:r>
      <w:r w:rsidR="003B6D1D" w:rsidRPr="007D1CEC">
        <w:rPr>
          <w:rFonts w:ascii="Verdana" w:hAnsi="Verdana" w:cs="Arial"/>
          <w:i/>
          <w:sz w:val="20"/>
          <w:szCs w:val="20"/>
        </w:rPr>
        <w:t xml:space="preserve"> </w:t>
      </w:r>
      <w:r w:rsidR="004F099F" w:rsidRPr="007D1CEC">
        <w:rPr>
          <w:rFonts w:ascii="Verdana" w:hAnsi="Verdana" w:cs="Arial"/>
          <w:i/>
          <w:sz w:val="20"/>
          <w:szCs w:val="20"/>
        </w:rPr>
        <w:t>secured</w:t>
      </w:r>
      <w:r w:rsidR="003B6D1D" w:rsidRPr="007D1CEC">
        <w:rPr>
          <w:rFonts w:ascii="Verdana" w:hAnsi="Verdana" w:cs="Arial"/>
          <w:i/>
          <w:sz w:val="20"/>
          <w:szCs w:val="20"/>
        </w:rPr>
        <w:t xml:space="preserve"> </w:t>
      </w:r>
      <w:r w:rsidR="004F099F" w:rsidRPr="007D1CEC">
        <w:rPr>
          <w:rFonts w:ascii="Verdana" w:hAnsi="Verdana" w:cs="Arial"/>
          <w:i/>
          <w:sz w:val="20"/>
          <w:szCs w:val="20"/>
        </w:rPr>
        <w:t>è la base per individuare le strategie di recupero ottimali e per guidare un processo decisionale efficace</w:t>
      </w:r>
      <w:r w:rsidR="00C85F74" w:rsidRPr="007D1CEC">
        <w:rPr>
          <w:rFonts w:ascii="Verdana" w:hAnsi="Verdana" w:cs="Arial"/>
          <w:sz w:val="20"/>
          <w:szCs w:val="20"/>
        </w:rPr>
        <w:t xml:space="preserve"> - </w:t>
      </w:r>
      <w:r w:rsidRPr="007D1CEC">
        <w:rPr>
          <w:rFonts w:ascii="Verdana" w:hAnsi="Verdana" w:cs="Arial"/>
          <w:sz w:val="20"/>
          <w:szCs w:val="20"/>
        </w:rPr>
        <w:t xml:space="preserve"> </w:t>
      </w:r>
      <w:r w:rsidR="00995BCD" w:rsidRPr="007D1CEC">
        <w:rPr>
          <w:rFonts w:ascii="Verdana" w:hAnsi="Verdana" w:cs="Arial"/>
          <w:sz w:val="20"/>
          <w:szCs w:val="20"/>
        </w:rPr>
        <w:t>ha concluso</w:t>
      </w:r>
      <w:r w:rsidRPr="007D1CEC">
        <w:rPr>
          <w:rFonts w:ascii="Verdana" w:hAnsi="Verdana" w:cs="Arial"/>
          <w:sz w:val="20"/>
          <w:szCs w:val="20"/>
        </w:rPr>
        <w:t xml:space="preserve"> </w:t>
      </w:r>
      <w:r w:rsidRPr="007D1CEC">
        <w:rPr>
          <w:rFonts w:ascii="Verdana" w:hAnsi="Verdana" w:cs="Arial"/>
          <w:b/>
          <w:sz w:val="20"/>
          <w:szCs w:val="20"/>
        </w:rPr>
        <w:t xml:space="preserve">Alberto Sondri, Executive Director </w:t>
      </w:r>
      <w:r w:rsidR="00C85F74" w:rsidRPr="007D1CEC">
        <w:rPr>
          <w:rFonts w:ascii="Verdana" w:hAnsi="Verdana" w:cs="Arial"/>
          <w:b/>
          <w:sz w:val="20"/>
          <w:szCs w:val="20"/>
        </w:rPr>
        <w:t xml:space="preserve">di </w:t>
      </w:r>
      <w:r w:rsidRPr="007D1CEC">
        <w:rPr>
          <w:rFonts w:ascii="Verdana" w:hAnsi="Verdana" w:cs="Arial"/>
          <w:b/>
          <w:sz w:val="20"/>
          <w:szCs w:val="20"/>
        </w:rPr>
        <w:t xml:space="preserve">CRIF </w:t>
      </w:r>
      <w:r w:rsidR="00B87379" w:rsidRPr="007D1CEC">
        <w:rPr>
          <w:rFonts w:ascii="Verdana" w:hAnsi="Verdana" w:cs="Arial"/>
          <w:b/>
          <w:sz w:val="20"/>
          <w:szCs w:val="20"/>
        </w:rPr>
        <w:t xml:space="preserve">Credit </w:t>
      </w:r>
      <w:r w:rsidRPr="007D1CEC">
        <w:rPr>
          <w:rFonts w:ascii="Verdana" w:hAnsi="Verdana" w:cs="Arial"/>
          <w:b/>
          <w:sz w:val="20"/>
          <w:szCs w:val="20"/>
        </w:rPr>
        <w:t>Servicing</w:t>
      </w:r>
      <w:r w:rsidR="00C85F74" w:rsidRPr="007D1CEC">
        <w:rPr>
          <w:rFonts w:ascii="Verdana" w:hAnsi="Verdana" w:cs="Arial"/>
          <w:sz w:val="20"/>
          <w:szCs w:val="20"/>
        </w:rPr>
        <w:t xml:space="preserve"> -</w:t>
      </w:r>
      <w:r w:rsidR="00995BCD" w:rsidRPr="007D1CEC">
        <w:rPr>
          <w:rFonts w:ascii="Verdana" w:hAnsi="Verdana" w:cs="Arial"/>
          <w:sz w:val="20"/>
          <w:szCs w:val="20"/>
        </w:rPr>
        <w:t xml:space="preserve">. </w:t>
      </w:r>
      <w:r w:rsidR="00C85F74" w:rsidRPr="007D1CEC">
        <w:rPr>
          <w:rFonts w:ascii="Verdana" w:hAnsi="Verdana" w:cs="Arial"/>
          <w:i/>
          <w:sz w:val="20"/>
          <w:szCs w:val="20"/>
        </w:rPr>
        <w:t>È però</w:t>
      </w:r>
      <w:r w:rsidRPr="007D1CEC">
        <w:rPr>
          <w:rFonts w:ascii="Verdana" w:hAnsi="Verdana" w:cs="Arial"/>
          <w:i/>
          <w:sz w:val="20"/>
          <w:szCs w:val="20"/>
        </w:rPr>
        <w:t xml:space="preserve"> necessario individuare il </w:t>
      </w:r>
      <w:r w:rsidR="00C85F74" w:rsidRPr="007D1CEC">
        <w:rPr>
          <w:rFonts w:ascii="Verdana" w:hAnsi="Verdana" w:cs="Arial"/>
          <w:i/>
          <w:sz w:val="20"/>
          <w:szCs w:val="20"/>
        </w:rPr>
        <w:t xml:space="preserve">reale </w:t>
      </w:r>
      <w:r w:rsidRPr="007D1CEC">
        <w:rPr>
          <w:rFonts w:ascii="Verdana" w:hAnsi="Verdana" w:cs="Arial"/>
          <w:i/>
          <w:sz w:val="20"/>
          <w:szCs w:val="20"/>
        </w:rPr>
        <w:t>valore di mercato del bene per poter scegliere tempestivamente i più efficaci percorsi di recupero, attraverso la profonda conoscenza delle performance di tutti gli strumenti giudiziali, extragiudiziali e gestionali a disposizione</w:t>
      </w:r>
      <w:r w:rsidRPr="007D1CEC">
        <w:rPr>
          <w:rFonts w:ascii="Verdana" w:hAnsi="Verdana" w:cs="Arial"/>
          <w:sz w:val="20"/>
          <w:szCs w:val="20"/>
        </w:rPr>
        <w:t>”.</w:t>
      </w:r>
    </w:p>
    <w:p w:rsidR="00C31894" w:rsidRDefault="00C31894" w:rsidP="00770CE4">
      <w:pPr>
        <w:autoSpaceDE w:val="0"/>
        <w:autoSpaceDN w:val="0"/>
        <w:rPr>
          <w:rFonts w:ascii="Verdana" w:hAnsi="Verdana" w:cs="Arial"/>
          <w:sz w:val="20"/>
          <w:szCs w:val="20"/>
          <w:highlight w:val="yellow"/>
        </w:rPr>
      </w:pPr>
    </w:p>
    <w:p w:rsidR="00E5787F" w:rsidRPr="007D1CEC" w:rsidRDefault="00E5787F" w:rsidP="00770CE4">
      <w:pPr>
        <w:autoSpaceDE w:val="0"/>
        <w:autoSpaceDN w:val="0"/>
        <w:rPr>
          <w:rFonts w:ascii="Verdana" w:hAnsi="Verdana" w:cs="Arial"/>
          <w:sz w:val="20"/>
          <w:szCs w:val="20"/>
          <w:highlight w:val="yellow"/>
        </w:rPr>
      </w:pPr>
    </w:p>
    <w:p w:rsidR="00C31894" w:rsidRPr="007D1CEC" w:rsidRDefault="00C31894" w:rsidP="00C31894">
      <w:pPr>
        <w:autoSpaceDE w:val="0"/>
        <w:autoSpaceDN w:val="0"/>
        <w:rPr>
          <w:rFonts w:ascii="Verdana" w:hAnsi="Verdana" w:cs="Arial"/>
          <w:b/>
          <w:bCs/>
          <w:color w:val="000000"/>
          <w:sz w:val="20"/>
          <w:szCs w:val="20"/>
          <w:lang w:eastAsia="it-IT"/>
        </w:rPr>
      </w:pPr>
      <w:r w:rsidRPr="007D1CEC">
        <w:rPr>
          <w:rFonts w:ascii="Verdana" w:hAnsi="Verdana" w:cs="Arial"/>
          <w:b/>
          <w:bCs/>
          <w:color w:val="000000"/>
          <w:sz w:val="20"/>
          <w:szCs w:val="20"/>
          <w:lang w:eastAsia="it-IT"/>
        </w:rPr>
        <w:t xml:space="preserve">CRIF Real Estate Services </w:t>
      </w:r>
    </w:p>
    <w:p w:rsidR="00C31894" w:rsidRPr="007D1CEC" w:rsidRDefault="00C31894" w:rsidP="00C31894">
      <w:pPr>
        <w:autoSpaceDE w:val="0"/>
        <w:autoSpaceDN w:val="0"/>
        <w:jc w:val="both"/>
        <w:rPr>
          <w:rFonts w:ascii="Verdana" w:hAnsi="Verdana" w:cs="Arial"/>
          <w:color w:val="000000"/>
          <w:sz w:val="20"/>
          <w:szCs w:val="20"/>
          <w:lang w:eastAsia="it-IT"/>
        </w:rPr>
      </w:pPr>
      <w:r w:rsidRPr="007D1CEC">
        <w:rPr>
          <w:rFonts w:ascii="Verdana" w:hAnsi="Verdana" w:cs="Arial"/>
          <w:color w:val="000000"/>
          <w:sz w:val="20"/>
          <w:szCs w:val="20"/>
          <w:lang w:eastAsia="it-IT"/>
        </w:rPr>
        <w:t>È la divisione del Gruppo CRIF che si occupa di sviluppare soluzioni in ambito Real Estate tra cui valutazioni immobiliari, visure immobiliari e ulteriori servizi per avere una completa conoscenza delle caratteristiche tecnico-urbanistiche di un immobile.</w:t>
      </w:r>
    </w:p>
    <w:p w:rsidR="00C31894" w:rsidRPr="007D1CEC" w:rsidRDefault="00C31894" w:rsidP="00C31894">
      <w:pPr>
        <w:tabs>
          <w:tab w:val="left" w:pos="3015"/>
        </w:tabs>
        <w:rPr>
          <w:rFonts w:ascii="Verdana" w:hAnsi="Verdana" w:cs="Arial"/>
          <w:b/>
          <w:color w:val="000000" w:themeColor="text1"/>
          <w:sz w:val="20"/>
          <w:szCs w:val="20"/>
          <w:shd w:val="clear" w:color="auto" w:fill="FFFFFF"/>
        </w:rPr>
      </w:pPr>
      <w:r w:rsidRPr="007D1CEC">
        <w:rPr>
          <w:rFonts w:ascii="Verdana" w:hAnsi="Verdana" w:cs="Arial"/>
          <w:b/>
          <w:color w:val="000000" w:themeColor="text1"/>
          <w:sz w:val="20"/>
          <w:szCs w:val="20"/>
          <w:shd w:val="clear" w:color="auto" w:fill="FFFFFF"/>
        </w:rPr>
        <w:t>APB</w:t>
      </w:r>
    </w:p>
    <w:p w:rsidR="00C31894" w:rsidRPr="007D1CEC" w:rsidRDefault="00C31894" w:rsidP="00C31894">
      <w:pPr>
        <w:tabs>
          <w:tab w:val="left" w:pos="3015"/>
        </w:tabs>
        <w:jc w:val="both"/>
        <w:rPr>
          <w:rFonts w:ascii="Verdana" w:hAnsi="Verdana" w:cs="Arial"/>
          <w:color w:val="000000"/>
          <w:sz w:val="20"/>
          <w:szCs w:val="20"/>
          <w:lang w:eastAsia="it-IT"/>
        </w:rPr>
      </w:pPr>
      <w:r w:rsidRPr="007D1CEC">
        <w:rPr>
          <w:rFonts w:ascii="Verdana" w:hAnsi="Verdana" w:cs="Arial"/>
          <w:color w:val="000000"/>
          <w:sz w:val="20"/>
          <w:szCs w:val="20"/>
          <w:lang w:eastAsia="it-IT"/>
        </w:rPr>
        <w:t>L’Associazione per la Pianificazione e il Controllo di Gestione nelle Banche, nelle Società Finanziarie e nelle Assicurazioni (APB) è l’Associazione professionale dei professionisti che svolgono la propria attività nelle funzioni pianificazione, controllo di gestione, studi e marketing strategico per le Banche, le Società Finanziarie, le Assicurazioni operando sia al loro interno sia all’esterno, nei centri di consulenza e di ricerca sul settore creditizio, finanziario ed assicurativo. </w:t>
      </w:r>
    </w:p>
    <w:p w:rsidR="00691FD4" w:rsidRDefault="00691FD4" w:rsidP="00B87379">
      <w:pPr>
        <w:tabs>
          <w:tab w:val="left" w:pos="3015"/>
        </w:tabs>
        <w:rPr>
          <w:rFonts w:ascii="Verdana" w:hAnsi="Verdana" w:cs="Arial"/>
          <w:color w:val="000000"/>
          <w:sz w:val="20"/>
          <w:szCs w:val="20"/>
          <w:lang w:eastAsia="it-IT"/>
        </w:rPr>
      </w:pPr>
    </w:p>
    <w:p w:rsidR="00350EE8" w:rsidRDefault="00350EE8" w:rsidP="00B87379">
      <w:pPr>
        <w:tabs>
          <w:tab w:val="left" w:pos="3015"/>
        </w:tabs>
        <w:rPr>
          <w:rFonts w:ascii="Verdana" w:hAnsi="Verdana" w:cs="Arial"/>
          <w:color w:val="000000"/>
          <w:sz w:val="20"/>
          <w:szCs w:val="20"/>
          <w:lang w:eastAsia="it-IT"/>
        </w:rPr>
      </w:pPr>
    </w:p>
    <w:p w:rsidR="00350EE8" w:rsidRPr="007D1CEC" w:rsidRDefault="00350EE8" w:rsidP="00B87379">
      <w:pPr>
        <w:tabs>
          <w:tab w:val="left" w:pos="3015"/>
        </w:tabs>
        <w:rPr>
          <w:rFonts w:ascii="Verdana" w:hAnsi="Verdana" w:cs="Arial"/>
          <w:color w:val="000000"/>
          <w:sz w:val="20"/>
          <w:szCs w:val="20"/>
          <w:lang w:eastAsia="it-IT"/>
        </w:rPr>
      </w:pPr>
    </w:p>
    <w:sectPr w:rsidR="00350EE8" w:rsidRPr="007D1CEC" w:rsidSect="007D1CEC">
      <w:headerReference w:type="default" r:id="rId12"/>
      <w:footerReference w:type="default" r:id="rId13"/>
      <w:pgSz w:w="11900" w:h="16840"/>
      <w:pgMar w:top="1985" w:right="1134" w:bottom="851" w:left="1418" w:header="720" w:footer="28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7E3" w:rsidRDefault="00F567E3">
      <w:pPr>
        <w:spacing w:after="0"/>
      </w:pPr>
      <w:r>
        <w:separator/>
      </w:r>
    </w:p>
  </w:endnote>
  <w:endnote w:type="continuationSeparator" w:id="0">
    <w:p w:rsidR="00F567E3" w:rsidRDefault="00F567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267702"/>
      <w:docPartObj>
        <w:docPartGallery w:val="Page Numbers (Bottom of Page)"/>
        <w:docPartUnique/>
      </w:docPartObj>
    </w:sdtPr>
    <w:sdtEndPr>
      <w:rPr>
        <w:rFonts w:ascii="Arial" w:hAnsi="Arial" w:cs="Arial"/>
        <w:sz w:val="20"/>
        <w:szCs w:val="20"/>
      </w:rPr>
    </w:sdtEndPr>
    <w:sdtContent>
      <w:p w:rsidR="00CC04F3" w:rsidRPr="00C31894" w:rsidRDefault="00CA3CA4">
        <w:pPr>
          <w:pStyle w:val="Pidipagina"/>
          <w:jc w:val="right"/>
          <w:rPr>
            <w:rFonts w:ascii="Arial" w:hAnsi="Arial" w:cs="Arial"/>
            <w:sz w:val="20"/>
            <w:szCs w:val="20"/>
          </w:rPr>
        </w:pPr>
        <w:r w:rsidRPr="00C31894">
          <w:rPr>
            <w:rFonts w:ascii="Arial" w:hAnsi="Arial" w:cs="Arial"/>
            <w:sz w:val="20"/>
            <w:szCs w:val="20"/>
          </w:rPr>
          <w:fldChar w:fldCharType="begin"/>
        </w:r>
        <w:r w:rsidR="00CC04F3" w:rsidRPr="00C31894">
          <w:rPr>
            <w:rFonts w:ascii="Arial" w:hAnsi="Arial" w:cs="Arial"/>
            <w:sz w:val="20"/>
            <w:szCs w:val="20"/>
          </w:rPr>
          <w:instrText>PAGE   \* MERGEFORMAT</w:instrText>
        </w:r>
        <w:r w:rsidRPr="00C31894">
          <w:rPr>
            <w:rFonts w:ascii="Arial" w:hAnsi="Arial" w:cs="Arial"/>
            <w:sz w:val="20"/>
            <w:szCs w:val="20"/>
          </w:rPr>
          <w:fldChar w:fldCharType="separate"/>
        </w:r>
        <w:r w:rsidR="00B030F6">
          <w:rPr>
            <w:rFonts w:ascii="Arial" w:hAnsi="Arial" w:cs="Arial"/>
            <w:noProof/>
            <w:sz w:val="20"/>
            <w:szCs w:val="20"/>
          </w:rPr>
          <w:t>4</w:t>
        </w:r>
        <w:r w:rsidRPr="00C31894">
          <w:rPr>
            <w:rFonts w:ascii="Arial" w:hAnsi="Arial" w:cs="Arial"/>
            <w:sz w:val="20"/>
            <w:szCs w:val="20"/>
          </w:rPr>
          <w:fldChar w:fldCharType="end"/>
        </w:r>
      </w:p>
    </w:sdtContent>
  </w:sdt>
  <w:p w:rsidR="00CC04F3" w:rsidRDefault="00CC04F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7E3" w:rsidRDefault="00F567E3">
      <w:pPr>
        <w:spacing w:after="0"/>
      </w:pPr>
      <w:r>
        <w:separator/>
      </w:r>
    </w:p>
  </w:footnote>
  <w:footnote w:type="continuationSeparator" w:id="0">
    <w:p w:rsidR="00F567E3" w:rsidRDefault="00F567E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33B" w:rsidRDefault="0075103F" w:rsidP="007D1CEC">
    <w:pPr>
      <w:pStyle w:val="Intestazione"/>
      <w:tabs>
        <w:tab w:val="clear" w:pos="4819"/>
        <w:tab w:val="clear" w:pos="9638"/>
      </w:tabs>
      <w:jc w:val="center"/>
    </w:pPr>
    <w:r>
      <w:rPr>
        <w:noProof/>
        <w:lang w:eastAsia="it-IT"/>
      </w:rPr>
      <w:drawing>
        <wp:inline distT="0" distB="0" distL="0" distR="0">
          <wp:extent cx="1695450" cy="557934"/>
          <wp:effectExtent l="0" t="0" r="0" b="0"/>
          <wp:docPr id="3" name="Immagine 3" descr="C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34256" cy="570704"/>
                  </a:xfrm>
                  <a:prstGeom prst="rect">
                    <a:avLst/>
                  </a:prstGeom>
                  <a:noFill/>
                  <a:ln w="9525">
                    <a:noFill/>
                    <a:miter lim="800000"/>
                    <a:headEnd/>
                    <a:tailEnd/>
                  </a:ln>
                </pic:spPr>
              </pic:pic>
            </a:graphicData>
          </a:graphic>
        </wp:inline>
      </w:drawing>
    </w:r>
    <w:r w:rsidR="007D1CEC">
      <w:rPr>
        <w:noProof/>
        <w:lang w:eastAsia="it-IT"/>
      </w:rPr>
      <w:tab/>
    </w:r>
    <w:r w:rsidR="007D1CEC">
      <w:rPr>
        <w:noProof/>
        <w:lang w:eastAsia="it-IT"/>
      </w:rPr>
      <w:drawing>
        <wp:inline distT="0" distB="0" distL="0" distR="0">
          <wp:extent cx="745363" cy="548640"/>
          <wp:effectExtent l="0" t="0" r="0" b="381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791501" cy="582601"/>
                  </a:xfrm>
                  <a:prstGeom prst="rect">
                    <a:avLst/>
                  </a:prstGeom>
                </pic:spPr>
              </pic:pic>
            </a:graphicData>
          </a:graphic>
        </wp:inline>
      </w:drawing>
    </w:r>
  </w:p>
  <w:p w:rsidR="007D267A" w:rsidRDefault="007D267A" w:rsidP="0077133B">
    <w:pPr>
      <w:pStyle w:val="Intestazione"/>
      <w:ind w:left="142" w:hanging="14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1F25"/>
    <w:multiLevelType w:val="hybridMultilevel"/>
    <w:tmpl w:val="19E23E86"/>
    <w:lvl w:ilvl="0" w:tplc="EBAE1CA6">
      <w:start w:val="1"/>
      <w:numFmt w:val="bullet"/>
      <w:lvlText w:val="•"/>
      <w:lvlJc w:val="left"/>
      <w:pPr>
        <w:tabs>
          <w:tab w:val="num" w:pos="720"/>
        </w:tabs>
        <w:ind w:left="720" w:hanging="360"/>
      </w:pPr>
      <w:rPr>
        <w:rFonts w:ascii="Arial" w:hAnsi="Arial" w:hint="default"/>
      </w:rPr>
    </w:lvl>
    <w:lvl w:ilvl="1" w:tplc="7D64E75E" w:tentative="1">
      <w:start w:val="1"/>
      <w:numFmt w:val="bullet"/>
      <w:lvlText w:val="•"/>
      <w:lvlJc w:val="left"/>
      <w:pPr>
        <w:tabs>
          <w:tab w:val="num" w:pos="1440"/>
        </w:tabs>
        <w:ind w:left="1440" w:hanging="360"/>
      </w:pPr>
      <w:rPr>
        <w:rFonts w:ascii="Arial" w:hAnsi="Arial" w:hint="default"/>
      </w:rPr>
    </w:lvl>
    <w:lvl w:ilvl="2" w:tplc="B50E4872" w:tentative="1">
      <w:start w:val="1"/>
      <w:numFmt w:val="bullet"/>
      <w:lvlText w:val="•"/>
      <w:lvlJc w:val="left"/>
      <w:pPr>
        <w:tabs>
          <w:tab w:val="num" w:pos="2160"/>
        </w:tabs>
        <w:ind w:left="2160" w:hanging="360"/>
      </w:pPr>
      <w:rPr>
        <w:rFonts w:ascii="Arial" w:hAnsi="Arial" w:hint="default"/>
      </w:rPr>
    </w:lvl>
    <w:lvl w:ilvl="3" w:tplc="91D0718C" w:tentative="1">
      <w:start w:val="1"/>
      <w:numFmt w:val="bullet"/>
      <w:lvlText w:val="•"/>
      <w:lvlJc w:val="left"/>
      <w:pPr>
        <w:tabs>
          <w:tab w:val="num" w:pos="2880"/>
        </w:tabs>
        <w:ind w:left="2880" w:hanging="360"/>
      </w:pPr>
      <w:rPr>
        <w:rFonts w:ascii="Arial" w:hAnsi="Arial" w:hint="default"/>
      </w:rPr>
    </w:lvl>
    <w:lvl w:ilvl="4" w:tplc="7F707F2A" w:tentative="1">
      <w:start w:val="1"/>
      <w:numFmt w:val="bullet"/>
      <w:lvlText w:val="•"/>
      <w:lvlJc w:val="left"/>
      <w:pPr>
        <w:tabs>
          <w:tab w:val="num" w:pos="3600"/>
        </w:tabs>
        <w:ind w:left="3600" w:hanging="360"/>
      </w:pPr>
      <w:rPr>
        <w:rFonts w:ascii="Arial" w:hAnsi="Arial" w:hint="default"/>
      </w:rPr>
    </w:lvl>
    <w:lvl w:ilvl="5" w:tplc="D020F416" w:tentative="1">
      <w:start w:val="1"/>
      <w:numFmt w:val="bullet"/>
      <w:lvlText w:val="•"/>
      <w:lvlJc w:val="left"/>
      <w:pPr>
        <w:tabs>
          <w:tab w:val="num" w:pos="4320"/>
        </w:tabs>
        <w:ind w:left="4320" w:hanging="360"/>
      </w:pPr>
      <w:rPr>
        <w:rFonts w:ascii="Arial" w:hAnsi="Arial" w:hint="default"/>
      </w:rPr>
    </w:lvl>
    <w:lvl w:ilvl="6" w:tplc="AC4C5410" w:tentative="1">
      <w:start w:val="1"/>
      <w:numFmt w:val="bullet"/>
      <w:lvlText w:val="•"/>
      <w:lvlJc w:val="left"/>
      <w:pPr>
        <w:tabs>
          <w:tab w:val="num" w:pos="5040"/>
        </w:tabs>
        <w:ind w:left="5040" w:hanging="360"/>
      </w:pPr>
      <w:rPr>
        <w:rFonts w:ascii="Arial" w:hAnsi="Arial" w:hint="default"/>
      </w:rPr>
    </w:lvl>
    <w:lvl w:ilvl="7" w:tplc="7B10B5D4" w:tentative="1">
      <w:start w:val="1"/>
      <w:numFmt w:val="bullet"/>
      <w:lvlText w:val="•"/>
      <w:lvlJc w:val="left"/>
      <w:pPr>
        <w:tabs>
          <w:tab w:val="num" w:pos="5760"/>
        </w:tabs>
        <w:ind w:left="5760" w:hanging="360"/>
      </w:pPr>
      <w:rPr>
        <w:rFonts w:ascii="Arial" w:hAnsi="Arial" w:hint="default"/>
      </w:rPr>
    </w:lvl>
    <w:lvl w:ilvl="8" w:tplc="3A588D5A" w:tentative="1">
      <w:start w:val="1"/>
      <w:numFmt w:val="bullet"/>
      <w:lvlText w:val="•"/>
      <w:lvlJc w:val="left"/>
      <w:pPr>
        <w:tabs>
          <w:tab w:val="num" w:pos="6480"/>
        </w:tabs>
        <w:ind w:left="6480" w:hanging="360"/>
      </w:pPr>
      <w:rPr>
        <w:rFonts w:ascii="Arial" w:hAnsi="Arial" w:hint="default"/>
      </w:rPr>
    </w:lvl>
  </w:abstractNum>
  <w:abstractNum w:abstractNumId="1">
    <w:nsid w:val="372012B3"/>
    <w:multiLevelType w:val="hybridMultilevel"/>
    <w:tmpl w:val="2D1CD47C"/>
    <w:lvl w:ilvl="0" w:tplc="0F9A0532">
      <w:start w:val="1"/>
      <w:numFmt w:val="bullet"/>
      <w:lvlText w:val="•"/>
      <w:lvlJc w:val="left"/>
      <w:pPr>
        <w:tabs>
          <w:tab w:val="num" w:pos="720"/>
        </w:tabs>
        <w:ind w:left="720" w:hanging="360"/>
      </w:pPr>
      <w:rPr>
        <w:rFonts w:ascii="Arial" w:hAnsi="Arial" w:hint="default"/>
      </w:rPr>
    </w:lvl>
    <w:lvl w:ilvl="1" w:tplc="91088B7C" w:tentative="1">
      <w:start w:val="1"/>
      <w:numFmt w:val="bullet"/>
      <w:lvlText w:val="•"/>
      <w:lvlJc w:val="left"/>
      <w:pPr>
        <w:tabs>
          <w:tab w:val="num" w:pos="1440"/>
        </w:tabs>
        <w:ind w:left="1440" w:hanging="360"/>
      </w:pPr>
      <w:rPr>
        <w:rFonts w:ascii="Arial" w:hAnsi="Arial" w:hint="default"/>
      </w:rPr>
    </w:lvl>
    <w:lvl w:ilvl="2" w:tplc="9692CA38" w:tentative="1">
      <w:start w:val="1"/>
      <w:numFmt w:val="bullet"/>
      <w:lvlText w:val="•"/>
      <w:lvlJc w:val="left"/>
      <w:pPr>
        <w:tabs>
          <w:tab w:val="num" w:pos="2160"/>
        </w:tabs>
        <w:ind w:left="2160" w:hanging="360"/>
      </w:pPr>
      <w:rPr>
        <w:rFonts w:ascii="Arial" w:hAnsi="Arial" w:hint="default"/>
      </w:rPr>
    </w:lvl>
    <w:lvl w:ilvl="3" w:tplc="6E2E5ED6" w:tentative="1">
      <w:start w:val="1"/>
      <w:numFmt w:val="bullet"/>
      <w:lvlText w:val="•"/>
      <w:lvlJc w:val="left"/>
      <w:pPr>
        <w:tabs>
          <w:tab w:val="num" w:pos="2880"/>
        </w:tabs>
        <w:ind w:left="2880" w:hanging="360"/>
      </w:pPr>
      <w:rPr>
        <w:rFonts w:ascii="Arial" w:hAnsi="Arial" w:hint="default"/>
      </w:rPr>
    </w:lvl>
    <w:lvl w:ilvl="4" w:tplc="D2F0C00C" w:tentative="1">
      <w:start w:val="1"/>
      <w:numFmt w:val="bullet"/>
      <w:lvlText w:val="•"/>
      <w:lvlJc w:val="left"/>
      <w:pPr>
        <w:tabs>
          <w:tab w:val="num" w:pos="3600"/>
        </w:tabs>
        <w:ind w:left="3600" w:hanging="360"/>
      </w:pPr>
      <w:rPr>
        <w:rFonts w:ascii="Arial" w:hAnsi="Arial" w:hint="default"/>
      </w:rPr>
    </w:lvl>
    <w:lvl w:ilvl="5" w:tplc="036A6F74" w:tentative="1">
      <w:start w:val="1"/>
      <w:numFmt w:val="bullet"/>
      <w:lvlText w:val="•"/>
      <w:lvlJc w:val="left"/>
      <w:pPr>
        <w:tabs>
          <w:tab w:val="num" w:pos="4320"/>
        </w:tabs>
        <w:ind w:left="4320" w:hanging="360"/>
      </w:pPr>
      <w:rPr>
        <w:rFonts w:ascii="Arial" w:hAnsi="Arial" w:hint="default"/>
      </w:rPr>
    </w:lvl>
    <w:lvl w:ilvl="6" w:tplc="4B406BD0" w:tentative="1">
      <w:start w:val="1"/>
      <w:numFmt w:val="bullet"/>
      <w:lvlText w:val="•"/>
      <w:lvlJc w:val="left"/>
      <w:pPr>
        <w:tabs>
          <w:tab w:val="num" w:pos="5040"/>
        </w:tabs>
        <w:ind w:left="5040" w:hanging="360"/>
      </w:pPr>
      <w:rPr>
        <w:rFonts w:ascii="Arial" w:hAnsi="Arial" w:hint="default"/>
      </w:rPr>
    </w:lvl>
    <w:lvl w:ilvl="7" w:tplc="6AC44F3A" w:tentative="1">
      <w:start w:val="1"/>
      <w:numFmt w:val="bullet"/>
      <w:lvlText w:val="•"/>
      <w:lvlJc w:val="left"/>
      <w:pPr>
        <w:tabs>
          <w:tab w:val="num" w:pos="5760"/>
        </w:tabs>
        <w:ind w:left="5760" w:hanging="360"/>
      </w:pPr>
      <w:rPr>
        <w:rFonts w:ascii="Arial" w:hAnsi="Arial" w:hint="default"/>
      </w:rPr>
    </w:lvl>
    <w:lvl w:ilvl="8" w:tplc="C7827C52" w:tentative="1">
      <w:start w:val="1"/>
      <w:numFmt w:val="bullet"/>
      <w:lvlText w:val="•"/>
      <w:lvlJc w:val="left"/>
      <w:pPr>
        <w:tabs>
          <w:tab w:val="num" w:pos="6480"/>
        </w:tabs>
        <w:ind w:left="6480" w:hanging="360"/>
      </w:pPr>
      <w:rPr>
        <w:rFonts w:ascii="Arial" w:hAnsi="Arial" w:hint="default"/>
      </w:rPr>
    </w:lvl>
  </w:abstractNum>
  <w:abstractNum w:abstractNumId="2">
    <w:nsid w:val="597A56F8"/>
    <w:multiLevelType w:val="hybridMultilevel"/>
    <w:tmpl w:val="40DA73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60375AF7"/>
    <w:multiLevelType w:val="hybridMultilevel"/>
    <w:tmpl w:val="E778950C"/>
    <w:lvl w:ilvl="0" w:tplc="9C3C27E4">
      <w:start w:val="1"/>
      <w:numFmt w:val="bullet"/>
      <w:lvlText w:val="•"/>
      <w:lvlJc w:val="left"/>
      <w:pPr>
        <w:tabs>
          <w:tab w:val="num" w:pos="720"/>
        </w:tabs>
        <w:ind w:left="720" w:hanging="360"/>
      </w:pPr>
      <w:rPr>
        <w:rFonts w:ascii="Arial" w:hAnsi="Arial" w:hint="default"/>
      </w:rPr>
    </w:lvl>
    <w:lvl w:ilvl="1" w:tplc="A560DFC8" w:tentative="1">
      <w:start w:val="1"/>
      <w:numFmt w:val="bullet"/>
      <w:lvlText w:val="•"/>
      <w:lvlJc w:val="left"/>
      <w:pPr>
        <w:tabs>
          <w:tab w:val="num" w:pos="1440"/>
        </w:tabs>
        <w:ind w:left="1440" w:hanging="360"/>
      </w:pPr>
      <w:rPr>
        <w:rFonts w:ascii="Arial" w:hAnsi="Arial" w:hint="default"/>
      </w:rPr>
    </w:lvl>
    <w:lvl w:ilvl="2" w:tplc="9A88FE70" w:tentative="1">
      <w:start w:val="1"/>
      <w:numFmt w:val="bullet"/>
      <w:lvlText w:val="•"/>
      <w:lvlJc w:val="left"/>
      <w:pPr>
        <w:tabs>
          <w:tab w:val="num" w:pos="2160"/>
        </w:tabs>
        <w:ind w:left="2160" w:hanging="360"/>
      </w:pPr>
      <w:rPr>
        <w:rFonts w:ascii="Arial" w:hAnsi="Arial" w:hint="default"/>
      </w:rPr>
    </w:lvl>
    <w:lvl w:ilvl="3" w:tplc="C41864CC" w:tentative="1">
      <w:start w:val="1"/>
      <w:numFmt w:val="bullet"/>
      <w:lvlText w:val="•"/>
      <w:lvlJc w:val="left"/>
      <w:pPr>
        <w:tabs>
          <w:tab w:val="num" w:pos="2880"/>
        </w:tabs>
        <w:ind w:left="2880" w:hanging="360"/>
      </w:pPr>
      <w:rPr>
        <w:rFonts w:ascii="Arial" w:hAnsi="Arial" w:hint="default"/>
      </w:rPr>
    </w:lvl>
    <w:lvl w:ilvl="4" w:tplc="3E04AD66" w:tentative="1">
      <w:start w:val="1"/>
      <w:numFmt w:val="bullet"/>
      <w:lvlText w:val="•"/>
      <w:lvlJc w:val="left"/>
      <w:pPr>
        <w:tabs>
          <w:tab w:val="num" w:pos="3600"/>
        </w:tabs>
        <w:ind w:left="3600" w:hanging="360"/>
      </w:pPr>
      <w:rPr>
        <w:rFonts w:ascii="Arial" w:hAnsi="Arial" w:hint="default"/>
      </w:rPr>
    </w:lvl>
    <w:lvl w:ilvl="5" w:tplc="9BAA389E" w:tentative="1">
      <w:start w:val="1"/>
      <w:numFmt w:val="bullet"/>
      <w:lvlText w:val="•"/>
      <w:lvlJc w:val="left"/>
      <w:pPr>
        <w:tabs>
          <w:tab w:val="num" w:pos="4320"/>
        </w:tabs>
        <w:ind w:left="4320" w:hanging="360"/>
      </w:pPr>
      <w:rPr>
        <w:rFonts w:ascii="Arial" w:hAnsi="Arial" w:hint="default"/>
      </w:rPr>
    </w:lvl>
    <w:lvl w:ilvl="6" w:tplc="57585D5C" w:tentative="1">
      <w:start w:val="1"/>
      <w:numFmt w:val="bullet"/>
      <w:lvlText w:val="•"/>
      <w:lvlJc w:val="left"/>
      <w:pPr>
        <w:tabs>
          <w:tab w:val="num" w:pos="5040"/>
        </w:tabs>
        <w:ind w:left="5040" w:hanging="360"/>
      </w:pPr>
      <w:rPr>
        <w:rFonts w:ascii="Arial" w:hAnsi="Arial" w:hint="default"/>
      </w:rPr>
    </w:lvl>
    <w:lvl w:ilvl="7" w:tplc="25B033DE" w:tentative="1">
      <w:start w:val="1"/>
      <w:numFmt w:val="bullet"/>
      <w:lvlText w:val="•"/>
      <w:lvlJc w:val="left"/>
      <w:pPr>
        <w:tabs>
          <w:tab w:val="num" w:pos="5760"/>
        </w:tabs>
        <w:ind w:left="5760" w:hanging="360"/>
      </w:pPr>
      <w:rPr>
        <w:rFonts w:ascii="Arial" w:hAnsi="Arial" w:hint="default"/>
      </w:rPr>
    </w:lvl>
    <w:lvl w:ilvl="8" w:tplc="4D541DF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rsids>
    <w:rsidRoot w:val="00F7293D"/>
    <w:rsid w:val="0007296A"/>
    <w:rsid w:val="00077D3B"/>
    <w:rsid w:val="000E16F3"/>
    <w:rsid w:val="001002ED"/>
    <w:rsid w:val="00124776"/>
    <w:rsid w:val="001462C7"/>
    <w:rsid w:val="001874AF"/>
    <w:rsid w:val="001A3E69"/>
    <w:rsid w:val="001E6506"/>
    <w:rsid w:val="00220CC1"/>
    <w:rsid w:val="002B67D4"/>
    <w:rsid w:val="00302DEB"/>
    <w:rsid w:val="00350EE8"/>
    <w:rsid w:val="00354B9A"/>
    <w:rsid w:val="00376F42"/>
    <w:rsid w:val="003B30E9"/>
    <w:rsid w:val="003B50DE"/>
    <w:rsid w:val="003B6D1D"/>
    <w:rsid w:val="00407C18"/>
    <w:rsid w:val="004267B2"/>
    <w:rsid w:val="00435066"/>
    <w:rsid w:val="004A3440"/>
    <w:rsid w:val="004F099F"/>
    <w:rsid w:val="00501A98"/>
    <w:rsid w:val="005716C4"/>
    <w:rsid w:val="005C0F40"/>
    <w:rsid w:val="005C619A"/>
    <w:rsid w:val="006031AB"/>
    <w:rsid w:val="00684FDC"/>
    <w:rsid w:val="00691FD4"/>
    <w:rsid w:val="006B27B4"/>
    <w:rsid w:val="00710681"/>
    <w:rsid w:val="007207C1"/>
    <w:rsid w:val="0075103F"/>
    <w:rsid w:val="00770CE4"/>
    <w:rsid w:val="0077133B"/>
    <w:rsid w:val="007B61F4"/>
    <w:rsid w:val="007D1CEC"/>
    <w:rsid w:val="007D267A"/>
    <w:rsid w:val="00855298"/>
    <w:rsid w:val="008B4EEB"/>
    <w:rsid w:val="008B5069"/>
    <w:rsid w:val="008F2FD9"/>
    <w:rsid w:val="008F6BF9"/>
    <w:rsid w:val="008F7CB3"/>
    <w:rsid w:val="0090167C"/>
    <w:rsid w:val="0093374E"/>
    <w:rsid w:val="0094587A"/>
    <w:rsid w:val="00962251"/>
    <w:rsid w:val="00995BCD"/>
    <w:rsid w:val="00996E1A"/>
    <w:rsid w:val="009A5284"/>
    <w:rsid w:val="009E1508"/>
    <w:rsid w:val="009E5B94"/>
    <w:rsid w:val="009E740B"/>
    <w:rsid w:val="00A018ED"/>
    <w:rsid w:val="00A11E33"/>
    <w:rsid w:val="00A43ED8"/>
    <w:rsid w:val="00A647D6"/>
    <w:rsid w:val="00A90512"/>
    <w:rsid w:val="00AD4AE0"/>
    <w:rsid w:val="00AF578C"/>
    <w:rsid w:val="00B030F6"/>
    <w:rsid w:val="00B31466"/>
    <w:rsid w:val="00B32E25"/>
    <w:rsid w:val="00B87379"/>
    <w:rsid w:val="00BC5BF3"/>
    <w:rsid w:val="00BC5D0D"/>
    <w:rsid w:val="00BF34A2"/>
    <w:rsid w:val="00C14216"/>
    <w:rsid w:val="00C31894"/>
    <w:rsid w:val="00C44837"/>
    <w:rsid w:val="00C85F74"/>
    <w:rsid w:val="00CA3CA4"/>
    <w:rsid w:val="00CC04F3"/>
    <w:rsid w:val="00D01F72"/>
    <w:rsid w:val="00D03EE3"/>
    <w:rsid w:val="00D12F1B"/>
    <w:rsid w:val="00D21CF7"/>
    <w:rsid w:val="00D24B95"/>
    <w:rsid w:val="00D87A2F"/>
    <w:rsid w:val="00E16C6B"/>
    <w:rsid w:val="00E568B4"/>
    <w:rsid w:val="00E5787F"/>
    <w:rsid w:val="00E7634B"/>
    <w:rsid w:val="00E97FFB"/>
    <w:rsid w:val="00EB06B5"/>
    <w:rsid w:val="00ED2D15"/>
    <w:rsid w:val="00F10698"/>
    <w:rsid w:val="00F53353"/>
    <w:rsid w:val="00F567E3"/>
    <w:rsid w:val="00F71B69"/>
    <w:rsid w:val="00F7293D"/>
    <w:rsid w:val="00F83F31"/>
    <w:rsid w:val="00F93D57"/>
    <w:rsid w:val="00F946B7"/>
    <w:rsid w:val="00F976FC"/>
    <w:rsid w:val="00FD0400"/>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e">
    <w:name w:val="Normal"/>
    <w:qFormat/>
    <w:rsid w:val="005E237D"/>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B67D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B67D4"/>
    <w:rPr>
      <w:sz w:val="24"/>
      <w:szCs w:val="24"/>
      <w:lang w:val="it-IT"/>
    </w:rPr>
  </w:style>
  <w:style w:type="paragraph" w:styleId="Pidipagina">
    <w:name w:val="footer"/>
    <w:basedOn w:val="Normale"/>
    <w:link w:val="PidipaginaCarattere"/>
    <w:uiPriority w:val="99"/>
    <w:unhideWhenUsed/>
    <w:rsid w:val="002B67D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B67D4"/>
    <w:rPr>
      <w:sz w:val="24"/>
      <w:szCs w:val="24"/>
      <w:lang w:val="it-IT"/>
    </w:rPr>
  </w:style>
  <w:style w:type="paragraph" w:styleId="Testofumetto">
    <w:name w:val="Balloon Text"/>
    <w:basedOn w:val="Normale"/>
    <w:link w:val="TestofumettoCarattere"/>
    <w:rsid w:val="0077133B"/>
    <w:pPr>
      <w:spacing w:after="0"/>
    </w:pPr>
    <w:rPr>
      <w:rFonts w:ascii="Lucida Grande" w:hAnsi="Lucida Grande"/>
      <w:sz w:val="18"/>
      <w:szCs w:val="18"/>
    </w:rPr>
  </w:style>
  <w:style w:type="character" w:customStyle="1" w:styleId="TestofumettoCarattere">
    <w:name w:val="Testo fumetto Carattere"/>
    <w:basedOn w:val="Carpredefinitoparagrafo"/>
    <w:link w:val="Testofumetto"/>
    <w:rsid w:val="0077133B"/>
    <w:rPr>
      <w:rFonts w:ascii="Lucida Grande" w:hAnsi="Lucida Grande"/>
      <w:sz w:val="18"/>
      <w:szCs w:val="18"/>
      <w:lang w:val="it-IT"/>
    </w:rPr>
  </w:style>
  <w:style w:type="character" w:customStyle="1" w:styleId="CRIFBodyTextChar">
    <w:name w:val="CRIF Body Text Char"/>
    <w:basedOn w:val="Carpredefinitoparagrafo"/>
    <w:link w:val="CRIFBodyText"/>
    <w:locked/>
    <w:rsid w:val="00EB06B5"/>
  </w:style>
  <w:style w:type="paragraph" w:customStyle="1" w:styleId="CRIFBodyText">
    <w:name w:val="CRIF Body Text"/>
    <w:basedOn w:val="Normale"/>
    <w:link w:val="CRIFBodyTextChar"/>
    <w:qFormat/>
    <w:rsid w:val="00EB06B5"/>
    <w:pPr>
      <w:spacing w:line="360" w:lineRule="auto"/>
      <w:jc w:val="both"/>
    </w:pPr>
    <w:rPr>
      <w:lang w:val="en-US"/>
    </w:rPr>
  </w:style>
  <w:style w:type="paragraph" w:styleId="Paragrafoelenco">
    <w:name w:val="List Paragraph"/>
    <w:basedOn w:val="Normale"/>
    <w:uiPriority w:val="34"/>
    <w:qFormat/>
    <w:rsid w:val="00A11E33"/>
    <w:pPr>
      <w:spacing w:after="0"/>
      <w:ind w:left="720"/>
      <w:contextualSpacing/>
    </w:pPr>
    <w:rPr>
      <w:rFonts w:ascii="Times New Roman" w:eastAsia="Times New Roman" w:hAnsi="Times New Roman" w:cs="Times New Roman"/>
      <w:lang w:eastAsia="it-IT"/>
    </w:rPr>
  </w:style>
  <w:style w:type="paragraph" w:styleId="NormaleWeb">
    <w:name w:val="Normal (Web)"/>
    <w:basedOn w:val="Normale"/>
    <w:uiPriority w:val="99"/>
    <w:semiHidden/>
    <w:unhideWhenUsed/>
    <w:rsid w:val="00996E1A"/>
    <w:pPr>
      <w:spacing w:before="100" w:beforeAutospacing="1" w:after="100" w:afterAutospacing="1"/>
    </w:pPr>
    <w:rPr>
      <w:rFonts w:ascii="Times New Roman" w:eastAsiaTheme="minorEastAsia" w:hAnsi="Times New Roman" w:cs="Times New Roman"/>
      <w:lang w:eastAsia="it-IT"/>
    </w:rPr>
  </w:style>
  <w:style w:type="paragraph" w:styleId="Testonotaapidipagina">
    <w:name w:val="footnote text"/>
    <w:basedOn w:val="Normale"/>
    <w:link w:val="TestonotaapidipaginaCarattere"/>
    <w:semiHidden/>
    <w:unhideWhenUsed/>
    <w:rsid w:val="007B61F4"/>
    <w:pPr>
      <w:spacing w:after="0"/>
    </w:pPr>
    <w:rPr>
      <w:sz w:val="20"/>
      <w:szCs w:val="20"/>
    </w:rPr>
  </w:style>
  <w:style w:type="character" w:customStyle="1" w:styleId="TestonotaapidipaginaCarattere">
    <w:name w:val="Testo nota a piè di pagina Carattere"/>
    <w:basedOn w:val="Carpredefinitoparagrafo"/>
    <w:link w:val="Testonotaapidipagina"/>
    <w:semiHidden/>
    <w:rsid w:val="007B61F4"/>
    <w:rPr>
      <w:sz w:val="20"/>
      <w:szCs w:val="20"/>
      <w:lang w:val="it-IT"/>
    </w:rPr>
  </w:style>
  <w:style w:type="character" w:styleId="Rimandonotaapidipagina">
    <w:name w:val="footnote reference"/>
    <w:basedOn w:val="Carpredefinitoparagrafo"/>
    <w:semiHidden/>
    <w:unhideWhenUsed/>
    <w:rsid w:val="007B61F4"/>
    <w:rPr>
      <w:vertAlign w:val="superscript"/>
    </w:rPr>
  </w:style>
  <w:style w:type="character" w:styleId="Rimandocommento">
    <w:name w:val="annotation reference"/>
    <w:basedOn w:val="Carpredefinitoparagrafo"/>
    <w:semiHidden/>
    <w:unhideWhenUsed/>
    <w:rsid w:val="0007296A"/>
    <w:rPr>
      <w:sz w:val="16"/>
      <w:szCs w:val="16"/>
    </w:rPr>
  </w:style>
  <w:style w:type="paragraph" w:styleId="Testocommento">
    <w:name w:val="annotation text"/>
    <w:basedOn w:val="Normale"/>
    <w:link w:val="TestocommentoCarattere"/>
    <w:semiHidden/>
    <w:unhideWhenUsed/>
    <w:rsid w:val="0007296A"/>
    <w:rPr>
      <w:sz w:val="20"/>
      <w:szCs w:val="20"/>
    </w:rPr>
  </w:style>
  <w:style w:type="character" w:customStyle="1" w:styleId="TestocommentoCarattere">
    <w:name w:val="Testo commento Carattere"/>
    <w:basedOn w:val="Carpredefinitoparagrafo"/>
    <w:link w:val="Testocommento"/>
    <w:semiHidden/>
    <w:rsid w:val="0007296A"/>
    <w:rPr>
      <w:sz w:val="20"/>
      <w:szCs w:val="20"/>
      <w:lang w:val="it-IT"/>
    </w:rPr>
  </w:style>
  <w:style w:type="paragraph" w:styleId="Soggettocommento">
    <w:name w:val="annotation subject"/>
    <w:basedOn w:val="Testocommento"/>
    <w:next w:val="Testocommento"/>
    <w:link w:val="SoggettocommentoCarattere"/>
    <w:semiHidden/>
    <w:unhideWhenUsed/>
    <w:rsid w:val="0007296A"/>
    <w:rPr>
      <w:b/>
      <w:bCs/>
    </w:rPr>
  </w:style>
  <w:style w:type="character" w:customStyle="1" w:styleId="SoggettocommentoCarattere">
    <w:name w:val="Soggetto commento Carattere"/>
    <w:basedOn w:val="TestocommentoCarattere"/>
    <w:link w:val="Soggettocommento"/>
    <w:semiHidden/>
    <w:rsid w:val="0007296A"/>
    <w:rPr>
      <w:b/>
      <w:bCs/>
      <w:sz w:val="20"/>
      <w:szCs w:val="20"/>
      <w:lang w:val="it-IT"/>
    </w:rPr>
  </w:style>
  <w:style w:type="paragraph" w:styleId="Revisione">
    <w:name w:val="Revision"/>
    <w:hidden/>
    <w:semiHidden/>
    <w:rsid w:val="0007296A"/>
    <w:pPr>
      <w:spacing w:after="0"/>
    </w:pPr>
    <w:rPr>
      <w:lang w:val="it-IT"/>
    </w:rPr>
  </w:style>
  <w:style w:type="character" w:styleId="Collegamentoipertestuale">
    <w:name w:val="Hyperlink"/>
    <w:basedOn w:val="Carpredefinitoparagrafo"/>
    <w:uiPriority w:val="99"/>
    <w:unhideWhenUsed/>
    <w:rsid w:val="00770CE4"/>
    <w:rPr>
      <w:color w:val="0563C1"/>
      <w:u w:val="single"/>
    </w:rPr>
  </w:style>
</w:styles>
</file>

<file path=word/webSettings.xml><?xml version="1.0" encoding="utf-8"?>
<w:webSettings xmlns:r="http://schemas.openxmlformats.org/officeDocument/2006/relationships" xmlns:w="http://schemas.openxmlformats.org/wordprocessingml/2006/main">
  <w:divs>
    <w:div w:id="434060118">
      <w:bodyDiv w:val="1"/>
      <w:marLeft w:val="0"/>
      <w:marRight w:val="0"/>
      <w:marTop w:val="0"/>
      <w:marBottom w:val="0"/>
      <w:divBdr>
        <w:top w:val="none" w:sz="0" w:space="0" w:color="auto"/>
        <w:left w:val="none" w:sz="0" w:space="0" w:color="auto"/>
        <w:bottom w:val="none" w:sz="0" w:space="0" w:color="auto"/>
        <w:right w:val="none" w:sz="0" w:space="0" w:color="auto"/>
      </w:divBdr>
    </w:div>
    <w:div w:id="562104386">
      <w:bodyDiv w:val="1"/>
      <w:marLeft w:val="0"/>
      <w:marRight w:val="0"/>
      <w:marTop w:val="0"/>
      <w:marBottom w:val="0"/>
      <w:divBdr>
        <w:top w:val="none" w:sz="0" w:space="0" w:color="auto"/>
        <w:left w:val="none" w:sz="0" w:space="0" w:color="auto"/>
        <w:bottom w:val="none" w:sz="0" w:space="0" w:color="auto"/>
        <w:right w:val="none" w:sz="0" w:space="0" w:color="auto"/>
      </w:divBdr>
      <w:divsChild>
        <w:div w:id="1229612297">
          <w:marLeft w:val="446"/>
          <w:marRight w:val="0"/>
          <w:marTop w:val="0"/>
          <w:marBottom w:val="0"/>
          <w:divBdr>
            <w:top w:val="none" w:sz="0" w:space="0" w:color="auto"/>
            <w:left w:val="none" w:sz="0" w:space="0" w:color="auto"/>
            <w:bottom w:val="none" w:sz="0" w:space="0" w:color="auto"/>
            <w:right w:val="none" w:sz="0" w:space="0" w:color="auto"/>
          </w:divBdr>
        </w:div>
      </w:divsChild>
    </w:div>
    <w:div w:id="727654034">
      <w:bodyDiv w:val="1"/>
      <w:marLeft w:val="0"/>
      <w:marRight w:val="0"/>
      <w:marTop w:val="0"/>
      <w:marBottom w:val="0"/>
      <w:divBdr>
        <w:top w:val="none" w:sz="0" w:space="0" w:color="auto"/>
        <w:left w:val="none" w:sz="0" w:space="0" w:color="auto"/>
        <w:bottom w:val="none" w:sz="0" w:space="0" w:color="auto"/>
        <w:right w:val="none" w:sz="0" w:space="0" w:color="auto"/>
      </w:divBdr>
      <w:divsChild>
        <w:div w:id="1587113346">
          <w:marLeft w:val="446"/>
          <w:marRight w:val="0"/>
          <w:marTop w:val="0"/>
          <w:marBottom w:val="0"/>
          <w:divBdr>
            <w:top w:val="none" w:sz="0" w:space="0" w:color="auto"/>
            <w:left w:val="none" w:sz="0" w:space="0" w:color="auto"/>
            <w:bottom w:val="none" w:sz="0" w:space="0" w:color="auto"/>
            <w:right w:val="none" w:sz="0" w:space="0" w:color="auto"/>
          </w:divBdr>
        </w:div>
      </w:divsChild>
    </w:div>
    <w:div w:id="944846310">
      <w:bodyDiv w:val="1"/>
      <w:marLeft w:val="0"/>
      <w:marRight w:val="0"/>
      <w:marTop w:val="0"/>
      <w:marBottom w:val="0"/>
      <w:divBdr>
        <w:top w:val="none" w:sz="0" w:space="0" w:color="auto"/>
        <w:left w:val="none" w:sz="0" w:space="0" w:color="auto"/>
        <w:bottom w:val="none" w:sz="0" w:space="0" w:color="auto"/>
        <w:right w:val="none" w:sz="0" w:space="0" w:color="auto"/>
      </w:divBdr>
    </w:div>
    <w:div w:id="1166357301">
      <w:bodyDiv w:val="1"/>
      <w:marLeft w:val="0"/>
      <w:marRight w:val="0"/>
      <w:marTop w:val="0"/>
      <w:marBottom w:val="0"/>
      <w:divBdr>
        <w:top w:val="none" w:sz="0" w:space="0" w:color="auto"/>
        <w:left w:val="none" w:sz="0" w:space="0" w:color="auto"/>
        <w:bottom w:val="none" w:sz="0" w:space="0" w:color="auto"/>
        <w:right w:val="none" w:sz="0" w:space="0" w:color="auto"/>
      </w:divBdr>
    </w:div>
    <w:div w:id="1485200888">
      <w:bodyDiv w:val="1"/>
      <w:marLeft w:val="0"/>
      <w:marRight w:val="0"/>
      <w:marTop w:val="0"/>
      <w:marBottom w:val="0"/>
      <w:divBdr>
        <w:top w:val="none" w:sz="0" w:space="0" w:color="auto"/>
        <w:left w:val="none" w:sz="0" w:space="0" w:color="auto"/>
        <w:bottom w:val="none" w:sz="0" w:space="0" w:color="auto"/>
        <w:right w:val="none" w:sz="0" w:space="0" w:color="auto"/>
      </w:divBdr>
    </w:div>
    <w:div w:id="1574654993">
      <w:bodyDiv w:val="1"/>
      <w:marLeft w:val="0"/>
      <w:marRight w:val="0"/>
      <w:marTop w:val="0"/>
      <w:marBottom w:val="0"/>
      <w:divBdr>
        <w:top w:val="none" w:sz="0" w:space="0" w:color="auto"/>
        <w:left w:val="none" w:sz="0" w:space="0" w:color="auto"/>
        <w:bottom w:val="none" w:sz="0" w:space="0" w:color="auto"/>
        <w:right w:val="none" w:sz="0" w:space="0" w:color="auto"/>
      </w:divBdr>
      <w:divsChild>
        <w:div w:id="1245458945">
          <w:marLeft w:val="446"/>
          <w:marRight w:val="0"/>
          <w:marTop w:val="0"/>
          <w:marBottom w:val="0"/>
          <w:divBdr>
            <w:top w:val="none" w:sz="0" w:space="0" w:color="auto"/>
            <w:left w:val="none" w:sz="0" w:space="0" w:color="auto"/>
            <w:bottom w:val="none" w:sz="0" w:space="0" w:color="auto"/>
            <w:right w:val="none" w:sz="0" w:space="0" w:color="auto"/>
          </w:divBdr>
        </w:div>
      </w:divsChild>
    </w:div>
    <w:div w:id="2041857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6mauliuti\AppData\Local\Microsoft\Windows\INetCache\Content.Outlook\QMVRIZU9\Comunicato%20stampa%20convegno%2017%20dicembr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AF82D0CAC4442A4DCEB42D1DB3809" ma:contentTypeVersion="25" ma:contentTypeDescription="Create a new document." ma:contentTypeScope="" ma:versionID="958fab0f3b9b871d8826793f9e7305ca">
  <xsd:schema xmlns:xsd="http://www.w3.org/2001/XMLSchema" xmlns:xs="http://www.w3.org/2001/XMLSchema" xmlns:p="http://schemas.microsoft.com/office/2006/metadata/properties" xmlns:ns2="1b0a2a46-85d1-47a1-a5e1-fc5222944aa1" xmlns:ns3="41b5ca3c-ba29-412d-bcc5-38227231e36f" targetNamespace="http://schemas.microsoft.com/office/2006/metadata/properties" ma:root="true" ma:fieldsID="bb0ad6cf8597c6e511ee48ef78a63cae" ns2:_="" ns3:_="">
    <xsd:import namespace="1b0a2a46-85d1-47a1-a5e1-fc5222944aa1"/>
    <xsd:import namespace="41b5ca3c-ba29-412d-bcc5-38227231e36f"/>
    <xsd:element name="properties">
      <xsd:complexType>
        <xsd:sequence>
          <xsd:element name="documentManagement">
            <xsd:complexType>
              <xsd:all>
                <xsd:element ref="ns2:a9fdff0a2d534c6382b85a91dc2249ef" minOccurs="0"/>
                <xsd:element ref="ns3:TaxCatchAll" minOccurs="0"/>
                <xsd:element ref="ns2:e54014a78fe443f3abdccc792a0f4ea0" minOccurs="0"/>
                <xsd:element ref="ns2:i980bbf0822a49038fa9cf8783fd7e66" minOccurs="0"/>
                <xsd:element ref="ns2:h74b25e6779c4837a30793499db081c6" minOccurs="0"/>
                <xsd:element ref="ns2:o39d9ef8bc544595b23e63dadbbf591b" minOccurs="0"/>
                <xsd:element ref="ns2:j165053525bd4767a6e152bed13e2a4d" minOccurs="0"/>
                <xsd:element ref="ns2:l6bd27599c834626902df059d6be5297" minOccurs="0"/>
                <xsd:element ref="ns2:f48e5b3eff554a1bab37642a89ad9a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a2a46-85d1-47a1-a5e1-fc5222944aa1" elementFormDefault="qualified">
    <xsd:import namespace="http://schemas.microsoft.com/office/2006/documentManagement/types"/>
    <xsd:import namespace="http://schemas.microsoft.com/office/infopath/2007/PartnerControls"/>
    <xsd:element name="a9fdff0a2d534c6382b85a91dc2249ef" ma:index="9" nillable="true" ma:taxonomy="true" ma:internalName="a9fdff0a2d534c6382b85a91dc2249ef" ma:taxonomyFieldName="CRIFDPTDepartment" ma:displayName="Crif Department" ma:readOnly="false" ma:default="1;#Finance Italy|8ac120e4-5478-4208-851b-bc26a01850a1" ma:fieldId="{a9fdff0a-2d53-4c63-82b8-5a91dc2249ef}" ma:sspId="73d35da6-a99a-44a4-943a-ec8cc720db12" ma:termSetId="e0ce38be-dfb6-4089-992f-ca18209c94cb" ma:anchorId="00000000-0000-0000-0000-000000000000" ma:open="false" ma:isKeyword="false">
      <xsd:complexType>
        <xsd:sequence>
          <xsd:element ref="pc:Terms" minOccurs="0" maxOccurs="1"/>
        </xsd:sequence>
      </xsd:complexType>
    </xsd:element>
    <xsd:element name="e54014a78fe443f3abdccc792a0f4ea0" ma:index="12" nillable="true" ma:taxonomy="true" ma:internalName="e54014a78fe443f3abdccc792a0f4ea0" ma:taxonomyFieldName="CRIFDPTArea" ma:displayName="DPT Area" ma:readOnly="false" ma:default="3;#Market 1.2|f07a9544-cf9d-494d-ab58-26a41e2b94d2" ma:fieldId="{e54014a7-8fe4-43f3-abdc-cc792a0f4ea0}" ma:taxonomyMulti="true" ma:sspId="73d35da6-a99a-44a4-943a-ec8cc720db12" ma:termSetId="52783539-8a4a-4ca8-93c9-a37c51724971" ma:anchorId="8ac120e4-5478-4208-851b-bc26a01850a1" ma:open="false" ma:isKeyword="false">
      <xsd:complexType>
        <xsd:sequence>
          <xsd:element ref="pc:Terms" minOccurs="0" maxOccurs="1"/>
        </xsd:sequence>
      </xsd:complexType>
    </xsd:element>
    <xsd:element name="i980bbf0822a49038fa9cf8783fd7e66" ma:index="14" nillable="true" ma:taxonomy="true" ma:internalName="i980bbf0822a49038fa9cf8783fd7e66" ma:taxonomyFieldName="CRIFAdditionalDepartment" ma:displayName="Additional Departments" ma:fieldId="{2980bbf0-822a-4903-8fa9-cf8783fd7e66}" ma:taxonomyMulti="true" ma:sspId="73d35da6-a99a-44a4-943a-ec8cc720db12" ma:termSetId="e0ce38be-dfb6-4089-992f-ca18209c94cb" ma:anchorId="00000000-0000-0000-0000-000000000000" ma:open="false" ma:isKeyword="false">
      <xsd:complexType>
        <xsd:sequence>
          <xsd:element ref="pc:Terms" minOccurs="0" maxOccurs="1"/>
        </xsd:sequence>
      </xsd:complexType>
    </xsd:element>
    <xsd:element name="h74b25e6779c4837a30793499db081c6" ma:index="16" nillable="true" ma:taxonomy="true" ma:internalName="h74b25e6779c4837a30793499db081c6" ma:taxonomyFieldName="CRIFM1DocumentType" ma:displayName="Type of Document" ma:readOnly="false" ma:default="7;#Not Specified|73162123-f564-4ad0-9a77-69ff6eb3b967" ma:fieldId="{174b25e6-779c-4837-a307-93499db081c6}" ma:taxonomyMulti="true" ma:sspId="73d35da6-a99a-44a4-943a-ec8cc720db12" ma:termSetId="f616c682-0eff-4f85-9ead-ccde46866e6f" ma:anchorId="00000000-0000-0000-0000-000000000000" ma:open="false" ma:isKeyword="false">
      <xsd:complexType>
        <xsd:sequence>
          <xsd:element ref="pc:Terms" minOccurs="0" maxOccurs="1"/>
        </xsd:sequence>
      </xsd:complexType>
    </xsd:element>
    <xsd:element name="o39d9ef8bc544595b23e63dadbbf591b" ma:index="18" nillable="true" ma:taxonomy="true" ma:internalName="o39d9ef8bc544595b23e63dadbbf591b" ma:taxonomyFieldName="CRIFM1FrameworkPhase" ma:displayName="Framework Phase" ma:readOnly="false" ma:default="4;#Not Specified|d8f71dc2-db78-4d80-bad6-7109b72c9284" ma:fieldId="{839d9ef8-bc54-4595-b23e-63dadbbf591b}" ma:taxonomyMulti="true" ma:sspId="73d35da6-a99a-44a4-943a-ec8cc720db12" ma:termSetId="e10dd3b5-c09f-467f-bff5-340674e1b596" ma:anchorId="00000000-0000-0000-0000-000000000000" ma:open="false" ma:isKeyword="false">
      <xsd:complexType>
        <xsd:sequence>
          <xsd:element ref="pc:Terms" minOccurs="0" maxOccurs="1"/>
        </xsd:sequence>
      </xsd:complexType>
    </xsd:element>
    <xsd:element name="j165053525bd4767a6e152bed13e2a4d" ma:index="20" nillable="true" ma:taxonomy="true" ma:internalName="j165053525bd4767a6e152bed13e2a4d" ma:taxonomyFieldName="CRIFM1Line" ma:displayName="Line" ma:readOnly="false" ma:default="5;#Not Specified|fa1f6138-c0a1-4cb6-8089-b21b14d753aa" ma:fieldId="{31650535-25bd-4767-a6e1-52bed13e2a4d}" ma:taxonomyMulti="true" ma:sspId="73d35da6-a99a-44a4-943a-ec8cc720db12" ma:termSetId="61c1dd05-b88d-44f8-bae3-d1a43186dba7" ma:anchorId="00000000-0000-0000-0000-000000000000" ma:open="false" ma:isKeyword="false">
      <xsd:complexType>
        <xsd:sequence>
          <xsd:element ref="pc:Terms" minOccurs="0" maxOccurs="1"/>
        </xsd:sequence>
      </xsd:complexType>
    </xsd:element>
    <xsd:element name="l6bd27599c834626902df059d6be5297" ma:index="22" nillable="true" ma:taxonomy="true" ma:internalName="l6bd27599c834626902df059d6be5297" ma:taxonomyFieldName="CRIFM1Service" ma:displayName="Service" ma:readOnly="false" ma:default="6;#Not Specified|a9223184-192f-4abe-b27b-541d42754eb0" ma:fieldId="{56bd2759-9c83-4626-902d-f059d6be5297}" ma:taxonomyMulti="true" ma:sspId="b8dc9f9c-cac6-4d46-bcdb-2b31b11f0812" ma:termSetId="a6803e96-5783-47b8-bbd6-b61ceaaceb9b" ma:anchorId="00000000-0000-0000-0000-000000000000" ma:open="false" ma:isKeyword="false">
      <xsd:complexType>
        <xsd:sequence>
          <xsd:element ref="pc:Terms" minOccurs="0" maxOccurs="1"/>
        </xsd:sequence>
      </xsd:complexType>
    </xsd:element>
    <xsd:element name="f48e5b3eff554a1bab37642a89ad9aef" ma:index="24" nillable="true" ma:taxonomy="true" ma:internalName="f48e5b3eff554a1bab37642a89ad9aef" ma:taxonomyFieldName="CRIFM1Client" ma:displayName="Client" ma:readOnly="false" ma:default="" ma:fieldId="{f48e5b3e-ff55-4a1b-ab37-642a89ad9aef}" ma:taxonomyMulti="true" ma:sspId="73d35da6-a99a-44a4-943a-ec8cc720db12" ma:termSetId="9305270c-9ddd-450f-a60b-859b5fa44b7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b5ca3c-ba29-412d-bcc5-38227231e36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ba4294b-9a31-4850-9e4f-13a3d6567439}" ma:internalName="TaxCatchAll" ma:showField="CatchAllData" ma:web="1b0a2a46-85d1-47a1-a5e1-fc5222944a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1b5ca3c-ba29-412d-bcc5-38227231e36f">
      <Value>7</Value>
      <Value>6</Value>
      <Value>5</Value>
      <Value>4</Value>
      <Value>3</Value>
      <Value>1</Value>
    </TaxCatchAll>
    <e54014a78fe443f3abdccc792a0f4ea0 xmlns="1b0a2a46-85d1-47a1-a5e1-fc5222944aa1">
      <Terms xmlns="http://schemas.microsoft.com/office/infopath/2007/PartnerControls">
        <TermInfo xmlns="http://schemas.microsoft.com/office/infopath/2007/PartnerControls">
          <TermName xmlns="http://schemas.microsoft.com/office/infopath/2007/PartnerControls">Market 1.2</TermName>
          <TermId xmlns="http://schemas.microsoft.com/office/infopath/2007/PartnerControls">f07a9544-cf9d-494d-ab58-26a41e2b94d2</TermId>
        </TermInfo>
      </Terms>
    </e54014a78fe443f3abdccc792a0f4ea0>
    <o39d9ef8bc544595b23e63dadbbf591b xmlns="1b0a2a46-85d1-47a1-a5e1-fc5222944aa1">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d8f71dc2-db78-4d80-bad6-7109b72c9284</TermId>
        </TermInfo>
      </Terms>
    </o39d9ef8bc544595b23e63dadbbf591b>
    <j165053525bd4767a6e152bed13e2a4d xmlns="1b0a2a46-85d1-47a1-a5e1-fc5222944aa1">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fa1f6138-c0a1-4cb6-8089-b21b14d753aa</TermId>
        </TermInfo>
      </Terms>
    </j165053525bd4767a6e152bed13e2a4d>
    <l6bd27599c834626902df059d6be5297 xmlns="1b0a2a46-85d1-47a1-a5e1-fc5222944aa1">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a9223184-192f-4abe-b27b-541d42754eb0</TermId>
        </TermInfo>
      </Terms>
    </l6bd27599c834626902df059d6be5297>
    <h74b25e6779c4837a30793499db081c6 xmlns="1b0a2a46-85d1-47a1-a5e1-fc5222944aa1">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73162123-f564-4ad0-9a77-69ff6eb3b967</TermId>
        </TermInfo>
      </Terms>
    </h74b25e6779c4837a30793499db081c6>
    <f48e5b3eff554a1bab37642a89ad9aef xmlns="1b0a2a46-85d1-47a1-a5e1-fc5222944aa1">
      <Terms xmlns="http://schemas.microsoft.com/office/infopath/2007/PartnerControls"/>
    </f48e5b3eff554a1bab37642a89ad9aef>
    <i980bbf0822a49038fa9cf8783fd7e66 xmlns="1b0a2a46-85d1-47a1-a5e1-fc5222944aa1">
      <Terms xmlns="http://schemas.microsoft.com/office/infopath/2007/PartnerControls"/>
    </i980bbf0822a49038fa9cf8783fd7e66>
    <a9fdff0a2d534c6382b85a91dc2249ef xmlns="1b0a2a46-85d1-47a1-a5e1-fc5222944aa1">
      <Terms xmlns="http://schemas.microsoft.com/office/infopath/2007/PartnerControls">
        <TermInfo xmlns="http://schemas.microsoft.com/office/infopath/2007/PartnerControls">
          <TermName xmlns="http://schemas.microsoft.com/office/infopath/2007/PartnerControls">Finance Italy</TermName>
          <TermId xmlns="http://schemas.microsoft.com/office/infopath/2007/PartnerControls">8ac120e4-5478-4208-851b-bc26a01850a1</TermId>
        </TermInfo>
      </Terms>
    </a9fdff0a2d534c6382b85a91dc2249e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7FE2-3A44-40A1-A349-9A61AEA7B229}">
  <ds:schemaRefs>
    <ds:schemaRef ds:uri="http://schemas.microsoft.com/sharepoint/v3/contenttype/forms"/>
  </ds:schemaRefs>
</ds:datastoreItem>
</file>

<file path=customXml/itemProps2.xml><?xml version="1.0" encoding="utf-8"?>
<ds:datastoreItem xmlns:ds="http://schemas.openxmlformats.org/officeDocument/2006/customXml" ds:itemID="{3D195871-5054-4E59-A831-4F517EB03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a2a46-85d1-47a1-a5e1-fc5222944aa1"/>
    <ds:schemaRef ds:uri="41b5ca3c-ba29-412d-bcc5-38227231e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5E2E3-DB5A-44C3-ADFC-6A1B2D4AA218}">
  <ds:schemaRefs>
    <ds:schemaRef ds:uri="http://schemas.microsoft.com/office/2006/metadata/properties"/>
    <ds:schemaRef ds:uri="http://schemas.microsoft.com/office/infopath/2007/PartnerControls"/>
    <ds:schemaRef ds:uri="41b5ca3c-ba29-412d-bcc5-38227231e36f"/>
    <ds:schemaRef ds:uri="1b0a2a46-85d1-47a1-a5e1-fc5222944aa1"/>
  </ds:schemaRefs>
</ds:datastoreItem>
</file>

<file path=customXml/itemProps4.xml><?xml version="1.0" encoding="utf-8"?>
<ds:datastoreItem xmlns:ds="http://schemas.openxmlformats.org/officeDocument/2006/customXml" ds:itemID="{0ADBB16B-8250-45BF-AEF2-01D2423C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 convegno 17 dicembre</Template>
  <TotalTime>6</TotalTime>
  <Pages>1</Pages>
  <Words>1286</Words>
  <Characters>7331</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CRIF</vt:lpstr>
      <vt:lpstr>CRIF</vt:lpstr>
    </vt:vector>
  </TitlesOfParts>
  <Company/>
  <LinksUpToDate>false</LinksUpToDate>
  <CharactersWithSpaces>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CRIF</dc:title>
  <dc:subject/>
  <dc:creator>Liuti Maurizio</dc:creator>
  <cp:keywords/>
  <cp:lastModifiedBy>paola</cp:lastModifiedBy>
  <cp:revision>6</cp:revision>
  <cp:lastPrinted>2018-12-14T13:30:00Z</cp:lastPrinted>
  <dcterms:created xsi:type="dcterms:W3CDTF">2018-12-14T13:57:00Z</dcterms:created>
  <dcterms:modified xsi:type="dcterms:W3CDTF">2018-12-17T10:04:00Z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0x010100DD2AF82D0CAC4442A4DCEB42D1DB3809</vt:lpwstr>
  </property>
  <property fmtid="{D5CDD505-2E9C-101B-9397-08002B2CF9AE}" pid="3" name="CR_TypeCorporateBook">
    <vt:lpwstr>3075;#Letterhead|b48c7f25-257b-4f62-a5f5-d1ec57ab54d3</vt:lpwstr>
  </property>
  <property fmtid="{D5CDD505-2E9C-101B-9397-08002B2CF9AE}" pid="4" name="CR_Languages">
    <vt:lpwstr>28;#Italian|6b6cd4b4-0331-4b39-b090-900efc67b4ad</vt:lpwstr>
  </property>
  <property fmtid="{D5CDD505-2E9C-101B-9397-08002B2CF9AE}" pid="5" name="CR_Classification">
    <vt:lpwstr>6;#External Use|ee9b5244-00f7-40f9-b593-8eb8add8a8b9</vt:lpwstr>
  </property>
  <property fmtid="{D5CDD505-2E9C-101B-9397-08002B2CF9AE}" pid="6" name="CR_Companies">
    <vt:lpwstr>25;#CRIF Spa|43aa957a-ad97-4f53-80fc-a1e05ebbb1a2</vt:lpwstr>
  </property>
  <property fmtid="{D5CDD505-2E9C-101B-9397-08002B2CF9AE}" pid="7" name="CRIFM1Line">
    <vt:lpwstr>5;#Not Specified|fa1f6138-c0a1-4cb6-8089-b21b14d753aa</vt:lpwstr>
  </property>
  <property fmtid="{D5CDD505-2E9C-101B-9397-08002B2CF9AE}" pid="8" name="CRIFDPTDepartment">
    <vt:lpwstr>1;#Finance Italy|8ac120e4-5478-4208-851b-bc26a01850a1</vt:lpwstr>
  </property>
  <property fmtid="{D5CDD505-2E9C-101B-9397-08002B2CF9AE}" pid="9" name="CRIFM1Service">
    <vt:lpwstr>6;#Not Specified|a9223184-192f-4abe-b27b-541d42754eb0</vt:lpwstr>
  </property>
  <property fmtid="{D5CDD505-2E9C-101B-9397-08002B2CF9AE}" pid="10" name="CRIFM1DocumentType">
    <vt:lpwstr>7;#Not Specified|73162123-f564-4ad0-9a77-69ff6eb3b967</vt:lpwstr>
  </property>
  <property fmtid="{D5CDD505-2E9C-101B-9397-08002B2CF9AE}" pid="11" name="CRIFM1FrameworkPhase">
    <vt:lpwstr>4;#Not Specified|d8f71dc2-db78-4d80-bad6-7109b72c9284</vt:lpwstr>
  </property>
  <property fmtid="{D5CDD505-2E9C-101B-9397-08002B2CF9AE}" pid="12" name="CRIFDPTArea">
    <vt:lpwstr>3;#Market 1.2|f07a9544-cf9d-494d-ab58-26a41e2b94d2</vt:lpwstr>
  </property>
  <property fmtid="{D5CDD505-2E9C-101B-9397-08002B2CF9AE}" pid="13" name="CRIFAdditionalDepartment">
    <vt:lpwstr/>
  </property>
  <property fmtid="{D5CDD505-2E9C-101B-9397-08002B2CF9AE}" pid="14" name="CRIFM1Client">
    <vt:lpwstr/>
  </property>
</Properties>
</file>