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DCA87" w14:textId="77777777" w:rsidR="00100C8C" w:rsidRPr="00D966C2" w:rsidRDefault="00100C8C" w:rsidP="009768F5">
      <w:pPr>
        <w:spacing w:after="0"/>
        <w:jc w:val="both"/>
        <w:outlineLvl w:val="0"/>
        <w:rPr>
          <w:rFonts w:eastAsia="Times New Roman"/>
          <w:b/>
          <w:sz w:val="28"/>
          <w:lang w:eastAsia="it-IT"/>
        </w:rPr>
      </w:pPr>
      <w:r w:rsidRPr="00D966C2">
        <w:rPr>
          <w:rFonts w:eastAsia="Times New Roman"/>
          <w:b/>
          <w:sz w:val="28"/>
          <w:lang w:eastAsia="it-IT"/>
        </w:rPr>
        <w:t xml:space="preserve">La banca </w:t>
      </w:r>
      <w:r w:rsidR="00E07F05" w:rsidRPr="00D966C2">
        <w:rPr>
          <w:rFonts w:eastAsia="Times New Roman"/>
          <w:b/>
          <w:sz w:val="28"/>
          <w:lang w:eastAsia="it-IT"/>
        </w:rPr>
        <w:t>come ufficio aperto e amichevole.</w:t>
      </w:r>
    </w:p>
    <w:p w14:paraId="63AF9048" w14:textId="77777777" w:rsidR="0076538C" w:rsidRPr="00D966C2" w:rsidRDefault="00100C8C" w:rsidP="009768F5">
      <w:pPr>
        <w:spacing w:after="0"/>
        <w:jc w:val="both"/>
        <w:outlineLvl w:val="0"/>
        <w:rPr>
          <w:rFonts w:eastAsia="Times New Roman"/>
          <w:b/>
          <w:sz w:val="28"/>
          <w:lang w:eastAsia="it-IT"/>
        </w:rPr>
      </w:pPr>
      <w:r w:rsidRPr="00D966C2">
        <w:rPr>
          <w:rFonts w:eastAsia="Times New Roman"/>
          <w:b/>
          <w:sz w:val="28"/>
          <w:lang w:eastAsia="it-IT"/>
        </w:rPr>
        <w:t xml:space="preserve">Nuove sedi </w:t>
      </w:r>
      <w:r w:rsidR="0054664E">
        <w:rPr>
          <w:rFonts w:eastAsia="Times New Roman"/>
          <w:b/>
          <w:sz w:val="28"/>
          <w:lang w:eastAsia="it-IT"/>
        </w:rPr>
        <w:t>ING</w:t>
      </w:r>
      <w:r w:rsidRPr="00D966C2">
        <w:rPr>
          <w:rFonts w:eastAsia="Times New Roman"/>
          <w:b/>
          <w:sz w:val="28"/>
          <w:lang w:eastAsia="it-IT"/>
        </w:rPr>
        <w:t xml:space="preserve">, progettate da </w:t>
      </w:r>
      <w:proofErr w:type="spellStart"/>
      <w:r w:rsidRPr="00D966C2">
        <w:rPr>
          <w:rFonts w:eastAsia="Times New Roman"/>
          <w:b/>
          <w:sz w:val="28"/>
          <w:lang w:eastAsia="it-IT"/>
        </w:rPr>
        <w:t>GaS</w:t>
      </w:r>
      <w:proofErr w:type="spellEnd"/>
      <w:r w:rsidRPr="00D966C2">
        <w:rPr>
          <w:rFonts w:eastAsia="Times New Roman"/>
          <w:b/>
          <w:sz w:val="28"/>
          <w:lang w:eastAsia="it-IT"/>
        </w:rPr>
        <w:t xml:space="preserve"> Studio</w:t>
      </w:r>
    </w:p>
    <w:p w14:paraId="613F0215" w14:textId="77777777" w:rsidR="00100C8C" w:rsidRPr="0072642C" w:rsidRDefault="00100C8C" w:rsidP="00147E2D">
      <w:pPr>
        <w:spacing w:after="0"/>
        <w:jc w:val="both"/>
        <w:rPr>
          <w:rFonts w:eastAsia="Times New Roman"/>
          <w:lang w:eastAsia="it-IT"/>
        </w:rPr>
      </w:pPr>
    </w:p>
    <w:p w14:paraId="493FB6FF" w14:textId="77777777" w:rsidR="00C149F5" w:rsidRPr="0072642C" w:rsidRDefault="00C149F5" w:rsidP="00147E2D">
      <w:pPr>
        <w:spacing w:after="0"/>
        <w:jc w:val="both"/>
        <w:rPr>
          <w:rFonts w:eastAsia="Times New Roman"/>
          <w:lang w:eastAsia="it-IT"/>
        </w:rPr>
      </w:pPr>
    </w:p>
    <w:p w14:paraId="2C5C2689" w14:textId="77777777" w:rsidR="00D71B70" w:rsidRPr="0072642C" w:rsidRDefault="00D71B70" w:rsidP="009768F5">
      <w:pPr>
        <w:spacing w:after="0"/>
        <w:jc w:val="both"/>
        <w:outlineLvl w:val="0"/>
        <w:rPr>
          <w:rFonts w:eastAsia="Times New Roman"/>
          <w:b/>
          <w:lang w:eastAsia="it-IT"/>
        </w:rPr>
      </w:pPr>
      <w:r w:rsidRPr="0072642C">
        <w:rPr>
          <w:rFonts w:eastAsia="Times New Roman"/>
          <w:b/>
          <w:lang w:eastAsia="it-IT"/>
        </w:rPr>
        <w:t>Premessa progettuale</w:t>
      </w:r>
    </w:p>
    <w:p w14:paraId="663F1DB3" w14:textId="59276B0D" w:rsidR="00C149F5" w:rsidRPr="0072642C" w:rsidRDefault="00C149F5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 xml:space="preserve">In seguito a una consultazione, </w:t>
      </w:r>
      <w:proofErr w:type="spellStart"/>
      <w:r w:rsidRPr="0072642C">
        <w:rPr>
          <w:rFonts w:eastAsia="Times New Roman"/>
          <w:lang w:eastAsia="it-IT"/>
        </w:rPr>
        <w:t>GaS</w:t>
      </w:r>
      <w:proofErr w:type="spellEnd"/>
      <w:r w:rsidRPr="0072642C">
        <w:rPr>
          <w:rFonts w:eastAsia="Times New Roman"/>
          <w:lang w:eastAsia="it-IT"/>
        </w:rPr>
        <w:t xml:space="preserve"> Studio si è aggiudicato il </w:t>
      </w:r>
      <w:r w:rsidR="002965F0">
        <w:rPr>
          <w:rFonts w:eastAsia="Times New Roman"/>
          <w:lang w:eastAsia="it-IT"/>
        </w:rPr>
        <w:t xml:space="preserve">concorso promosso da ING </w:t>
      </w:r>
      <w:r w:rsidRPr="0072642C">
        <w:rPr>
          <w:rFonts w:eastAsia="Times New Roman"/>
          <w:lang w:eastAsia="it-IT"/>
        </w:rPr>
        <w:t>per</w:t>
      </w:r>
      <w:r w:rsidR="00C965CE">
        <w:rPr>
          <w:rFonts w:eastAsia="Times New Roman"/>
          <w:lang w:eastAsia="it-IT"/>
        </w:rPr>
        <w:t xml:space="preserve"> </w:t>
      </w:r>
      <w:r w:rsidR="00C965CE" w:rsidRPr="009768F5">
        <w:rPr>
          <w:rFonts w:eastAsia="Times New Roman"/>
          <w:lang w:eastAsia="it-IT"/>
        </w:rPr>
        <w:t xml:space="preserve">la creazione di una nuova immagine attraverso la proposta di un </w:t>
      </w:r>
      <w:proofErr w:type="spellStart"/>
      <w:r w:rsidR="00C965CE" w:rsidRPr="009768F5">
        <w:rPr>
          <w:rFonts w:eastAsia="Times New Roman"/>
          <w:lang w:eastAsia="it-IT"/>
        </w:rPr>
        <w:t>concept</w:t>
      </w:r>
      <w:proofErr w:type="spellEnd"/>
      <w:r w:rsidRPr="009768F5">
        <w:rPr>
          <w:rFonts w:eastAsia="Times New Roman"/>
          <w:lang w:eastAsia="it-IT"/>
        </w:rPr>
        <w:t xml:space="preserve"> </w:t>
      </w:r>
      <w:r w:rsidR="00C965CE" w:rsidRPr="009768F5">
        <w:rPr>
          <w:rFonts w:eastAsia="Times New Roman"/>
          <w:lang w:eastAsia="it-IT"/>
        </w:rPr>
        <w:t>volto al</w:t>
      </w:r>
      <w:r w:rsidRPr="009768F5">
        <w:rPr>
          <w:rFonts w:eastAsia="Times New Roman"/>
          <w:lang w:eastAsia="it-IT"/>
        </w:rPr>
        <w:t>la</w:t>
      </w:r>
      <w:r w:rsidRPr="0072642C">
        <w:rPr>
          <w:rFonts w:eastAsia="Times New Roman"/>
          <w:lang w:eastAsia="it-IT"/>
        </w:rPr>
        <w:t xml:space="preserve"> riprogettazione degli interni delle filiali italiane </w:t>
      </w:r>
      <w:proofErr w:type="gramStart"/>
      <w:r w:rsidRPr="0072642C">
        <w:rPr>
          <w:rFonts w:eastAsia="Times New Roman"/>
          <w:lang w:eastAsia="it-IT"/>
        </w:rPr>
        <w:t>della</w:t>
      </w:r>
      <w:proofErr w:type="gramEnd"/>
      <w:r w:rsidRPr="0072642C">
        <w:rPr>
          <w:rFonts w:eastAsia="Times New Roman"/>
          <w:lang w:eastAsia="it-IT"/>
        </w:rPr>
        <w:t xml:space="preserve"> banca.</w:t>
      </w:r>
    </w:p>
    <w:p w14:paraId="1E634441" w14:textId="77777777" w:rsidR="00C149F5" w:rsidRPr="0072642C" w:rsidRDefault="0076538C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>La sfida posta dal bando era doppia: creare spazi con una maggiore propensione alla consule</w:t>
      </w:r>
      <w:r w:rsidR="00C149F5" w:rsidRPr="0072642C">
        <w:rPr>
          <w:rFonts w:eastAsia="Times New Roman"/>
          <w:lang w:eastAsia="it-IT"/>
        </w:rPr>
        <w:t>nza e alla vendita di prodotti e rendere le fi</w:t>
      </w:r>
      <w:r w:rsidR="00524A65" w:rsidRPr="0072642C">
        <w:rPr>
          <w:rFonts w:eastAsia="Times New Roman"/>
          <w:lang w:eastAsia="it-IT"/>
        </w:rPr>
        <w:t>li</w:t>
      </w:r>
      <w:r w:rsidR="00C149F5" w:rsidRPr="0072642C">
        <w:rPr>
          <w:rFonts w:eastAsia="Times New Roman"/>
          <w:lang w:eastAsia="it-IT"/>
        </w:rPr>
        <w:t>ali un luogo attrattivo, accogliente e amichevole.</w:t>
      </w:r>
    </w:p>
    <w:p w14:paraId="613E3E7D" w14:textId="77777777" w:rsidR="00C149F5" w:rsidRPr="0072642C" w:rsidRDefault="00C149F5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 xml:space="preserve">Oltre a ciò ogni sede doveva contemplare la creazione di un’area ATM, una welcome area, una </w:t>
      </w:r>
      <w:proofErr w:type="spellStart"/>
      <w:r w:rsidRPr="0072642C">
        <w:rPr>
          <w:rFonts w:eastAsia="Times New Roman"/>
          <w:lang w:eastAsia="it-IT"/>
        </w:rPr>
        <w:t>waiting</w:t>
      </w:r>
      <w:proofErr w:type="spellEnd"/>
      <w:r w:rsidRPr="0072642C">
        <w:rPr>
          <w:rFonts w:eastAsia="Times New Roman"/>
          <w:lang w:eastAsia="it-IT"/>
        </w:rPr>
        <w:t xml:space="preserve"> area, le postazioni di consulenza rapida, quelle per la consulenza mirata, una zona self service e un’area video.</w:t>
      </w:r>
    </w:p>
    <w:p w14:paraId="2BF02930" w14:textId="77777777" w:rsidR="00C149F5" w:rsidRPr="0072642C" w:rsidRDefault="00C149F5" w:rsidP="00147E2D">
      <w:pPr>
        <w:spacing w:after="0"/>
        <w:jc w:val="both"/>
        <w:rPr>
          <w:rFonts w:eastAsia="Times New Roman"/>
          <w:lang w:eastAsia="it-IT"/>
        </w:rPr>
      </w:pPr>
    </w:p>
    <w:p w14:paraId="3768DFDE" w14:textId="77777777" w:rsidR="00E07F05" w:rsidRPr="0072642C" w:rsidRDefault="00E07F05" w:rsidP="009768F5">
      <w:pPr>
        <w:spacing w:after="0"/>
        <w:jc w:val="both"/>
        <w:outlineLvl w:val="0"/>
        <w:rPr>
          <w:rFonts w:eastAsia="Times New Roman"/>
          <w:b/>
          <w:lang w:eastAsia="it-IT"/>
        </w:rPr>
      </w:pPr>
      <w:r w:rsidRPr="0072642C">
        <w:rPr>
          <w:rFonts w:eastAsia="Times New Roman"/>
          <w:b/>
          <w:lang w:eastAsia="it-IT"/>
        </w:rPr>
        <w:t xml:space="preserve">Il </w:t>
      </w:r>
      <w:proofErr w:type="spellStart"/>
      <w:r w:rsidRPr="0072642C">
        <w:rPr>
          <w:rFonts w:eastAsia="Times New Roman"/>
          <w:b/>
          <w:lang w:eastAsia="it-IT"/>
        </w:rPr>
        <w:t>concept</w:t>
      </w:r>
      <w:proofErr w:type="spellEnd"/>
    </w:p>
    <w:p w14:paraId="4D6121C9" w14:textId="77777777" w:rsidR="00381A68" w:rsidRPr="0072642C" w:rsidRDefault="007E6C4A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 xml:space="preserve">L’idea vincente realizzata da </w:t>
      </w:r>
      <w:proofErr w:type="spellStart"/>
      <w:r w:rsidRPr="0072642C">
        <w:rPr>
          <w:rFonts w:eastAsia="Times New Roman"/>
          <w:lang w:eastAsia="it-IT"/>
        </w:rPr>
        <w:t>GaS</w:t>
      </w:r>
      <w:proofErr w:type="spellEnd"/>
      <w:r w:rsidRPr="0072642C">
        <w:rPr>
          <w:rFonts w:eastAsia="Times New Roman"/>
          <w:lang w:eastAsia="it-IT"/>
        </w:rPr>
        <w:t xml:space="preserve"> Studio è stata quella di creare un </w:t>
      </w:r>
      <w:proofErr w:type="spellStart"/>
      <w:r w:rsidRPr="0072642C">
        <w:rPr>
          <w:rFonts w:eastAsia="Times New Roman"/>
          <w:lang w:eastAsia="it-IT"/>
        </w:rPr>
        <w:t>concept</w:t>
      </w:r>
      <w:proofErr w:type="spellEnd"/>
      <w:r w:rsidRPr="0072642C">
        <w:rPr>
          <w:rFonts w:eastAsia="Times New Roman"/>
          <w:lang w:eastAsia="it-IT"/>
        </w:rPr>
        <w:t xml:space="preserve"> basato su “building </w:t>
      </w:r>
      <w:proofErr w:type="spellStart"/>
      <w:r w:rsidRPr="0072642C">
        <w:rPr>
          <w:rFonts w:eastAsia="Times New Roman"/>
          <w:lang w:eastAsia="it-IT"/>
        </w:rPr>
        <w:t>block</w:t>
      </w:r>
      <w:proofErr w:type="spellEnd"/>
      <w:r w:rsidRPr="0072642C">
        <w:rPr>
          <w:rFonts w:eastAsia="Times New Roman"/>
          <w:lang w:eastAsia="it-IT"/>
        </w:rPr>
        <w:t xml:space="preserve">”, versatili e differentemente componibili al fine di potersi adattare a ogni tipologia di filiale o sede sociale, </w:t>
      </w:r>
      <w:r w:rsidR="00851BC0" w:rsidRPr="0072642C">
        <w:rPr>
          <w:rFonts w:eastAsia="Times New Roman"/>
          <w:lang w:eastAsia="it-IT"/>
        </w:rPr>
        <w:t xml:space="preserve">location </w:t>
      </w:r>
      <w:r w:rsidRPr="0072642C">
        <w:rPr>
          <w:rFonts w:eastAsia="Times New Roman"/>
          <w:lang w:eastAsia="it-IT"/>
        </w:rPr>
        <w:t>tutte differenti per morfologia e caratteristiche funzionali.</w:t>
      </w:r>
    </w:p>
    <w:p w14:paraId="225A0991" w14:textId="77777777" w:rsidR="00851BC0" w:rsidRPr="0072642C" w:rsidRDefault="006F4F06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 xml:space="preserve">Inoltre lo studio </w:t>
      </w:r>
      <w:proofErr w:type="spellStart"/>
      <w:r w:rsidRPr="0072642C">
        <w:rPr>
          <w:rFonts w:eastAsia="Times New Roman"/>
          <w:lang w:eastAsia="it-IT"/>
        </w:rPr>
        <w:t>GaS</w:t>
      </w:r>
      <w:proofErr w:type="spellEnd"/>
      <w:r w:rsidRPr="0072642C">
        <w:rPr>
          <w:rFonts w:eastAsia="Times New Roman"/>
          <w:lang w:eastAsia="it-IT"/>
        </w:rPr>
        <w:t xml:space="preserve"> ha previsto la customizzazione e la progettazione ad hoc di una parte degli arredi del progetto al fine di conferire tratti distintivi alla nuova immagine del gruppo, pur con grande attenzione al rispetto dei costi. Questo è stato possibile grazie alla </w:t>
      </w:r>
      <w:r w:rsidR="0072642C" w:rsidRPr="0072642C">
        <w:rPr>
          <w:rFonts w:eastAsia="Times New Roman"/>
          <w:lang w:eastAsia="it-IT"/>
        </w:rPr>
        <w:t>collaborazione</w:t>
      </w:r>
      <w:r w:rsidRPr="0072642C">
        <w:rPr>
          <w:rFonts w:eastAsia="Times New Roman"/>
          <w:lang w:eastAsia="it-IT"/>
        </w:rPr>
        <w:t xml:space="preserve"> con </w:t>
      </w:r>
      <w:proofErr w:type="spellStart"/>
      <w:r w:rsidRPr="0072642C">
        <w:rPr>
          <w:rFonts w:eastAsia="Times New Roman"/>
          <w:lang w:eastAsia="it-IT"/>
        </w:rPr>
        <w:t>Oil</w:t>
      </w:r>
      <w:proofErr w:type="spellEnd"/>
      <w:r w:rsidRPr="0072642C">
        <w:rPr>
          <w:rFonts w:eastAsia="Times New Roman"/>
          <w:lang w:eastAsia="it-IT"/>
        </w:rPr>
        <w:t xml:space="preserve"> Design Lab, la società di design industriale nata in seno a </w:t>
      </w:r>
      <w:proofErr w:type="spellStart"/>
      <w:r w:rsidRPr="0072642C">
        <w:rPr>
          <w:rFonts w:eastAsia="Times New Roman"/>
          <w:lang w:eastAsia="it-IT"/>
        </w:rPr>
        <w:t>GaS</w:t>
      </w:r>
      <w:proofErr w:type="spellEnd"/>
      <w:r w:rsidRPr="0072642C">
        <w:rPr>
          <w:rFonts w:eastAsia="Times New Roman"/>
          <w:lang w:eastAsia="it-IT"/>
        </w:rPr>
        <w:t xml:space="preserve"> Studio.</w:t>
      </w:r>
    </w:p>
    <w:p w14:paraId="732DC894" w14:textId="5842B18E" w:rsidR="00E11679" w:rsidRPr="0072642C" w:rsidRDefault="00851BC0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 xml:space="preserve">Le nuove sedi ING si presentano adesso con un layout efficiente e razionale che rende piacevoli e accoglienti, quasi domestiche, tutte le zone di cui è composta ogni banca: la zona di attesa, quella per il prelievo o il versamento automatizzato di contanti, l’area self service, </w:t>
      </w:r>
      <w:proofErr w:type="gramStart"/>
      <w:r w:rsidRPr="0072642C">
        <w:rPr>
          <w:rFonts w:eastAsia="Times New Roman"/>
          <w:lang w:eastAsia="it-IT"/>
        </w:rPr>
        <w:t>l’area video informativa</w:t>
      </w:r>
      <w:proofErr w:type="gramEnd"/>
      <w:r w:rsidRPr="0072642C">
        <w:rPr>
          <w:rFonts w:eastAsia="Times New Roman"/>
          <w:lang w:eastAsia="it-IT"/>
        </w:rPr>
        <w:t xml:space="preserve"> e gli uffici di consulenza veloce o quelli dedicate a incontri più lunghi con i clienti.</w:t>
      </w:r>
      <w:r w:rsidR="00880F90" w:rsidRPr="0072642C">
        <w:rPr>
          <w:rFonts w:eastAsia="Times New Roman"/>
          <w:lang w:eastAsia="it-IT"/>
        </w:rPr>
        <w:t xml:space="preserve"> Luminosità, trasparenza, assenza di ambienti chiusi e di porte sono elementi centrali per f</w:t>
      </w:r>
      <w:r w:rsidR="003968AF" w:rsidRPr="0072642C">
        <w:rPr>
          <w:rFonts w:eastAsia="Times New Roman"/>
          <w:lang w:eastAsia="it-IT"/>
        </w:rPr>
        <w:t xml:space="preserve">avorire un clima di fiducia e di comunicazione e un </w:t>
      </w:r>
      <w:r w:rsidR="00880F90" w:rsidRPr="0072642C">
        <w:rPr>
          <w:rFonts w:eastAsia="Times New Roman"/>
          <w:lang w:eastAsia="it-IT"/>
        </w:rPr>
        <w:t>utilizzo dei servizi</w:t>
      </w:r>
      <w:r w:rsidR="003968AF" w:rsidRPr="0072642C">
        <w:rPr>
          <w:rFonts w:eastAsia="Times New Roman"/>
          <w:lang w:eastAsia="it-IT"/>
        </w:rPr>
        <w:t xml:space="preserve"> semplice, senza barriere o formalità.</w:t>
      </w:r>
    </w:p>
    <w:p w14:paraId="3E74CBDA" w14:textId="77777777" w:rsidR="00880F90" w:rsidRPr="0072642C" w:rsidRDefault="00880F90" w:rsidP="00147E2D">
      <w:pPr>
        <w:spacing w:after="0"/>
        <w:jc w:val="both"/>
        <w:rPr>
          <w:rFonts w:eastAsia="Times New Roman"/>
          <w:lang w:eastAsia="it-IT"/>
        </w:rPr>
      </w:pPr>
    </w:p>
    <w:p w14:paraId="21BD4E3A" w14:textId="77777777" w:rsidR="00880F90" w:rsidRPr="0072642C" w:rsidRDefault="003968AF" w:rsidP="009768F5">
      <w:pPr>
        <w:spacing w:after="0"/>
        <w:jc w:val="both"/>
        <w:outlineLvl w:val="0"/>
        <w:rPr>
          <w:rFonts w:eastAsia="Times New Roman"/>
          <w:b/>
          <w:lang w:eastAsia="it-IT"/>
        </w:rPr>
      </w:pPr>
      <w:proofErr w:type="spellStart"/>
      <w:r w:rsidRPr="0072642C">
        <w:rPr>
          <w:rFonts w:eastAsia="Times New Roman"/>
          <w:b/>
          <w:lang w:eastAsia="it-IT"/>
        </w:rPr>
        <w:t>Interior</w:t>
      </w:r>
      <w:proofErr w:type="spellEnd"/>
      <w:r w:rsidRPr="0072642C">
        <w:rPr>
          <w:rFonts w:eastAsia="Times New Roman"/>
          <w:b/>
          <w:lang w:eastAsia="it-IT"/>
        </w:rPr>
        <w:t xml:space="preserve"> design accurato per comunicare c</w:t>
      </w:r>
      <w:r w:rsidR="00880F90" w:rsidRPr="0072642C">
        <w:rPr>
          <w:rFonts w:eastAsia="Times New Roman"/>
          <w:b/>
          <w:lang w:eastAsia="it-IT"/>
        </w:rPr>
        <w:t>onfort e cura del c</w:t>
      </w:r>
      <w:r w:rsidRPr="0072642C">
        <w:rPr>
          <w:rFonts w:eastAsia="Times New Roman"/>
          <w:b/>
          <w:lang w:eastAsia="it-IT"/>
        </w:rPr>
        <w:t>liente</w:t>
      </w:r>
      <w:r w:rsidR="00880F90" w:rsidRPr="0072642C">
        <w:rPr>
          <w:rFonts w:eastAsia="Times New Roman"/>
          <w:b/>
          <w:lang w:eastAsia="it-IT"/>
        </w:rPr>
        <w:t>.</w:t>
      </w:r>
    </w:p>
    <w:p w14:paraId="766ECD5A" w14:textId="11A27AA4" w:rsidR="003968AF" w:rsidRPr="0072642C" w:rsidRDefault="003968AF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 xml:space="preserve">La palette cromatica delle nuove sedi ING </w:t>
      </w:r>
      <w:bookmarkStart w:id="0" w:name="_GoBack"/>
      <w:bookmarkEnd w:id="0"/>
      <w:r w:rsidRPr="0072642C">
        <w:rPr>
          <w:rFonts w:eastAsia="Times New Roman"/>
          <w:lang w:eastAsia="it-IT"/>
        </w:rPr>
        <w:t xml:space="preserve">è stata incentrata sui toni neutri del grigio, nelle pareti, del bianco, nei top delle scrivanie e nelle sedute, e del nero (a soffitto e sugli impianti a vista) che accompagnano il colore sociale arancione nelle pareti perimetrali e il legno nella pavimentazione e </w:t>
      </w:r>
      <w:r w:rsidR="00C965CE" w:rsidRPr="009768F5">
        <w:rPr>
          <w:rFonts w:eastAsia="Times New Roman"/>
          <w:lang w:eastAsia="it-IT"/>
        </w:rPr>
        <w:t xml:space="preserve">in </w:t>
      </w:r>
      <w:proofErr w:type="gramStart"/>
      <w:r w:rsidR="00C965CE" w:rsidRPr="009768F5">
        <w:rPr>
          <w:rFonts w:eastAsia="Times New Roman"/>
          <w:lang w:eastAsia="it-IT"/>
        </w:rPr>
        <w:t>alcun elementi</w:t>
      </w:r>
      <w:proofErr w:type="gramEnd"/>
      <w:r w:rsidR="00C965CE" w:rsidRPr="009768F5">
        <w:rPr>
          <w:rFonts w:eastAsia="Times New Roman"/>
          <w:lang w:eastAsia="it-IT"/>
        </w:rPr>
        <w:t xml:space="preserve"> di arredo</w:t>
      </w:r>
      <w:r w:rsidR="009768F5" w:rsidRPr="009768F5">
        <w:rPr>
          <w:rFonts w:eastAsia="Times New Roman"/>
          <w:lang w:eastAsia="it-IT"/>
        </w:rPr>
        <w:t xml:space="preserve"> come</w:t>
      </w:r>
      <w:r w:rsidR="009768F5">
        <w:rPr>
          <w:rFonts w:eastAsia="Times New Roman"/>
          <w:color w:val="FF0000"/>
          <w:lang w:eastAsia="it-IT"/>
        </w:rPr>
        <w:t xml:space="preserve"> </w:t>
      </w:r>
      <w:r w:rsidRPr="0072642C">
        <w:rPr>
          <w:rFonts w:eastAsia="Times New Roman"/>
          <w:lang w:eastAsia="it-IT"/>
        </w:rPr>
        <w:t>nelle gambe dei tavoli.</w:t>
      </w:r>
    </w:p>
    <w:p w14:paraId="13C8DE13" w14:textId="77777777" w:rsidR="003968AF" w:rsidRPr="0072642C" w:rsidRDefault="003968AF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 xml:space="preserve">Le pareti sono costituite da un fondo nero sul quale è </w:t>
      </w:r>
      <w:r w:rsidR="003B747A" w:rsidRPr="0072642C">
        <w:rPr>
          <w:rFonts w:eastAsia="Times New Roman"/>
          <w:lang w:eastAsia="it-IT"/>
        </w:rPr>
        <w:t>stato steso</w:t>
      </w:r>
      <w:r w:rsidRPr="0072642C">
        <w:rPr>
          <w:rFonts w:eastAsia="Times New Roman"/>
          <w:lang w:eastAsia="it-IT"/>
        </w:rPr>
        <w:t xml:space="preserve"> un grande “nastro” arancione microforato con funzione di quinta scenica ma anche con caratteristiche fonoassorbenti.</w:t>
      </w:r>
    </w:p>
    <w:p w14:paraId="1BFC336E" w14:textId="77777777" w:rsidR="003968AF" w:rsidRPr="0072642C" w:rsidRDefault="003968AF" w:rsidP="00147E2D">
      <w:pPr>
        <w:spacing w:after="10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>Il soffitto è concepito come un grande “</w:t>
      </w:r>
      <w:proofErr w:type="spellStart"/>
      <w:r w:rsidRPr="0072642C">
        <w:rPr>
          <w:rFonts w:eastAsia="Times New Roman"/>
          <w:lang w:eastAsia="it-IT"/>
        </w:rPr>
        <w:t>layer</w:t>
      </w:r>
      <w:proofErr w:type="spellEnd"/>
      <w:r w:rsidRPr="0072642C">
        <w:rPr>
          <w:rFonts w:eastAsia="Times New Roman"/>
          <w:lang w:eastAsia="it-IT"/>
        </w:rPr>
        <w:t xml:space="preserve">” attrezzato, tinteggiato di nero dove sono collocati tutti gli impianti a vista, </w:t>
      </w:r>
      <w:r w:rsidR="00147E2D" w:rsidRPr="0072642C">
        <w:rPr>
          <w:rFonts w:eastAsia="Times New Roman"/>
          <w:lang w:eastAsia="it-IT"/>
        </w:rPr>
        <w:t xml:space="preserve">i grandi </w:t>
      </w:r>
      <w:proofErr w:type="spellStart"/>
      <w:r w:rsidR="00147E2D" w:rsidRPr="0072642C">
        <w:rPr>
          <w:rFonts w:eastAsia="Times New Roman"/>
          <w:lang w:eastAsia="it-IT"/>
        </w:rPr>
        <w:t>buffle</w:t>
      </w:r>
      <w:proofErr w:type="spellEnd"/>
      <w:r w:rsidR="00147E2D" w:rsidRPr="0072642C">
        <w:rPr>
          <w:rFonts w:eastAsia="Times New Roman"/>
          <w:lang w:eastAsia="it-IT"/>
        </w:rPr>
        <w:t xml:space="preserve"> </w:t>
      </w:r>
      <w:proofErr w:type="spellStart"/>
      <w:r w:rsidR="00147E2D" w:rsidRPr="0072642C">
        <w:rPr>
          <w:rFonts w:eastAsia="Times New Roman"/>
          <w:lang w:eastAsia="it-IT"/>
        </w:rPr>
        <w:t>fonoasorbenti</w:t>
      </w:r>
      <w:proofErr w:type="spellEnd"/>
      <w:r w:rsidR="00147E2D" w:rsidRPr="0072642C">
        <w:rPr>
          <w:rFonts w:eastAsia="Times New Roman"/>
          <w:lang w:eastAsia="it-IT"/>
        </w:rPr>
        <w:t xml:space="preserve">, </w:t>
      </w:r>
      <w:r w:rsidRPr="0072642C">
        <w:rPr>
          <w:rFonts w:eastAsia="Times New Roman"/>
          <w:lang w:eastAsia="it-IT"/>
        </w:rPr>
        <w:t>l’illuminazione tecnica costituita da spot a binario, l’illuminazione decorativa</w:t>
      </w:r>
      <w:r w:rsidR="00147E2D" w:rsidRPr="0072642C">
        <w:rPr>
          <w:rFonts w:eastAsia="Times New Roman"/>
          <w:lang w:eastAsia="it-IT"/>
        </w:rPr>
        <w:t xml:space="preserve"> data da lampade circolari e da</w:t>
      </w:r>
      <w:r w:rsidRPr="0072642C">
        <w:rPr>
          <w:rFonts w:eastAsia="Times New Roman"/>
          <w:lang w:eastAsia="it-IT"/>
        </w:rPr>
        <w:t xml:space="preserve">i </w:t>
      </w:r>
      <w:proofErr w:type="spellStart"/>
      <w:r w:rsidRPr="0072642C">
        <w:rPr>
          <w:rFonts w:eastAsia="Times New Roman"/>
          <w:lang w:eastAsia="it-IT"/>
        </w:rPr>
        <w:t>naming</w:t>
      </w:r>
      <w:proofErr w:type="spellEnd"/>
      <w:r w:rsidRPr="0072642C">
        <w:rPr>
          <w:rFonts w:eastAsia="Times New Roman"/>
          <w:lang w:eastAsia="it-IT"/>
        </w:rPr>
        <w:t xml:space="preserve"> luminosi </w:t>
      </w:r>
      <w:proofErr w:type="spellStart"/>
      <w:r w:rsidRPr="0072642C">
        <w:rPr>
          <w:rFonts w:eastAsia="Times New Roman"/>
          <w:lang w:eastAsia="it-IT"/>
        </w:rPr>
        <w:t>pendinati</w:t>
      </w:r>
      <w:proofErr w:type="spellEnd"/>
      <w:r w:rsidRPr="0072642C">
        <w:rPr>
          <w:rFonts w:eastAsia="Times New Roman"/>
          <w:lang w:eastAsia="it-IT"/>
        </w:rPr>
        <w:t xml:space="preserve"> che contraddistinguono le varie aree.</w:t>
      </w:r>
    </w:p>
    <w:p w14:paraId="354DC31A" w14:textId="77777777" w:rsidR="00851BC0" w:rsidRPr="0072642C" w:rsidRDefault="00851BC0" w:rsidP="00147E2D">
      <w:pPr>
        <w:spacing w:after="0"/>
        <w:jc w:val="both"/>
        <w:rPr>
          <w:rFonts w:eastAsia="Times New Roman"/>
          <w:lang w:eastAsia="it-IT"/>
        </w:rPr>
      </w:pPr>
    </w:p>
    <w:p w14:paraId="03428282" w14:textId="77777777" w:rsidR="00237074" w:rsidRPr="0072642C" w:rsidRDefault="00237074" w:rsidP="009768F5">
      <w:pPr>
        <w:spacing w:after="0"/>
        <w:jc w:val="both"/>
        <w:outlineLvl w:val="0"/>
        <w:rPr>
          <w:rFonts w:eastAsia="Times New Roman"/>
          <w:b/>
          <w:lang w:eastAsia="it-IT"/>
        </w:rPr>
      </w:pPr>
      <w:r w:rsidRPr="0072642C">
        <w:rPr>
          <w:rFonts w:eastAsia="Times New Roman"/>
          <w:b/>
          <w:lang w:eastAsia="it-IT"/>
        </w:rPr>
        <w:t>Welcome area.</w:t>
      </w:r>
    </w:p>
    <w:p w14:paraId="29956256" w14:textId="77777777" w:rsidR="00237074" w:rsidRPr="0072642C" w:rsidRDefault="00237074" w:rsidP="00237074">
      <w:pPr>
        <w:spacing w:after="0"/>
        <w:jc w:val="both"/>
        <w:rPr>
          <w:rFonts w:eastAsia="Times New Roman"/>
          <w:b/>
          <w:lang w:eastAsia="it-IT"/>
        </w:rPr>
      </w:pPr>
      <w:r w:rsidRPr="0072642C">
        <w:rPr>
          <w:rFonts w:eastAsia="Times New Roman"/>
          <w:lang w:eastAsia="it-IT"/>
        </w:rPr>
        <w:t>In quest'area il cliente appena entrato nella filiale potrà orientarsi facilmente grazie alla presenza di un totem luminoso con l'indicazione della diverse aree e da un operatore con postazione informale (sgabello e tavolo alti)</w:t>
      </w:r>
    </w:p>
    <w:p w14:paraId="62EA3E0E" w14:textId="77777777" w:rsidR="00237074" w:rsidRPr="0072642C" w:rsidRDefault="00237074" w:rsidP="00147E2D">
      <w:pPr>
        <w:spacing w:after="0"/>
        <w:jc w:val="both"/>
        <w:rPr>
          <w:rFonts w:eastAsia="Times New Roman"/>
          <w:b/>
          <w:lang w:eastAsia="it-IT"/>
        </w:rPr>
      </w:pPr>
    </w:p>
    <w:p w14:paraId="4F5B947F" w14:textId="77777777" w:rsidR="00851BC0" w:rsidRPr="0072642C" w:rsidRDefault="00237074" w:rsidP="009768F5">
      <w:pPr>
        <w:spacing w:after="0"/>
        <w:jc w:val="both"/>
        <w:outlineLvl w:val="0"/>
        <w:rPr>
          <w:rFonts w:eastAsia="Times New Roman"/>
          <w:b/>
          <w:lang w:eastAsia="it-IT"/>
        </w:rPr>
      </w:pPr>
      <w:proofErr w:type="spellStart"/>
      <w:r w:rsidRPr="0072642C">
        <w:rPr>
          <w:rFonts w:eastAsia="Times New Roman"/>
          <w:b/>
          <w:lang w:eastAsia="it-IT"/>
        </w:rPr>
        <w:t>Waiting</w:t>
      </w:r>
      <w:proofErr w:type="spellEnd"/>
      <w:r w:rsidRPr="0072642C">
        <w:rPr>
          <w:rFonts w:eastAsia="Times New Roman"/>
          <w:b/>
          <w:lang w:eastAsia="it-IT"/>
        </w:rPr>
        <w:t xml:space="preserve"> area.</w:t>
      </w:r>
    </w:p>
    <w:p w14:paraId="075CBE2E" w14:textId="77777777" w:rsidR="00851BC0" w:rsidRPr="0072642C" w:rsidRDefault="00E07F05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>Progettate</w:t>
      </w:r>
      <w:r w:rsidR="00851BC0" w:rsidRPr="0072642C">
        <w:rPr>
          <w:rFonts w:eastAsia="Times New Roman"/>
          <w:lang w:eastAsia="it-IT"/>
        </w:rPr>
        <w:t xml:space="preserve"> co</w:t>
      </w:r>
      <w:r w:rsidR="00495142" w:rsidRPr="0072642C">
        <w:rPr>
          <w:rFonts w:eastAsia="Times New Roman"/>
          <w:lang w:eastAsia="it-IT"/>
        </w:rPr>
        <w:t>n il carattere di un</w:t>
      </w:r>
      <w:r w:rsidR="00851BC0" w:rsidRPr="0072642C">
        <w:rPr>
          <w:rFonts w:eastAsia="Times New Roman"/>
          <w:lang w:eastAsia="it-IT"/>
        </w:rPr>
        <w:t xml:space="preserve"> </w:t>
      </w:r>
      <w:proofErr w:type="spellStart"/>
      <w:r w:rsidR="00851BC0" w:rsidRPr="0072642C">
        <w:rPr>
          <w:rFonts w:eastAsia="Times New Roman"/>
          <w:lang w:eastAsia="it-IT"/>
        </w:rPr>
        <w:t>lounge</w:t>
      </w:r>
      <w:proofErr w:type="spellEnd"/>
      <w:r w:rsidR="00851BC0" w:rsidRPr="0072642C">
        <w:rPr>
          <w:rFonts w:eastAsia="Times New Roman"/>
          <w:lang w:eastAsia="it-IT"/>
        </w:rPr>
        <w:t xml:space="preserve"> </w:t>
      </w:r>
      <w:r w:rsidR="00495142" w:rsidRPr="0072642C">
        <w:rPr>
          <w:rFonts w:eastAsia="Times New Roman"/>
          <w:lang w:eastAsia="it-IT"/>
        </w:rPr>
        <w:t xml:space="preserve">bar, </w:t>
      </w:r>
      <w:r w:rsidR="00851BC0" w:rsidRPr="0072642C">
        <w:rPr>
          <w:rFonts w:eastAsia="Times New Roman"/>
          <w:lang w:eastAsia="it-IT"/>
        </w:rPr>
        <w:t>in cui sia piacevole sostare</w:t>
      </w:r>
      <w:r w:rsidR="00495142" w:rsidRPr="0072642C">
        <w:rPr>
          <w:rFonts w:eastAsia="Times New Roman"/>
          <w:lang w:eastAsia="it-IT"/>
        </w:rPr>
        <w:t>,</w:t>
      </w:r>
      <w:r w:rsidR="00851BC0" w:rsidRPr="0072642C">
        <w:rPr>
          <w:rFonts w:eastAsia="Times New Roman"/>
          <w:lang w:eastAsia="it-IT"/>
        </w:rPr>
        <w:t xml:space="preserve"> </w:t>
      </w:r>
      <w:r w:rsidRPr="0072642C">
        <w:rPr>
          <w:rFonts w:eastAsia="Times New Roman"/>
          <w:lang w:eastAsia="it-IT"/>
        </w:rPr>
        <w:t>queste zone sono state arredate</w:t>
      </w:r>
      <w:r w:rsidR="00851BC0" w:rsidRPr="0072642C">
        <w:rPr>
          <w:rFonts w:eastAsia="Times New Roman"/>
          <w:lang w:eastAsia="it-IT"/>
        </w:rPr>
        <w:t xml:space="preserve"> con </w:t>
      </w:r>
      <w:proofErr w:type="spellStart"/>
      <w:r w:rsidR="00851BC0" w:rsidRPr="0072642C">
        <w:rPr>
          <w:rFonts w:eastAsia="Times New Roman"/>
          <w:lang w:eastAsia="it-IT"/>
        </w:rPr>
        <w:t>pouff</w:t>
      </w:r>
      <w:proofErr w:type="spellEnd"/>
      <w:r w:rsidR="00851BC0" w:rsidRPr="0072642C">
        <w:rPr>
          <w:rFonts w:eastAsia="Times New Roman"/>
          <w:lang w:eastAsia="it-IT"/>
        </w:rPr>
        <w:t xml:space="preserve"> componibili di </w:t>
      </w:r>
      <w:proofErr w:type="spellStart"/>
      <w:r w:rsidR="00851BC0" w:rsidRPr="0072642C">
        <w:rPr>
          <w:rFonts w:eastAsia="Times New Roman"/>
          <w:lang w:eastAsia="it-IT"/>
        </w:rPr>
        <w:t>Estel</w:t>
      </w:r>
      <w:proofErr w:type="spellEnd"/>
      <w:r w:rsidR="00851BC0" w:rsidRPr="0072642C">
        <w:rPr>
          <w:rFonts w:eastAsia="Times New Roman"/>
          <w:lang w:eastAsia="it-IT"/>
        </w:rPr>
        <w:t xml:space="preserve">, progettati da </w:t>
      </w:r>
      <w:proofErr w:type="spellStart"/>
      <w:r w:rsidR="00851BC0" w:rsidRPr="0072642C">
        <w:rPr>
          <w:rFonts w:eastAsia="Times New Roman"/>
          <w:lang w:eastAsia="it-IT"/>
        </w:rPr>
        <w:t>Oil</w:t>
      </w:r>
      <w:proofErr w:type="spellEnd"/>
      <w:r w:rsidR="00851BC0" w:rsidRPr="0072642C">
        <w:rPr>
          <w:rFonts w:eastAsia="Times New Roman"/>
          <w:lang w:eastAsia="it-IT"/>
        </w:rPr>
        <w:t xml:space="preserve"> Desig</w:t>
      </w:r>
      <w:r w:rsidR="00381A68" w:rsidRPr="0072642C">
        <w:rPr>
          <w:rFonts w:eastAsia="Times New Roman"/>
          <w:lang w:eastAsia="it-IT"/>
        </w:rPr>
        <w:t>n Lab</w:t>
      </w:r>
      <w:r w:rsidR="00851BC0" w:rsidRPr="0072642C">
        <w:rPr>
          <w:rFonts w:eastAsia="Times New Roman"/>
          <w:lang w:eastAsia="it-IT"/>
        </w:rPr>
        <w:t>. Le sedute propongono colori caldi e neutri, offrono diverse</w:t>
      </w:r>
      <w:r w:rsidR="00495142" w:rsidRPr="0072642C">
        <w:rPr>
          <w:rFonts w:eastAsia="Times New Roman"/>
          <w:lang w:eastAsia="it-IT"/>
        </w:rPr>
        <w:t xml:space="preserve"> possibilità di conformazione</w:t>
      </w:r>
      <w:r w:rsidR="00851BC0" w:rsidRPr="0072642C">
        <w:rPr>
          <w:rFonts w:eastAsia="Times New Roman"/>
          <w:lang w:eastAsia="it-IT"/>
        </w:rPr>
        <w:t xml:space="preserve"> </w:t>
      </w:r>
      <w:r w:rsidR="00495142" w:rsidRPr="0072642C">
        <w:rPr>
          <w:rFonts w:eastAsia="Times New Roman"/>
          <w:lang w:eastAsia="it-IT"/>
        </w:rPr>
        <w:t>e sono abbinate a dei tavoli tondi bianchi</w:t>
      </w:r>
      <w:r w:rsidR="00C16784" w:rsidRPr="0072642C">
        <w:rPr>
          <w:rFonts w:eastAsia="Times New Roman"/>
          <w:lang w:eastAsia="it-IT"/>
        </w:rPr>
        <w:t>, di altezze differenti.</w:t>
      </w:r>
    </w:p>
    <w:p w14:paraId="0BF8AFB9" w14:textId="77777777" w:rsidR="003B747A" w:rsidRPr="0072642C" w:rsidRDefault="003B747A" w:rsidP="003B747A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 xml:space="preserve">Questa zona è dotata </w:t>
      </w:r>
      <w:r w:rsidR="007D030B" w:rsidRPr="0072642C">
        <w:rPr>
          <w:rFonts w:eastAsia="Times New Roman"/>
          <w:lang w:eastAsia="it-IT"/>
        </w:rPr>
        <w:t xml:space="preserve">inoltre </w:t>
      </w:r>
      <w:r w:rsidRPr="0072642C">
        <w:rPr>
          <w:rFonts w:eastAsia="Times New Roman"/>
          <w:lang w:eastAsia="it-IT"/>
        </w:rPr>
        <w:t xml:space="preserve">di un grande tavolo con </w:t>
      </w:r>
      <w:r w:rsidRPr="009768F5">
        <w:rPr>
          <w:rFonts w:eastAsia="Times New Roman"/>
          <w:lang w:eastAsia="it-IT"/>
        </w:rPr>
        <w:t>superfic</w:t>
      </w:r>
      <w:r w:rsidR="00C965CE" w:rsidRPr="009768F5">
        <w:rPr>
          <w:rFonts w:eastAsia="Times New Roman"/>
          <w:lang w:eastAsia="it-IT"/>
        </w:rPr>
        <w:t>i</w:t>
      </w:r>
      <w:r w:rsidRPr="009768F5">
        <w:rPr>
          <w:rFonts w:eastAsia="Times New Roman"/>
          <w:lang w:eastAsia="it-IT"/>
        </w:rPr>
        <w:t>e</w:t>
      </w:r>
      <w:r w:rsidRPr="0072642C">
        <w:rPr>
          <w:rFonts w:eastAsia="Times New Roman"/>
          <w:lang w:eastAsia="it-IT"/>
        </w:rPr>
        <w:t xml:space="preserve"> in legno naturale, circondato da sedute alte di </w:t>
      </w:r>
      <w:proofErr w:type="spellStart"/>
      <w:r w:rsidRPr="0072642C">
        <w:rPr>
          <w:rFonts w:eastAsia="Times New Roman"/>
          <w:lang w:eastAsia="it-IT"/>
        </w:rPr>
        <w:t>Estel</w:t>
      </w:r>
      <w:proofErr w:type="spellEnd"/>
      <w:r w:rsidRPr="0072642C">
        <w:rPr>
          <w:rFonts w:eastAsia="Times New Roman"/>
          <w:lang w:eastAsia="it-IT"/>
        </w:rPr>
        <w:t xml:space="preserve">. I colori sono il legno naturale </w:t>
      </w:r>
      <w:r w:rsidR="007D030B" w:rsidRPr="0072642C">
        <w:rPr>
          <w:rFonts w:eastAsia="Times New Roman"/>
          <w:lang w:eastAsia="it-IT"/>
        </w:rPr>
        <w:t>del top e d</w:t>
      </w:r>
      <w:r w:rsidRPr="0072642C">
        <w:rPr>
          <w:rFonts w:eastAsia="Times New Roman"/>
          <w:lang w:eastAsia="it-IT"/>
        </w:rPr>
        <w:t>elle gambe degli sgabelli, il bianco</w:t>
      </w:r>
      <w:r w:rsidR="007D030B" w:rsidRPr="0072642C">
        <w:rPr>
          <w:rFonts w:eastAsia="Times New Roman"/>
          <w:lang w:eastAsia="it-IT"/>
        </w:rPr>
        <w:t xml:space="preserve"> delle sedute e il nero dei tubolari n</w:t>
      </w:r>
      <w:r w:rsidRPr="0072642C">
        <w:rPr>
          <w:rFonts w:eastAsia="Times New Roman"/>
          <w:lang w:eastAsia="it-IT"/>
        </w:rPr>
        <w:t xml:space="preserve">el tavolo. Con la sua conformazione contemporanea l’area intende ispirare ai clienti alla possibilità di usare la banca anche per collegarsi al </w:t>
      </w:r>
      <w:proofErr w:type="spellStart"/>
      <w:r w:rsidRPr="0072642C">
        <w:rPr>
          <w:rFonts w:eastAsia="Times New Roman"/>
          <w:lang w:eastAsia="it-IT"/>
        </w:rPr>
        <w:t>wi</w:t>
      </w:r>
      <w:proofErr w:type="spellEnd"/>
      <w:r w:rsidRPr="0072642C">
        <w:rPr>
          <w:rFonts w:eastAsia="Times New Roman"/>
          <w:lang w:eastAsia="it-IT"/>
        </w:rPr>
        <w:t xml:space="preserve"> fi ed eseguire operazioni in totale autonomia.</w:t>
      </w:r>
    </w:p>
    <w:p w14:paraId="5E7A0AD8" w14:textId="77777777" w:rsidR="00C16784" w:rsidRPr="0072642C" w:rsidRDefault="00C16784" w:rsidP="00147E2D">
      <w:pPr>
        <w:spacing w:after="0"/>
        <w:jc w:val="both"/>
        <w:rPr>
          <w:rFonts w:eastAsia="Times New Roman"/>
          <w:lang w:eastAsia="it-IT"/>
        </w:rPr>
      </w:pPr>
    </w:p>
    <w:p w14:paraId="0AFEFAFB" w14:textId="77777777" w:rsidR="00C16784" w:rsidRPr="0072642C" w:rsidRDefault="008E38E3" w:rsidP="009768F5">
      <w:pPr>
        <w:spacing w:after="0"/>
        <w:jc w:val="both"/>
        <w:outlineLvl w:val="0"/>
        <w:rPr>
          <w:rFonts w:eastAsia="Times New Roman"/>
          <w:b/>
          <w:lang w:eastAsia="it-IT"/>
        </w:rPr>
      </w:pPr>
      <w:r w:rsidRPr="0072642C">
        <w:rPr>
          <w:rFonts w:eastAsia="Times New Roman"/>
          <w:b/>
          <w:lang w:eastAsia="it-IT"/>
        </w:rPr>
        <w:t>Are</w:t>
      </w:r>
      <w:r w:rsidR="00D8347D" w:rsidRPr="0072642C">
        <w:rPr>
          <w:rFonts w:eastAsia="Times New Roman"/>
          <w:b/>
          <w:lang w:eastAsia="it-IT"/>
        </w:rPr>
        <w:t>e</w:t>
      </w:r>
      <w:r w:rsidRPr="0072642C">
        <w:rPr>
          <w:rFonts w:eastAsia="Times New Roman"/>
          <w:b/>
          <w:lang w:eastAsia="it-IT"/>
        </w:rPr>
        <w:t xml:space="preserve"> consulenza.</w:t>
      </w:r>
    </w:p>
    <w:p w14:paraId="72EF21FB" w14:textId="77777777" w:rsidR="008E38E3" w:rsidRPr="0072642C" w:rsidRDefault="008E38E3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>Questi uffici sono provvisti di scrivanie</w:t>
      </w:r>
      <w:r w:rsidR="003B640A" w:rsidRPr="0072642C">
        <w:rPr>
          <w:rFonts w:eastAsia="Times New Roman"/>
          <w:lang w:eastAsia="it-IT"/>
        </w:rPr>
        <w:t xml:space="preserve"> la cui forma caratterizza la tipologia del servizio offerto: desk morbido e avvolgente per le postazioni di consulenza generica e desk rettangolari con angoli stondati per quelle di consulenza mirata</w:t>
      </w:r>
      <w:r w:rsidRPr="0072642C">
        <w:rPr>
          <w:rFonts w:eastAsia="Times New Roman"/>
          <w:lang w:eastAsia="it-IT"/>
        </w:rPr>
        <w:t>. I piani delle scrivanie sono in legno laccato bianco opaco, mentre le gambe sono in legno.</w:t>
      </w:r>
    </w:p>
    <w:p w14:paraId="5AF7A03B" w14:textId="77777777" w:rsidR="008E38E3" w:rsidRPr="0072642C" w:rsidRDefault="008E38E3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>Tutte le aree di consulenza sono schermate da pareti vetrate con profili in legno, dotate di pellicole satinate che garantiscono luminosità e privacy, e provviste di grafiche retroilluminate verticali che ospitano messaggi rivolti ai clienti.</w:t>
      </w:r>
    </w:p>
    <w:p w14:paraId="68CACF9F" w14:textId="77777777" w:rsidR="00CA5B95" w:rsidRPr="0072642C" w:rsidRDefault="00CA5B95" w:rsidP="00147E2D">
      <w:pPr>
        <w:spacing w:after="0"/>
        <w:jc w:val="both"/>
        <w:rPr>
          <w:rFonts w:eastAsia="Times New Roman"/>
          <w:lang w:eastAsia="it-IT"/>
        </w:rPr>
      </w:pPr>
    </w:p>
    <w:p w14:paraId="478BFEF2" w14:textId="77777777" w:rsidR="00CA5B95" w:rsidRPr="0072642C" w:rsidRDefault="00CA5B95" w:rsidP="009768F5">
      <w:pPr>
        <w:spacing w:after="0"/>
        <w:jc w:val="both"/>
        <w:outlineLvl w:val="0"/>
        <w:rPr>
          <w:rFonts w:eastAsia="Times New Roman"/>
          <w:b/>
          <w:lang w:eastAsia="it-IT"/>
        </w:rPr>
      </w:pPr>
      <w:r w:rsidRPr="0072642C">
        <w:rPr>
          <w:rFonts w:eastAsia="Times New Roman"/>
          <w:b/>
          <w:lang w:eastAsia="it-IT"/>
        </w:rPr>
        <w:t>Area self service.</w:t>
      </w:r>
    </w:p>
    <w:p w14:paraId="60C0713D" w14:textId="77777777" w:rsidR="00CA5B95" w:rsidRPr="0072642C" w:rsidRDefault="00CA5B95" w:rsidP="00CA5B95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>L'area self è pensata come uno spazio informale senza pareti divisorie, dotato della medesima</w:t>
      </w:r>
      <w:r w:rsidR="009768F5">
        <w:rPr>
          <w:rFonts w:eastAsia="Times New Roman"/>
          <w:lang w:eastAsia="it-IT"/>
        </w:rPr>
        <w:t xml:space="preserve"> </w:t>
      </w:r>
      <w:r w:rsidRPr="0072642C">
        <w:rPr>
          <w:rFonts w:eastAsia="Times New Roman"/>
          <w:lang w:eastAsia="it-IT"/>
        </w:rPr>
        <w:t xml:space="preserve">scrivania dell'area di consulenza rapida. È collocata all'interno dello spazio </w:t>
      </w:r>
      <w:proofErr w:type="spellStart"/>
      <w:r w:rsidRPr="0072642C">
        <w:rPr>
          <w:rFonts w:eastAsia="Times New Roman"/>
          <w:lang w:eastAsia="it-IT"/>
        </w:rPr>
        <w:t>waiting</w:t>
      </w:r>
      <w:proofErr w:type="spellEnd"/>
      <w:r w:rsidRPr="0072642C">
        <w:rPr>
          <w:rFonts w:eastAsia="Times New Roman"/>
          <w:lang w:eastAsia="it-IT"/>
        </w:rPr>
        <w:t xml:space="preserve"> in posizione però tale da garantire la privacy dell'utente.</w:t>
      </w:r>
    </w:p>
    <w:p w14:paraId="51C51D81" w14:textId="77777777" w:rsidR="00E11679" w:rsidRPr="0072642C" w:rsidRDefault="00E11679" w:rsidP="00147E2D">
      <w:pPr>
        <w:spacing w:after="0"/>
        <w:jc w:val="both"/>
        <w:rPr>
          <w:rFonts w:eastAsia="Times New Roman"/>
          <w:lang w:eastAsia="it-IT"/>
        </w:rPr>
      </w:pPr>
    </w:p>
    <w:p w14:paraId="1209D0BB" w14:textId="77777777" w:rsidR="00C149F5" w:rsidRPr="0072642C" w:rsidRDefault="003968AF" w:rsidP="009768F5">
      <w:pPr>
        <w:spacing w:after="0"/>
        <w:jc w:val="both"/>
        <w:outlineLvl w:val="0"/>
        <w:rPr>
          <w:rFonts w:eastAsia="Times New Roman"/>
          <w:b/>
          <w:lang w:eastAsia="it-IT"/>
        </w:rPr>
      </w:pPr>
      <w:r w:rsidRPr="0072642C">
        <w:rPr>
          <w:rFonts w:eastAsia="Times New Roman"/>
          <w:b/>
          <w:lang w:eastAsia="it-IT"/>
        </w:rPr>
        <w:t>Area video.</w:t>
      </w:r>
    </w:p>
    <w:p w14:paraId="1D995ADF" w14:textId="77777777" w:rsidR="0076538C" w:rsidRPr="0072642C" w:rsidRDefault="0076538C" w:rsidP="00147E2D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>La video room</w:t>
      </w:r>
      <w:r w:rsidR="006F4F06" w:rsidRPr="0072642C">
        <w:rPr>
          <w:rFonts w:eastAsia="Times New Roman"/>
          <w:lang w:eastAsia="it-IT"/>
        </w:rPr>
        <w:t>, considerata il terminale visivo della filiale,</w:t>
      </w:r>
      <w:r w:rsidRPr="0072642C">
        <w:rPr>
          <w:rFonts w:eastAsia="Times New Roman"/>
          <w:lang w:eastAsia="it-IT"/>
        </w:rPr>
        <w:t xml:space="preserve"> è stata </w:t>
      </w:r>
      <w:r w:rsidR="00147E2D" w:rsidRPr="0072642C">
        <w:rPr>
          <w:rFonts w:eastAsia="Times New Roman"/>
          <w:lang w:eastAsia="it-IT"/>
        </w:rPr>
        <w:t xml:space="preserve">concepita come un elemento di grande appeal </w:t>
      </w:r>
      <w:r w:rsidR="00524A65" w:rsidRPr="0072642C">
        <w:rPr>
          <w:rFonts w:eastAsia="Times New Roman"/>
          <w:lang w:eastAsia="it-IT"/>
        </w:rPr>
        <w:t>scenografico</w:t>
      </w:r>
      <w:r w:rsidRPr="0072642C">
        <w:rPr>
          <w:rFonts w:eastAsia="Times New Roman"/>
          <w:lang w:eastAsia="it-IT"/>
        </w:rPr>
        <w:t xml:space="preserve">: </w:t>
      </w:r>
      <w:r w:rsidR="00147E2D" w:rsidRPr="0072642C">
        <w:rPr>
          <w:rFonts w:eastAsia="Times New Roman"/>
          <w:lang w:eastAsia="it-IT"/>
        </w:rPr>
        <w:t xml:space="preserve">si tratta, infatti, </w:t>
      </w:r>
      <w:r w:rsidR="00543618" w:rsidRPr="0072642C">
        <w:rPr>
          <w:rFonts w:eastAsia="Times New Roman"/>
          <w:lang w:eastAsia="it-IT"/>
        </w:rPr>
        <w:t xml:space="preserve">di </w:t>
      </w:r>
      <w:r w:rsidRPr="0072642C">
        <w:rPr>
          <w:rFonts w:eastAsia="Times New Roman"/>
          <w:lang w:eastAsia="it-IT"/>
        </w:rPr>
        <w:t xml:space="preserve">un cilindro vetrato con pellicola satinata, </w:t>
      </w:r>
      <w:r w:rsidR="009046A0" w:rsidRPr="0072642C">
        <w:rPr>
          <w:rFonts w:eastAsia="Times New Roman"/>
          <w:lang w:eastAsia="it-IT"/>
        </w:rPr>
        <w:t xml:space="preserve">all’interno del quale sono disposti i monitor e le sedute. L’area è dotata di un </w:t>
      </w:r>
      <w:r w:rsidRPr="0072642C">
        <w:rPr>
          <w:rFonts w:eastAsia="Times New Roman"/>
          <w:lang w:eastAsia="it-IT"/>
        </w:rPr>
        <w:t xml:space="preserve">cilindro </w:t>
      </w:r>
      <w:r w:rsidR="009046A0" w:rsidRPr="0072642C">
        <w:rPr>
          <w:rFonts w:eastAsia="Times New Roman"/>
          <w:lang w:eastAsia="it-IT"/>
        </w:rPr>
        <w:t xml:space="preserve">superiore </w:t>
      </w:r>
      <w:r w:rsidRPr="0072642C">
        <w:rPr>
          <w:rFonts w:eastAsia="Times New Roman"/>
          <w:lang w:eastAsia="it-IT"/>
        </w:rPr>
        <w:t>fonoassorbente con illuminazione integrata.</w:t>
      </w:r>
    </w:p>
    <w:p w14:paraId="1F3FD4B0" w14:textId="77777777" w:rsidR="00CA5B95" w:rsidRPr="0072642C" w:rsidRDefault="00CA5B95" w:rsidP="00147E2D">
      <w:pPr>
        <w:spacing w:after="0"/>
        <w:jc w:val="both"/>
        <w:rPr>
          <w:rFonts w:eastAsia="Times New Roman"/>
          <w:lang w:eastAsia="it-IT"/>
        </w:rPr>
      </w:pPr>
    </w:p>
    <w:p w14:paraId="6ECF15D6" w14:textId="77777777" w:rsidR="00CA5B95" w:rsidRPr="0072642C" w:rsidRDefault="00CA5B95" w:rsidP="009768F5">
      <w:pPr>
        <w:spacing w:after="0"/>
        <w:jc w:val="both"/>
        <w:outlineLvl w:val="0"/>
        <w:rPr>
          <w:rFonts w:eastAsia="Times New Roman"/>
          <w:b/>
          <w:lang w:eastAsia="it-IT"/>
        </w:rPr>
      </w:pPr>
      <w:r w:rsidRPr="0072642C">
        <w:rPr>
          <w:rFonts w:eastAsia="Times New Roman"/>
          <w:b/>
          <w:lang w:eastAsia="it-IT"/>
        </w:rPr>
        <w:t>Vetrine</w:t>
      </w:r>
    </w:p>
    <w:p w14:paraId="1985B1E6" w14:textId="77777777" w:rsidR="00620770" w:rsidRPr="0072642C" w:rsidRDefault="00CA5B95" w:rsidP="00CA5B95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>Le vetrine sono pensate come elemento di grande trasparenza e contribuiscono alla creazione di un mood fresco e accogliente.</w:t>
      </w:r>
    </w:p>
    <w:p w14:paraId="39068179" w14:textId="77777777" w:rsidR="00CA5B95" w:rsidRPr="0072642C" w:rsidRDefault="00CA5B95" w:rsidP="00CA5B95">
      <w:pPr>
        <w:spacing w:after="0"/>
        <w:jc w:val="both"/>
        <w:rPr>
          <w:rFonts w:eastAsia="Times New Roman"/>
          <w:lang w:eastAsia="it-IT"/>
        </w:rPr>
      </w:pPr>
      <w:r w:rsidRPr="0072642C">
        <w:rPr>
          <w:rFonts w:eastAsia="Times New Roman"/>
          <w:lang w:eastAsia="it-IT"/>
        </w:rPr>
        <w:t xml:space="preserve">Ospitano le insegne luminose </w:t>
      </w:r>
      <w:proofErr w:type="spellStart"/>
      <w:r w:rsidRPr="0072642C">
        <w:rPr>
          <w:rFonts w:eastAsia="Times New Roman"/>
          <w:lang w:eastAsia="it-IT"/>
        </w:rPr>
        <w:t>pendinate</w:t>
      </w:r>
      <w:proofErr w:type="spellEnd"/>
      <w:r w:rsidRPr="0072642C">
        <w:rPr>
          <w:rFonts w:eastAsia="Times New Roman"/>
          <w:lang w:eastAsia="it-IT"/>
        </w:rPr>
        <w:t xml:space="preserve"> e alcuni monitor per la trasmissione di contenuti pubblicitari.</w:t>
      </w:r>
    </w:p>
    <w:sectPr w:rsidR="00CA5B95" w:rsidRPr="0072642C" w:rsidSect="008A62C5">
      <w:footerReference w:type="even" r:id="rId8"/>
      <w:footerReference w:type="default" r:id="rId9"/>
      <w:pgSz w:w="11900" w:h="16840"/>
      <w:pgMar w:top="1701" w:right="1701" w:bottom="170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3E2B3" w14:textId="77777777" w:rsidR="00182A71" w:rsidRDefault="00182A71" w:rsidP="003C1D8F">
      <w:pPr>
        <w:spacing w:after="0"/>
      </w:pPr>
      <w:r>
        <w:separator/>
      </w:r>
    </w:p>
  </w:endnote>
  <w:endnote w:type="continuationSeparator" w:id="0">
    <w:p w14:paraId="32800444" w14:textId="77777777" w:rsidR="00182A71" w:rsidRDefault="00182A71" w:rsidP="003C1D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32BDB" w14:textId="77777777" w:rsidR="003C1D8F" w:rsidRDefault="003C1D8F" w:rsidP="003742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A62FDF" w14:textId="77777777" w:rsidR="003C1D8F" w:rsidRDefault="003C1D8F" w:rsidP="003C1D8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DE334" w14:textId="77777777" w:rsidR="003C1D8F" w:rsidRDefault="003C1D8F" w:rsidP="003742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65F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3D223E6" w14:textId="77777777" w:rsidR="003C1D8F" w:rsidRDefault="003C1D8F" w:rsidP="003C1D8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1CC48" w14:textId="77777777" w:rsidR="00182A71" w:rsidRDefault="00182A71" w:rsidP="003C1D8F">
      <w:pPr>
        <w:spacing w:after="0"/>
      </w:pPr>
      <w:r>
        <w:separator/>
      </w:r>
    </w:p>
  </w:footnote>
  <w:footnote w:type="continuationSeparator" w:id="0">
    <w:p w14:paraId="6F3B4D4D" w14:textId="77777777" w:rsidR="00182A71" w:rsidRDefault="00182A71" w:rsidP="003C1D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361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8C"/>
    <w:rsid w:val="000A5519"/>
    <w:rsid w:val="00100C8C"/>
    <w:rsid w:val="00147E2D"/>
    <w:rsid w:val="00182A71"/>
    <w:rsid w:val="00237074"/>
    <w:rsid w:val="002965F0"/>
    <w:rsid w:val="00374221"/>
    <w:rsid w:val="00381A68"/>
    <w:rsid w:val="003968AF"/>
    <w:rsid w:val="003B640A"/>
    <w:rsid w:val="003B747A"/>
    <w:rsid w:val="003C1D8F"/>
    <w:rsid w:val="00495142"/>
    <w:rsid w:val="00524A65"/>
    <w:rsid w:val="00543618"/>
    <w:rsid w:val="0054664E"/>
    <w:rsid w:val="00561DB6"/>
    <w:rsid w:val="005D3DC5"/>
    <w:rsid w:val="00620770"/>
    <w:rsid w:val="006F4F06"/>
    <w:rsid w:val="0072642C"/>
    <w:rsid w:val="0076538C"/>
    <w:rsid w:val="007D030B"/>
    <w:rsid w:val="007E6C4A"/>
    <w:rsid w:val="00851BC0"/>
    <w:rsid w:val="00880F90"/>
    <w:rsid w:val="008A62C5"/>
    <w:rsid w:val="008D13AB"/>
    <w:rsid w:val="008E38E3"/>
    <w:rsid w:val="009046A0"/>
    <w:rsid w:val="009768F5"/>
    <w:rsid w:val="00B65E87"/>
    <w:rsid w:val="00BB2CC3"/>
    <w:rsid w:val="00C149F5"/>
    <w:rsid w:val="00C16784"/>
    <w:rsid w:val="00C965CE"/>
    <w:rsid w:val="00CA5B95"/>
    <w:rsid w:val="00D133A6"/>
    <w:rsid w:val="00D71B70"/>
    <w:rsid w:val="00D8347D"/>
    <w:rsid w:val="00D966C2"/>
    <w:rsid w:val="00E07F05"/>
    <w:rsid w:val="00E11679"/>
    <w:rsid w:val="00F4763D"/>
    <w:rsid w:val="00F8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66A2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20770"/>
    <w:pPr>
      <w:spacing w:after="200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76538C"/>
  </w:style>
  <w:style w:type="paragraph" w:styleId="Pidipagina">
    <w:name w:val="footer"/>
    <w:basedOn w:val="Normale"/>
    <w:link w:val="PidipaginaCarattere"/>
    <w:uiPriority w:val="99"/>
    <w:unhideWhenUsed/>
    <w:rsid w:val="003C1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1D8F"/>
    <w:rPr>
      <w:sz w:val="24"/>
      <w:szCs w:val="24"/>
      <w:lang w:eastAsia="ja-JP"/>
    </w:rPr>
  </w:style>
  <w:style w:type="character" w:styleId="Numeropagina">
    <w:name w:val="page number"/>
    <w:uiPriority w:val="99"/>
    <w:semiHidden/>
    <w:unhideWhenUsed/>
    <w:rsid w:val="003C1D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20770"/>
    <w:pPr>
      <w:spacing w:after="200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76538C"/>
  </w:style>
  <w:style w:type="paragraph" w:styleId="Pidipagina">
    <w:name w:val="footer"/>
    <w:basedOn w:val="Normale"/>
    <w:link w:val="PidipaginaCarattere"/>
    <w:uiPriority w:val="99"/>
    <w:unhideWhenUsed/>
    <w:rsid w:val="003C1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1D8F"/>
    <w:rPr>
      <w:sz w:val="24"/>
      <w:szCs w:val="24"/>
      <w:lang w:eastAsia="ja-JP"/>
    </w:rPr>
  </w:style>
  <w:style w:type="character" w:styleId="Numeropagina">
    <w:name w:val="page number"/>
    <w:uiPriority w:val="99"/>
    <w:semiHidden/>
    <w:unhideWhenUsed/>
    <w:rsid w:val="003C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093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3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5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7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banca come ufficio aperto e amichevole</vt:lpstr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banca come ufficio aperto e amichevole</dc:title>
  <dc:subject/>
  <dc:creator>angelo simone</dc:creator>
  <cp:keywords/>
  <cp:lastModifiedBy>angelo simone</cp:lastModifiedBy>
  <cp:revision>2</cp:revision>
  <dcterms:created xsi:type="dcterms:W3CDTF">2019-01-05T08:24:00Z</dcterms:created>
  <dcterms:modified xsi:type="dcterms:W3CDTF">2019-01-05T08:24:00Z</dcterms:modified>
</cp:coreProperties>
</file>