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F2" w:rsidRDefault="008E06F2" w:rsidP="0062137C"/>
    <w:p w:rsidR="007C4E2A" w:rsidRDefault="007C4E2A" w:rsidP="007C4E2A">
      <w:pPr>
        <w:jc w:val="center"/>
      </w:pPr>
    </w:p>
    <w:p w:rsidR="007C4E2A" w:rsidRPr="006A0839" w:rsidRDefault="003921FD" w:rsidP="007C4E2A">
      <w:pPr>
        <w:jc w:val="center"/>
        <w:rPr>
          <w:b/>
          <w:color w:val="C00000"/>
          <w:sz w:val="32"/>
          <w:szCs w:val="32"/>
        </w:rPr>
      </w:pPr>
      <w:r w:rsidRPr="006A0839">
        <w:rPr>
          <w:b/>
          <w:color w:val="C00000"/>
          <w:sz w:val="32"/>
          <w:szCs w:val="32"/>
        </w:rPr>
        <w:t xml:space="preserve">VIVERE IL LUSSO: UN’ANALISI SANTANDREA E DOXA </w:t>
      </w:r>
    </w:p>
    <w:p w:rsidR="003921FD" w:rsidRPr="006A0839" w:rsidRDefault="003921FD" w:rsidP="007C4E2A">
      <w:pPr>
        <w:jc w:val="center"/>
        <w:rPr>
          <w:color w:val="FF0000"/>
          <w:sz w:val="32"/>
          <w:szCs w:val="32"/>
        </w:rPr>
      </w:pPr>
    </w:p>
    <w:p w:rsidR="006A0839" w:rsidRPr="009C5B7D" w:rsidRDefault="009611A7" w:rsidP="006A0839">
      <w:pPr>
        <w:pStyle w:val="Paragrafoelenco"/>
        <w:numPr>
          <w:ilvl w:val="0"/>
          <w:numId w:val="8"/>
        </w:numPr>
        <w:spacing w:line="320" w:lineRule="atLeast"/>
        <w:jc w:val="both"/>
        <w:rPr>
          <w:b/>
          <w:color w:val="C00000"/>
        </w:rPr>
      </w:pPr>
      <w:r w:rsidRPr="009C5B7D">
        <w:rPr>
          <w:b/>
          <w:color w:val="C00000"/>
        </w:rPr>
        <w:t>MILANO SI CONFERMA LA CAPITALE DEL</w:t>
      </w:r>
      <w:r w:rsidR="007321C5" w:rsidRPr="009C5B7D">
        <w:rPr>
          <w:b/>
          <w:color w:val="C00000"/>
        </w:rPr>
        <w:t>L’ABITARE DI LUSSO</w:t>
      </w:r>
      <w:r w:rsidR="006A0839" w:rsidRPr="009C5B7D">
        <w:rPr>
          <w:b/>
          <w:color w:val="C00000"/>
        </w:rPr>
        <w:t>,</w:t>
      </w:r>
      <w:r w:rsidR="00B07641">
        <w:rPr>
          <w:b/>
          <w:color w:val="C00000"/>
        </w:rPr>
        <w:t xml:space="preserve"> PREZZI IN CRESCITA DELLO 0,6%</w:t>
      </w:r>
    </w:p>
    <w:p w:rsidR="006A0839" w:rsidRPr="009C5B7D" w:rsidRDefault="006A0839" w:rsidP="006A0839">
      <w:pPr>
        <w:spacing w:line="320" w:lineRule="atLeast"/>
        <w:jc w:val="both"/>
        <w:rPr>
          <w:b/>
          <w:color w:val="C00000"/>
        </w:rPr>
      </w:pPr>
    </w:p>
    <w:p w:rsidR="006A0839" w:rsidRPr="00EA35FD" w:rsidRDefault="006A0839" w:rsidP="00076B3C">
      <w:pPr>
        <w:pStyle w:val="Paragrafoelenco"/>
        <w:numPr>
          <w:ilvl w:val="0"/>
          <w:numId w:val="8"/>
        </w:numPr>
        <w:spacing w:line="320" w:lineRule="atLeast"/>
        <w:jc w:val="both"/>
        <w:rPr>
          <w:b/>
          <w:color w:val="C00000"/>
        </w:rPr>
      </w:pPr>
      <w:r w:rsidRPr="00EA35FD">
        <w:rPr>
          <w:b/>
          <w:color w:val="C00000"/>
        </w:rPr>
        <w:t xml:space="preserve">ROMA VANTA </w:t>
      </w:r>
      <w:r w:rsidR="007662C2" w:rsidRPr="00EA35FD">
        <w:rPr>
          <w:b/>
          <w:color w:val="C00000"/>
        </w:rPr>
        <w:t>UN’ALTA RICHIESTA DA PARTE DI ACQUIRENTI</w:t>
      </w:r>
      <w:r w:rsidRPr="00EA35FD">
        <w:rPr>
          <w:b/>
          <w:color w:val="C00000"/>
        </w:rPr>
        <w:t xml:space="preserve"> STRANIERI, MA </w:t>
      </w:r>
      <w:r w:rsidR="00AD3328" w:rsidRPr="00EA35FD">
        <w:rPr>
          <w:b/>
          <w:color w:val="C00000"/>
        </w:rPr>
        <w:t xml:space="preserve">PRESENTA POTENZIALITA’ </w:t>
      </w:r>
      <w:r w:rsidR="00973541" w:rsidRPr="00EA35FD">
        <w:rPr>
          <w:b/>
          <w:color w:val="C00000"/>
        </w:rPr>
        <w:t>IN</w:t>
      </w:r>
      <w:r w:rsidR="003A23CB" w:rsidRPr="00EA35FD">
        <w:rPr>
          <w:b/>
          <w:color w:val="C00000"/>
        </w:rPr>
        <w:t>E</w:t>
      </w:r>
      <w:r w:rsidR="00973541" w:rsidRPr="00EA35FD">
        <w:rPr>
          <w:b/>
          <w:color w:val="C00000"/>
        </w:rPr>
        <w:t>SPRESSE</w:t>
      </w:r>
    </w:p>
    <w:p w:rsidR="006A0839" w:rsidRPr="00076B3C" w:rsidRDefault="006A0839" w:rsidP="00973541">
      <w:pPr>
        <w:pStyle w:val="Paragrafoelenco"/>
        <w:spacing w:line="320" w:lineRule="atLeast"/>
        <w:ind w:left="360"/>
        <w:jc w:val="both"/>
        <w:rPr>
          <w:b/>
          <w:color w:val="C00000"/>
        </w:rPr>
      </w:pPr>
    </w:p>
    <w:p w:rsidR="006A0839" w:rsidRPr="009C5B7D" w:rsidRDefault="006A0839" w:rsidP="006A0839">
      <w:pPr>
        <w:pStyle w:val="Paragrafoelenco"/>
        <w:numPr>
          <w:ilvl w:val="0"/>
          <w:numId w:val="8"/>
        </w:numPr>
        <w:spacing w:line="320" w:lineRule="atLeast"/>
        <w:jc w:val="both"/>
        <w:rPr>
          <w:b/>
          <w:color w:val="C00000"/>
        </w:rPr>
      </w:pPr>
      <w:r w:rsidRPr="009C5B7D">
        <w:rPr>
          <w:b/>
          <w:color w:val="C00000"/>
        </w:rPr>
        <w:t>DOXA: IL VERO ELEMENTO DI “L</w:t>
      </w:r>
      <w:r w:rsidR="00F96F71">
        <w:rPr>
          <w:b/>
          <w:color w:val="C00000"/>
        </w:rPr>
        <w:t>USSO”? LA LUMINOSIT</w:t>
      </w:r>
      <w:r w:rsidR="00A854FA">
        <w:rPr>
          <w:b/>
          <w:color w:val="C00000"/>
        </w:rPr>
        <w:t>A’</w:t>
      </w:r>
      <w:bookmarkStart w:id="0" w:name="_GoBack"/>
      <w:bookmarkEnd w:id="0"/>
    </w:p>
    <w:p w:rsidR="007321C5" w:rsidRDefault="007321C5" w:rsidP="007C4E2A">
      <w:pPr>
        <w:spacing w:line="320" w:lineRule="atLeast"/>
        <w:jc w:val="center"/>
        <w:rPr>
          <w:rFonts w:ascii="Century Gothic" w:eastAsia="Calibri" w:hAnsi="Century Gothic" w:cs="Times New Roman"/>
          <w:color w:val="B30838"/>
          <w:sz w:val="36"/>
          <w:szCs w:val="36"/>
        </w:rPr>
      </w:pPr>
    </w:p>
    <w:p w:rsidR="009C5B7D" w:rsidRPr="009717AE" w:rsidRDefault="009C5B7D" w:rsidP="006A0839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8D0DB5" w:rsidRDefault="008D0DB5" w:rsidP="007C4E2A">
      <w:pPr>
        <w:pStyle w:val="Corpodeltesto31"/>
        <w:spacing w:line="320" w:lineRule="atLeast"/>
        <w:jc w:val="both"/>
        <w:rPr>
          <w:rFonts w:asciiTheme="minorHAnsi" w:eastAsia="Calibri" w:hAnsiTheme="minorHAnsi" w:cs="Times New Roman"/>
          <w:color w:val="000000" w:themeColor="text1"/>
          <w:sz w:val="24"/>
          <w:szCs w:val="24"/>
          <w:lang w:eastAsia="en-US"/>
        </w:rPr>
      </w:pPr>
      <w:r w:rsidRPr="00841016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Secondo i dati </w:t>
      </w:r>
      <w:r w:rsidRPr="002B313A">
        <w:rPr>
          <w:rFonts w:asciiTheme="minorHAnsi" w:eastAsia="Calibri" w:hAnsiTheme="minorHAnsi" w:cs="Times New Roman"/>
          <w:b/>
          <w:sz w:val="24"/>
          <w:szCs w:val="24"/>
          <w:lang w:eastAsia="en-US"/>
        </w:rPr>
        <w:t>Santandrea, elaborati dall’ufficio Studi Gabetti</w:t>
      </w:r>
      <w:r w:rsidRPr="00841016">
        <w:rPr>
          <w:rFonts w:asciiTheme="minorHAnsi" w:eastAsia="Calibri" w:hAnsiTheme="minorHAnsi" w:cs="Times New Roman"/>
          <w:sz w:val="24"/>
          <w:szCs w:val="24"/>
          <w:lang w:eastAsia="en-US"/>
        </w:rPr>
        <w:t>, n</w:t>
      </w:r>
      <w:r w:rsidR="007C4E2A" w:rsidRPr="00841016">
        <w:rPr>
          <w:rFonts w:asciiTheme="minorHAnsi" w:eastAsia="Calibri" w:hAnsiTheme="minorHAnsi" w:cs="Times New Roman"/>
          <w:sz w:val="24"/>
          <w:szCs w:val="24"/>
          <w:lang w:eastAsia="en-US"/>
        </w:rPr>
        <w:t xml:space="preserve">el </w:t>
      </w:r>
      <w:r w:rsidR="00AC3384">
        <w:rPr>
          <w:rFonts w:asciiTheme="minorHAnsi" w:eastAsia="Calibri" w:hAnsiTheme="minorHAnsi" w:cs="Times New Roman"/>
          <w:color w:val="000000" w:themeColor="text1"/>
          <w:sz w:val="24"/>
          <w:szCs w:val="24"/>
          <w:lang w:eastAsia="en-US"/>
        </w:rPr>
        <w:t>corso del secondo</w:t>
      </w:r>
      <w:r w:rsidR="007C4E2A" w:rsidRPr="009717AE">
        <w:rPr>
          <w:rFonts w:asciiTheme="minorHAnsi" w:eastAsia="Calibri" w:hAnsiTheme="minorHAnsi" w:cs="Times New Roman"/>
          <w:color w:val="000000" w:themeColor="text1"/>
          <w:sz w:val="24"/>
          <w:szCs w:val="24"/>
          <w:lang w:eastAsia="en-US"/>
        </w:rPr>
        <w:t xml:space="preserve"> semestre del 2018, il </w:t>
      </w:r>
      <w:r w:rsidR="007C4E2A" w:rsidRPr="002B313A">
        <w:rPr>
          <w:rFonts w:asciiTheme="minorHAnsi" w:eastAsia="Calibri" w:hAnsiTheme="minorHAnsi" w:cs="Times New Roman"/>
          <w:b/>
          <w:color w:val="000000" w:themeColor="text1"/>
          <w:sz w:val="24"/>
          <w:szCs w:val="24"/>
          <w:lang w:eastAsia="en-US"/>
        </w:rPr>
        <w:t>mercato degli immobili di pregio a Milano e Roma</w:t>
      </w:r>
      <w:r w:rsidR="007C4E2A" w:rsidRPr="009717AE">
        <w:rPr>
          <w:rFonts w:asciiTheme="minorHAnsi" w:eastAsia="Calibri" w:hAnsiTheme="minorHAnsi" w:cs="Times New Roman"/>
          <w:color w:val="000000" w:themeColor="text1"/>
          <w:sz w:val="24"/>
          <w:szCs w:val="24"/>
          <w:lang w:eastAsia="en-US"/>
        </w:rPr>
        <w:t xml:space="preserve"> ha confermato</w:t>
      </w:r>
      <w:r w:rsidR="00AC3384">
        <w:rPr>
          <w:rFonts w:asciiTheme="minorHAnsi" w:eastAsia="Calibri" w:hAnsiTheme="minorHAnsi" w:cs="Times New Roman"/>
          <w:color w:val="000000" w:themeColor="text1"/>
          <w:sz w:val="24"/>
          <w:szCs w:val="24"/>
          <w:lang w:eastAsia="en-US"/>
        </w:rPr>
        <w:t xml:space="preserve"> la ripresa osservata nel 2017 e </w:t>
      </w:r>
      <w:r w:rsidR="007D4F5F">
        <w:rPr>
          <w:rFonts w:asciiTheme="minorHAnsi" w:eastAsia="Calibri" w:hAnsiTheme="minorHAnsi" w:cs="Times New Roman"/>
          <w:color w:val="000000" w:themeColor="text1"/>
          <w:sz w:val="24"/>
          <w:szCs w:val="24"/>
          <w:lang w:eastAsia="en-US"/>
        </w:rPr>
        <w:t>nel primo semestre 2018.</w:t>
      </w:r>
    </w:p>
    <w:p w:rsidR="009C5B7D" w:rsidRPr="00D92EDD" w:rsidRDefault="009C5B7D" w:rsidP="009C5B7D">
      <w:pPr>
        <w:pStyle w:val="NormaleWeb"/>
        <w:shd w:val="clear" w:color="auto" w:fill="FFFFFF"/>
        <w:spacing w:before="240" w:beforeAutospacing="0" w:after="0" w:afterAutospacing="0"/>
        <w:jc w:val="both"/>
        <w:rPr>
          <w:rFonts w:asciiTheme="minorHAnsi" w:eastAsia="Calibri" w:hAnsiTheme="minorHAnsi"/>
          <w:color w:val="000000" w:themeColor="text1"/>
          <w:lang w:eastAsia="en-US"/>
        </w:rPr>
      </w:pPr>
      <w:r w:rsidRPr="00D92EDD">
        <w:rPr>
          <w:rFonts w:asciiTheme="minorHAnsi" w:eastAsia="Calibri" w:hAnsiTheme="minorHAnsi"/>
          <w:color w:val="000000" w:themeColor="text1"/>
          <w:lang w:eastAsia="en-US"/>
        </w:rPr>
        <w:t>“</w:t>
      </w:r>
      <w:r w:rsidRPr="00D92EDD">
        <w:rPr>
          <w:rFonts w:asciiTheme="minorHAnsi" w:eastAsia="Calibri" w:hAnsiTheme="minorHAnsi"/>
          <w:i/>
          <w:color w:val="000000" w:themeColor="text1"/>
          <w:lang w:eastAsia="en-US"/>
        </w:rPr>
        <w:t>Milano sta rivestendo un ruolo centrale per l’Italia come polo attrattore per più tipologie di investitori sia nazionali che internazionali</w:t>
      </w:r>
      <w:r w:rsidRPr="00D92EDD">
        <w:rPr>
          <w:rFonts w:asciiTheme="minorHAnsi" w:eastAsia="Calibri" w:hAnsiTheme="minorHAnsi"/>
          <w:color w:val="000000" w:themeColor="text1"/>
          <w:lang w:eastAsia="en-US"/>
        </w:rPr>
        <w:t xml:space="preserve">. – dichiara </w:t>
      </w:r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 xml:space="preserve">Fabio </w:t>
      </w:r>
      <w:proofErr w:type="spellStart"/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>Guglielmi</w:t>
      </w:r>
      <w:proofErr w:type="spellEnd"/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 xml:space="preserve">, </w:t>
      </w:r>
      <w:r w:rsidR="0005189E">
        <w:rPr>
          <w:rFonts w:asciiTheme="minorHAnsi" w:eastAsia="Calibri" w:hAnsiTheme="minorHAnsi"/>
          <w:b/>
          <w:color w:val="000000" w:themeColor="text1"/>
          <w:lang w:eastAsia="en-US"/>
        </w:rPr>
        <w:t xml:space="preserve">Consigliere </w:t>
      </w:r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 xml:space="preserve">delegato </w:t>
      </w:r>
      <w:proofErr w:type="spellStart"/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>Santandrea</w:t>
      </w:r>
      <w:proofErr w:type="spellEnd"/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 xml:space="preserve"> </w:t>
      </w:r>
      <w:proofErr w:type="spellStart"/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>Luxury</w:t>
      </w:r>
      <w:proofErr w:type="spellEnd"/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 xml:space="preserve"> </w:t>
      </w:r>
      <w:proofErr w:type="spellStart"/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>Houses</w:t>
      </w:r>
      <w:proofErr w:type="spellEnd"/>
      <w:r w:rsidRPr="00D92EDD">
        <w:rPr>
          <w:rFonts w:asciiTheme="minorHAnsi" w:eastAsia="Calibri" w:hAnsiTheme="minorHAnsi"/>
          <w:b/>
          <w:color w:val="000000" w:themeColor="text1"/>
          <w:lang w:eastAsia="en-US"/>
        </w:rPr>
        <w:t xml:space="preserve"> </w:t>
      </w:r>
      <w:r w:rsidRPr="00D92EDD">
        <w:rPr>
          <w:rFonts w:asciiTheme="minorHAnsi" w:eastAsia="Calibri" w:hAnsiTheme="minorHAnsi"/>
          <w:color w:val="000000" w:themeColor="text1"/>
          <w:lang w:eastAsia="en-US"/>
        </w:rPr>
        <w:t xml:space="preserve">- </w:t>
      </w:r>
      <w:r w:rsidRPr="00D92EDD">
        <w:rPr>
          <w:rFonts w:asciiTheme="minorHAnsi" w:eastAsia="Calibri" w:hAnsiTheme="minorHAnsi"/>
          <w:i/>
          <w:color w:val="000000" w:themeColor="text1"/>
          <w:lang w:eastAsia="en-US"/>
        </w:rPr>
        <w:t xml:space="preserve">Le grandi operazioni immobiliari che hanno disegnato il panorama della città negli ultimi anni e quelle che la caratterizzeranno nei prossimi, si identificano per un’elevata qualità architettonica e per un effetto domino sui quartieri che le ospitano. Non è quindi un caso se a Milano al 2018 si contano </w:t>
      </w:r>
      <w:r w:rsidRPr="00AD3328">
        <w:rPr>
          <w:rFonts w:asciiTheme="minorHAnsi" w:eastAsia="Calibri" w:hAnsiTheme="minorHAnsi"/>
          <w:i/>
          <w:color w:val="000000" w:themeColor="text1"/>
          <w:lang w:eastAsia="en-US"/>
        </w:rPr>
        <w:t xml:space="preserve">una cinquantina di cantieri o nuovi sviluppi, per un totale di quasi tremila nuove unità immobiliari di </w:t>
      </w:r>
      <w:r w:rsidRPr="00EA35FD">
        <w:rPr>
          <w:rFonts w:asciiTheme="minorHAnsi" w:eastAsia="Calibri" w:hAnsiTheme="minorHAnsi"/>
          <w:i/>
          <w:color w:val="000000" w:themeColor="text1"/>
          <w:lang w:eastAsia="en-US"/>
        </w:rPr>
        <w:t>pregio</w:t>
      </w:r>
      <w:r w:rsidR="00AD3328" w:rsidRPr="00EA35FD">
        <w:rPr>
          <w:rFonts w:asciiTheme="minorHAnsi" w:eastAsia="Calibri" w:hAnsiTheme="minorHAnsi"/>
          <w:i/>
          <w:color w:val="000000" w:themeColor="text1"/>
          <w:lang w:eastAsia="en-US"/>
        </w:rPr>
        <w:t>*</w:t>
      </w:r>
      <w:r w:rsidRPr="00EA35FD">
        <w:rPr>
          <w:rFonts w:asciiTheme="minorHAnsi" w:eastAsia="Calibri" w:hAnsiTheme="minorHAnsi"/>
          <w:i/>
          <w:color w:val="000000" w:themeColor="text1"/>
          <w:lang w:eastAsia="en-US"/>
        </w:rPr>
        <w:t>.</w:t>
      </w:r>
      <w:r w:rsidRPr="00D92EDD">
        <w:rPr>
          <w:rFonts w:asciiTheme="minorHAnsi" w:eastAsia="Calibri" w:hAnsiTheme="minorHAnsi"/>
          <w:i/>
          <w:color w:val="000000" w:themeColor="text1"/>
          <w:lang w:eastAsia="en-US"/>
        </w:rPr>
        <w:t xml:space="preserve"> Di contro, una città come Roma, potenzialmente più attrattiva di Milano dal punto di vista architettonico e cultural</w:t>
      </w:r>
      <w:r w:rsidR="000470AC">
        <w:rPr>
          <w:rFonts w:asciiTheme="minorHAnsi" w:eastAsia="Calibri" w:hAnsiTheme="minorHAnsi"/>
          <w:i/>
          <w:color w:val="000000" w:themeColor="text1"/>
          <w:lang w:eastAsia="en-US"/>
        </w:rPr>
        <w:t>,</w:t>
      </w:r>
      <w:r w:rsidRPr="00D92EDD">
        <w:rPr>
          <w:rFonts w:asciiTheme="minorHAnsi" w:eastAsia="Calibri" w:hAnsiTheme="minorHAnsi"/>
          <w:i/>
          <w:color w:val="000000" w:themeColor="text1"/>
          <w:lang w:eastAsia="en-US"/>
        </w:rPr>
        <w:t xml:space="preserve"> è andata via via perdendo, in parte, </w:t>
      </w:r>
      <w:r w:rsidR="005C3D2C">
        <w:rPr>
          <w:rFonts w:asciiTheme="minorHAnsi" w:eastAsia="Calibri" w:hAnsiTheme="minorHAnsi"/>
          <w:i/>
          <w:color w:val="000000" w:themeColor="text1"/>
          <w:lang w:eastAsia="en-US"/>
        </w:rPr>
        <w:t>il fascino della città eterna. Q</w:t>
      </w:r>
      <w:r w:rsidRPr="00D92EDD">
        <w:rPr>
          <w:rFonts w:asciiTheme="minorHAnsi" w:eastAsia="Calibri" w:hAnsiTheme="minorHAnsi"/>
          <w:i/>
          <w:color w:val="000000" w:themeColor="text1"/>
          <w:lang w:eastAsia="en-US"/>
        </w:rPr>
        <w:t>uesta perdita di fascino si è tradotta in termini immobiliari in un graduale rallentamento degli investimenti, contando al 2018 solo mille nuove unità immobiliari di pregio</w:t>
      </w:r>
      <w:r w:rsidR="00AD3328">
        <w:rPr>
          <w:rFonts w:asciiTheme="minorHAnsi" w:eastAsia="Calibri" w:hAnsiTheme="minorHAnsi"/>
          <w:i/>
          <w:color w:val="000000" w:themeColor="text1"/>
          <w:lang w:eastAsia="en-US"/>
        </w:rPr>
        <w:t>*</w:t>
      </w:r>
      <w:r w:rsidRPr="00D92EDD">
        <w:rPr>
          <w:rFonts w:asciiTheme="minorHAnsi" w:eastAsia="Calibri" w:hAnsiTheme="minorHAnsi"/>
          <w:i/>
          <w:color w:val="000000" w:themeColor="text1"/>
          <w:lang w:eastAsia="en-US"/>
        </w:rPr>
        <w:t>. Quello che avviene a Roma è che lo stato manutentivo e il contesto spesso non riescono ad incontrare le richieste della domanda, tanto che lo stock ristrutturato rappresenta una percentuale poco significativa. Roma resta comunque, ma sempre più a fatica, una meravigliosa e straordinaria città ricca di un patrimonio immobiliare di valore che se adeguatamente riqualificato e adattato alle desiderata della domanda può e potrà rappresentare uno dei driver di attrattività</w:t>
      </w:r>
      <w:r w:rsidRPr="00D92EDD">
        <w:rPr>
          <w:rFonts w:asciiTheme="minorHAnsi" w:eastAsia="Calibri" w:hAnsiTheme="minorHAnsi"/>
          <w:color w:val="000000" w:themeColor="text1"/>
          <w:lang w:eastAsia="en-US"/>
        </w:rPr>
        <w:t>”.</w:t>
      </w:r>
    </w:p>
    <w:p w:rsidR="009C5B7D" w:rsidRPr="009C5B7D" w:rsidRDefault="009C5B7D" w:rsidP="00973541">
      <w:pPr>
        <w:pStyle w:val="NormaleWeb"/>
        <w:shd w:val="clear" w:color="auto" w:fill="FFFFFF"/>
        <w:spacing w:before="240" w:beforeAutospacing="0" w:after="0" w:afterAutospacing="0"/>
        <w:jc w:val="center"/>
        <w:rPr>
          <w:rFonts w:asciiTheme="minorHAnsi" w:eastAsia="Calibri" w:hAnsiTheme="minorHAnsi"/>
          <w:color w:val="000000" w:themeColor="text1"/>
          <w:lang w:eastAsia="en-US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</w:p>
    <w:p w:rsidR="007E6205" w:rsidRDefault="007E6205" w:rsidP="007E6205">
      <w:pPr>
        <w:shd w:val="clear" w:color="auto" w:fill="F2F2F2" w:themeFill="background1" w:themeFillShade="F2"/>
        <w:spacing w:line="320" w:lineRule="atLeast"/>
        <w:jc w:val="center"/>
        <w:rPr>
          <w:rFonts w:eastAsia="Calibri" w:cs="Times New Roman"/>
          <w:b/>
          <w:color w:val="C00000"/>
          <w:sz w:val="28"/>
          <w:szCs w:val="28"/>
        </w:rPr>
      </w:pPr>
      <w:r w:rsidRPr="009717AE">
        <w:rPr>
          <w:rFonts w:eastAsia="Calibri" w:cs="Times New Roman"/>
          <w:b/>
          <w:color w:val="C00000"/>
          <w:sz w:val="28"/>
          <w:szCs w:val="28"/>
        </w:rPr>
        <w:t xml:space="preserve">ANALISI DEI DATI, FOCUS </w:t>
      </w:r>
      <w:r>
        <w:rPr>
          <w:rFonts w:eastAsia="Calibri" w:cs="Times New Roman"/>
          <w:b/>
          <w:color w:val="C00000"/>
          <w:sz w:val="28"/>
          <w:szCs w:val="28"/>
        </w:rPr>
        <w:t xml:space="preserve">SU </w:t>
      </w:r>
      <w:r w:rsidRPr="009717AE">
        <w:rPr>
          <w:rFonts w:eastAsia="Calibri" w:cs="Times New Roman"/>
          <w:b/>
          <w:color w:val="C00000"/>
          <w:sz w:val="28"/>
          <w:szCs w:val="28"/>
        </w:rPr>
        <w:t>MILANO E ROMA</w:t>
      </w:r>
    </w:p>
    <w:p w:rsidR="007E6205" w:rsidRDefault="007E6205" w:rsidP="00D92EDD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</w:p>
    <w:p w:rsidR="007E6205" w:rsidRDefault="007E6205" w:rsidP="00D92EDD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  <w:r>
        <w:rPr>
          <w:noProof/>
          <w:lang w:eastAsia="it-IT"/>
        </w:rPr>
        <w:drawing>
          <wp:inline distT="0" distB="0" distL="0" distR="0">
            <wp:extent cx="4407507" cy="1439186"/>
            <wp:effectExtent l="0" t="0" r="0" b="889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237" cy="144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05" w:rsidRDefault="007E060A" w:rsidP="00D92EDD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  <w:r w:rsidRPr="007E060A">
        <w:rPr>
          <w:rFonts w:eastAsia="Calibri" w:cstheme="minorHAnsi"/>
          <w:noProof/>
          <w:sz w:val="23"/>
          <w:szCs w:val="23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left:0;text-align:left;margin-left:91.45pt;margin-top:.45pt;width:397.6pt;height:18.5pt;z-index:25165926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" fillcolor="white [3201]" stroked="f" strokeweight=".5pt">
            <v:textbox>
              <w:txbxContent>
                <w:p w:rsidR="00B02261" w:rsidRPr="00973541" w:rsidRDefault="00B02261" w:rsidP="00B02261">
                  <w:pPr>
                    <w:rPr>
                      <w:i/>
                      <w:sz w:val="18"/>
                    </w:rPr>
                  </w:pPr>
                  <w:r w:rsidRPr="00973541">
                    <w:rPr>
                      <w:i/>
                      <w:sz w:val="18"/>
                    </w:rPr>
                    <w:t>*Elaborazi</w:t>
                  </w:r>
                  <w:r>
                    <w:rPr>
                      <w:i/>
                      <w:sz w:val="18"/>
                    </w:rPr>
                    <w:t>one Ufficio studi Gabetti su DB</w:t>
                  </w:r>
                  <w:r w:rsidRPr="00973541">
                    <w:rPr>
                      <w:i/>
                      <w:sz w:val="18"/>
                    </w:rPr>
                    <w:t xml:space="preserve"> Progetti Nomisma</w:t>
                  </w:r>
                </w:p>
              </w:txbxContent>
            </v:textbox>
          </v:shape>
        </w:pict>
      </w:r>
    </w:p>
    <w:p w:rsidR="007E6205" w:rsidRDefault="007E6205" w:rsidP="00D92EDD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</w:p>
    <w:p w:rsidR="00173B45" w:rsidRPr="009C5B7D" w:rsidRDefault="00173B45" w:rsidP="00D92EDD">
      <w:pPr>
        <w:pStyle w:val="Corpodeltesto31"/>
        <w:spacing w:line="320" w:lineRule="atLeast"/>
        <w:jc w:val="center"/>
        <w:rPr>
          <w:rFonts w:asciiTheme="minorHAnsi" w:eastAsia="Calibri" w:hAnsiTheme="minorHAnsi" w:cstheme="minorHAnsi"/>
          <w:sz w:val="23"/>
          <w:szCs w:val="23"/>
          <w:lang w:eastAsia="en-US"/>
        </w:rPr>
      </w:pPr>
      <w:r w:rsidRPr="003553FB"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  <w:t>MILANO</w:t>
      </w:r>
    </w:p>
    <w:p w:rsidR="007C0A69" w:rsidRPr="007C0A69" w:rsidRDefault="007C0A69" w:rsidP="007C0A69">
      <w:pPr>
        <w:pStyle w:val="Corpodeltesto31"/>
        <w:spacing w:line="320" w:lineRule="atLeast"/>
        <w:jc w:val="both"/>
        <w:rPr>
          <w:rFonts w:asciiTheme="minorHAnsi" w:eastAsia="Calibri" w:hAnsiTheme="minorHAnsi" w:cs="Times New Roman"/>
          <w:color w:val="000000" w:themeColor="text1"/>
          <w:sz w:val="24"/>
          <w:szCs w:val="24"/>
          <w:lang w:eastAsia="en-US"/>
        </w:rPr>
      </w:pPr>
    </w:p>
    <w:p w:rsidR="007C0A69" w:rsidRPr="003F3DB9" w:rsidRDefault="007C0A69" w:rsidP="004422C2">
      <w:pPr>
        <w:spacing w:line="320" w:lineRule="atLeast"/>
        <w:jc w:val="both"/>
        <w:rPr>
          <w:rFonts w:eastAsia="Calibri" w:cstheme="minorHAnsi"/>
          <w:sz w:val="23"/>
          <w:szCs w:val="23"/>
        </w:rPr>
      </w:pPr>
      <w:r w:rsidRPr="003F3DB9">
        <w:rPr>
          <w:rFonts w:eastAsia="Calibri" w:cstheme="minorHAnsi"/>
          <w:sz w:val="23"/>
          <w:szCs w:val="23"/>
        </w:rPr>
        <w:t xml:space="preserve">Nel corso del </w:t>
      </w:r>
      <w:r w:rsidRPr="003F3DB9">
        <w:rPr>
          <w:rFonts w:eastAsia="Calibri" w:cstheme="minorHAnsi"/>
          <w:b/>
          <w:sz w:val="23"/>
          <w:szCs w:val="23"/>
        </w:rPr>
        <w:t>secondo semestre del 2018</w:t>
      </w:r>
      <w:r w:rsidRPr="003F3DB9">
        <w:rPr>
          <w:rFonts w:eastAsia="Calibri" w:cstheme="minorHAnsi"/>
          <w:sz w:val="23"/>
          <w:szCs w:val="23"/>
        </w:rPr>
        <w:t xml:space="preserve">, il mercato delle </w:t>
      </w:r>
      <w:r w:rsidRPr="003F3DB9">
        <w:rPr>
          <w:rFonts w:eastAsia="Calibri" w:cstheme="minorHAnsi"/>
          <w:b/>
          <w:sz w:val="23"/>
          <w:szCs w:val="23"/>
        </w:rPr>
        <w:t xml:space="preserve">compravendite </w:t>
      </w:r>
      <w:r w:rsidR="000A2CFB">
        <w:rPr>
          <w:rFonts w:eastAsia="Calibri" w:cstheme="minorHAnsi"/>
          <w:b/>
          <w:sz w:val="23"/>
          <w:szCs w:val="23"/>
        </w:rPr>
        <w:t xml:space="preserve">di pregio </w:t>
      </w:r>
      <w:r w:rsidRPr="003F3DB9">
        <w:rPr>
          <w:rFonts w:eastAsia="Calibri" w:cstheme="minorHAnsi"/>
          <w:sz w:val="23"/>
          <w:szCs w:val="23"/>
        </w:rPr>
        <w:t>a</w:t>
      </w:r>
      <w:r w:rsidRPr="003F3DB9">
        <w:rPr>
          <w:rFonts w:eastAsia="Calibri" w:cstheme="minorHAnsi"/>
          <w:b/>
          <w:sz w:val="23"/>
          <w:szCs w:val="23"/>
        </w:rPr>
        <w:t xml:space="preserve"> Milano</w:t>
      </w:r>
      <w:r w:rsidRPr="003F3DB9">
        <w:rPr>
          <w:rFonts w:eastAsia="Calibri" w:cstheme="minorHAnsi"/>
          <w:sz w:val="23"/>
          <w:szCs w:val="23"/>
        </w:rPr>
        <w:t xml:space="preserve">, ha mostrato andamenti differenti a seconda delle zone di riferimento. Le zone </w:t>
      </w:r>
      <w:r w:rsidRPr="003F3DB9">
        <w:rPr>
          <w:rFonts w:eastAsia="Calibri" w:cstheme="minorHAnsi"/>
          <w:b/>
          <w:sz w:val="23"/>
          <w:szCs w:val="23"/>
        </w:rPr>
        <w:t xml:space="preserve">Brera, Centro Storico e Magenta–Pagano–Castello </w:t>
      </w:r>
      <w:r w:rsidRPr="003F3DB9">
        <w:rPr>
          <w:rFonts w:eastAsia="Calibri" w:cstheme="minorHAnsi"/>
          <w:sz w:val="23"/>
          <w:szCs w:val="23"/>
        </w:rPr>
        <w:t xml:space="preserve">si confermano tra le più dinamiche con una domanda in costante crescita. Stabili le zone </w:t>
      </w:r>
      <w:r w:rsidRPr="003F3DB9">
        <w:rPr>
          <w:rFonts w:eastAsia="Calibri" w:cstheme="minorHAnsi"/>
          <w:b/>
          <w:sz w:val="23"/>
          <w:szCs w:val="23"/>
        </w:rPr>
        <w:t>Palestro–Duse e Quadrilatero</w:t>
      </w:r>
      <w:r w:rsidR="00A1752F" w:rsidRPr="003F3DB9">
        <w:rPr>
          <w:rFonts w:eastAsia="Calibri" w:cstheme="minorHAnsi"/>
          <w:sz w:val="23"/>
          <w:szCs w:val="23"/>
        </w:rPr>
        <w:t xml:space="preserve">. Per quanto riguarda i </w:t>
      </w:r>
      <w:r w:rsidR="00A1752F" w:rsidRPr="003F3DB9">
        <w:rPr>
          <w:rFonts w:eastAsia="Calibri" w:cstheme="minorHAnsi"/>
          <w:b/>
          <w:sz w:val="23"/>
          <w:szCs w:val="23"/>
        </w:rPr>
        <w:t>prezzi</w:t>
      </w:r>
      <w:r w:rsidR="00A1752F" w:rsidRPr="003F3DB9">
        <w:rPr>
          <w:rFonts w:eastAsia="Calibri" w:cstheme="minorHAnsi"/>
          <w:sz w:val="23"/>
          <w:szCs w:val="23"/>
        </w:rPr>
        <w:t xml:space="preserve">, si è riscontrato un lieve rialzo rispetto alla precedente rilevazione.  </w:t>
      </w:r>
      <w:r w:rsidRPr="003F3DB9">
        <w:rPr>
          <w:rFonts w:eastAsia="Calibri" w:cstheme="minorHAnsi"/>
          <w:sz w:val="23"/>
          <w:szCs w:val="23"/>
        </w:rPr>
        <w:t>Per quanto riguarda l’</w:t>
      </w:r>
      <w:r w:rsidRPr="003F3DB9">
        <w:rPr>
          <w:rFonts w:eastAsia="Calibri" w:cstheme="minorHAnsi"/>
          <w:b/>
          <w:sz w:val="23"/>
          <w:szCs w:val="23"/>
        </w:rPr>
        <w:t>offerta</w:t>
      </w:r>
      <w:r w:rsidRPr="003F3DB9">
        <w:rPr>
          <w:rFonts w:eastAsia="Calibri" w:cstheme="minorHAnsi"/>
          <w:sz w:val="23"/>
          <w:szCs w:val="23"/>
        </w:rPr>
        <w:t xml:space="preserve">, </w:t>
      </w:r>
      <w:r w:rsidR="00A1752F" w:rsidRPr="003F3DB9">
        <w:rPr>
          <w:rFonts w:eastAsia="Calibri" w:cstheme="minorHAnsi"/>
          <w:sz w:val="23"/>
          <w:szCs w:val="23"/>
        </w:rPr>
        <w:t>a</w:t>
      </w:r>
      <w:r w:rsidRPr="003F3DB9">
        <w:rPr>
          <w:rFonts w:eastAsia="Calibri" w:cstheme="minorHAnsi"/>
          <w:sz w:val="23"/>
          <w:szCs w:val="23"/>
        </w:rPr>
        <w:t xml:space="preserve"> eccezione della zona Palestro-Duse, la disponibilità di immobili è risultata in crescita</w:t>
      </w:r>
      <w:r w:rsidR="00A1752F" w:rsidRPr="003F3DB9">
        <w:rPr>
          <w:rFonts w:eastAsia="Calibri" w:cstheme="minorHAnsi"/>
          <w:sz w:val="23"/>
          <w:szCs w:val="23"/>
        </w:rPr>
        <w:t>.</w:t>
      </w:r>
      <w:r w:rsidRPr="003F3DB9">
        <w:rPr>
          <w:rFonts w:eastAsia="Calibri" w:cstheme="minorHAnsi"/>
          <w:sz w:val="23"/>
          <w:szCs w:val="23"/>
        </w:rPr>
        <w:t xml:space="preserve"> </w:t>
      </w:r>
    </w:p>
    <w:p w:rsidR="00A1752F" w:rsidRPr="003F3DB9" w:rsidRDefault="00A1752F" w:rsidP="007C0A69">
      <w:pPr>
        <w:jc w:val="both"/>
        <w:rPr>
          <w:rFonts w:eastAsia="Calibri" w:cstheme="minorHAnsi"/>
          <w:color w:val="FF0000"/>
          <w:sz w:val="23"/>
          <w:szCs w:val="23"/>
        </w:rPr>
      </w:pPr>
    </w:p>
    <w:p w:rsidR="00E80198" w:rsidRDefault="007C0A69" w:rsidP="00E80198">
      <w:pPr>
        <w:spacing w:line="320" w:lineRule="atLeast"/>
        <w:jc w:val="both"/>
        <w:rPr>
          <w:rFonts w:eastAsia="Calibri" w:cstheme="minorHAnsi"/>
        </w:rPr>
      </w:pPr>
      <w:r w:rsidRPr="003F3DB9">
        <w:rPr>
          <w:rFonts w:eastAsia="Calibri" w:cstheme="minorHAnsi"/>
          <w:sz w:val="23"/>
          <w:szCs w:val="23"/>
        </w:rPr>
        <w:t xml:space="preserve">La domanda di </w:t>
      </w:r>
      <w:r w:rsidRPr="003F3DB9">
        <w:rPr>
          <w:rFonts w:eastAsia="Calibri" w:cstheme="minorHAnsi"/>
          <w:b/>
          <w:sz w:val="23"/>
          <w:szCs w:val="23"/>
        </w:rPr>
        <w:t>locazioni</w:t>
      </w:r>
      <w:r w:rsidRPr="003F3DB9">
        <w:rPr>
          <w:rFonts w:eastAsia="Calibri" w:cstheme="minorHAnsi"/>
          <w:sz w:val="23"/>
          <w:szCs w:val="23"/>
        </w:rPr>
        <w:t xml:space="preserve"> a </w:t>
      </w:r>
      <w:r w:rsidRPr="003F3DB9">
        <w:rPr>
          <w:rFonts w:eastAsia="Calibri" w:cstheme="minorHAnsi"/>
          <w:b/>
          <w:sz w:val="23"/>
          <w:szCs w:val="23"/>
        </w:rPr>
        <w:t>Milano</w:t>
      </w:r>
      <w:r w:rsidRPr="003F3DB9">
        <w:rPr>
          <w:rFonts w:eastAsia="Calibri" w:cstheme="minorHAnsi"/>
          <w:sz w:val="23"/>
          <w:szCs w:val="23"/>
        </w:rPr>
        <w:t xml:space="preserve"> è stabile nelle zone del Quadrilatero e Palestro-Duse, mentre in crescita in zona Magenta–Pagano–Castello, Brera e Centro Storico</w:t>
      </w:r>
      <w:r w:rsidR="00A1752F" w:rsidRPr="003F3DB9">
        <w:rPr>
          <w:rFonts w:eastAsia="Calibri" w:cstheme="minorHAnsi"/>
          <w:sz w:val="23"/>
          <w:szCs w:val="23"/>
        </w:rPr>
        <w:t>.</w:t>
      </w:r>
      <w:r w:rsidRPr="003F3DB9">
        <w:rPr>
          <w:rFonts w:eastAsia="Calibri" w:cstheme="minorHAnsi"/>
          <w:sz w:val="23"/>
          <w:szCs w:val="23"/>
        </w:rPr>
        <w:t xml:space="preserve"> I canoni si sono man</w:t>
      </w:r>
      <w:r w:rsidR="00E80198">
        <w:rPr>
          <w:rFonts w:eastAsia="Calibri" w:cstheme="minorHAnsi"/>
          <w:sz w:val="23"/>
          <w:szCs w:val="23"/>
        </w:rPr>
        <w:t xml:space="preserve">tenuti sostanzialmente stabili, </w:t>
      </w:r>
      <w:r w:rsidR="00E80198">
        <w:rPr>
          <w:rFonts w:eastAsia="Calibri" w:cstheme="minorHAnsi"/>
        </w:rPr>
        <w:t>con un lieve aumento dello 0,2% nel Centro Storico.</w:t>
      </w:r>
    </w:p>
    <w:p w:rsidR="00E80198" w:rsidRPr="00E80198" w:rsidRDefault="007C0A69" w:rsidP="00E80198">
      <w:pPr>
        <w:spacing w:line="320" w:lineRule="atLeast"/>
        <w:jc w:val="both"/>
        <w:rPr>
          <w:rFonts w:eastAsia="Calibri" w:cstheme="minorHAnsi"/>
          <w:sz w:val="23"/>
          <w:szCs w:val="23"/>
        </w:rPr>
      </w:pPr>
      <w:r w:rsidRPr="003F3DB9">
        <w:rPr>
          <w:rFonts w:eastAsia="Calibri" w:cstheme="minorHAnsi"/>
          <w:sz w:val="23"/>
          <w:szCs w:val="23"/>
        </w:rPr>
        <w:t xml:space="preserve">In generale, continua a crescere il fenomeno dello </w:t>
      </w:r>
      <w:r w:rsidRPr="00E80198">
        <w:rPr>
          <w:rFonts w:eastAsia="Calibri" w:cstheme="minorHAnsi"/>
          <w:sz w:val="23"/>
          <w:szCs w:val="23"/>
        </w:rPr>
        <w:t xml:space="preserve">short </w:t>
      </w:r>
      <w:proofErr w:type="spellStart"/>
      <w:r w:rsidRPr="00E80198">
        <w:rPr>
          <w:rFonts w:eastAsia="Calibri" w:cstheme="minorHAnsi"/>
          <w:sz w:val="23"/>
          <w:szCs w:val="23"/>
        </w:rPr>
        <w:t>rent</w:t>
      </w:r>
      <w:proofErr w:type="spellEnd"/>
      <w:r w:rsidRPr="003F3DB9">
        <w:rPr>
          <w:rFonts w:eastAsia="Calibri" w:cstheme="minorHAnsi"/>
          <w:sz w:val="23"/>
          <w:szCs w:val="23"/>
        </w:rPr>
        <w:t xml:space="preserve"> gestito direttamente da proprietari o da società di servizi, che negli ultimi anni ha fortemente ridimensionato l’offerta di immobili per locazione di medio-lungo termine. </w:t>
      </w:r>
      <w:r w:rsidR="00E80198">
        <w:rPr>
          <w:rFonts w:eastAsia="Calibri" w:cstheme="minorHAnsi"/>
          <w:sz w:val="23"/>
          <w:szCs w:val="23"/>
        </w:rPr>
        <w:t xml:space="preserve"> </w:t>
      </w:r>
      <w:r w:rsidR="00E80198" w:rsidRPr="00E80198">
        <w:rPr>
          <w:rFonts w:eastAsia="Calibri" w:cstheme="minorHAnsi"/>
          <w:sz w:val="23"/>
          <w:szCs w:val="23"/>
        </w:rPr>
        <w:t xml:space="preserve">Gli sconti medi si sono attestati tra l’8% e il 10% e, per quanto riguarda i tempi medi, le soluzioni sono rimaste sul mercato da un minimo di due a un massimo </w:t>
      </w:r>
      <w:r w:rsidR="00E80198">
        <w:rPr>
          <w:rFonts w:eastAsia="Calibri" w:cstheme="minorHAnsi"/>
          <w:sz w:val="23"/>
          <w:szCs w:val="23"/>
        </w:rPr>
        <w:t xml:space="preserve">di </w:t>
      </w:r>
      <w:r w:rsidR="00E80198" w:rsidRPr="00E80198">
        <w:rPr>
          <w:rFonts w:eastAsia="Calibri" w:cstheme="minorHAnsi"/>
          <w:sz w:val="23"/>
          <w:szCs w:val="23"/>
        </w:rPr>
        <w:t xml:space="preserve">quattro mesi. </w:t>
      </w:r>
    </w:p>
    <w:p w:rsidR="00E80198" w:rsidRDefault="00E80198" w:rsidP="004422C2">
      <w:pPr>
        <w:spacing w:line="320" w:lineRule="atLeast"/>
        <w:jc w:val="both"/>
        <w:rPr>
          <w:rFonts w:eastAsia="Calibri" w:cstheme="minorHAnsi"/>
          <w:sz w:val="23"/>
          <w:szCs w:val="23"/>
        </w:rPr>
      </w:pPr>
    </w:p>
    <w:p w:rsidR="006A5A93" w:rsidRDefault="006A5A93" w:rsidP="004422C2">
      <w:pPr>
        <w:spacing w:line="320" w:lineRule="atLeast"/>
        <w:jc w:val="both"/>
        <w:rPr>
          <w:rFonts w:eastAsia="Calibri" w:cstheme="minorHAnsi"/>
          <w:sz w:val="23"/>
          <w:szCs w:val="23"/>
        </w:rPr>
      </w:pPr>
      <w:r w:rsidRPr="003F3DB9">
        <w:rPr>
          <w:rFonts w:eastAsia="Calibri" w:cstheme="minorHAnsi"/>
          <w:sz w:val="23"/>
          <w:szCs w:val="23"/>
        </w:rPr>
        <w:t xml:space="preserve">A </w:t>
      </w:r>
      <w:r w:rsidRPr="003F3DB9">
        <w:rPr>
          <w:rFonts w:eastAsia="Calibri" w:cstheme="minorHAnsi"/>
          <w:b/>
          <w:sz w:val="23"/>
          <w:szCs w:val="23"/>
        </w:rPr>
        <w:t>Milano</w:t>
      </w:r>
      <w:r w:rsidRPr="003F3DB9">
        <w:rPr>
          <w:rFonts w:eastAsia="Calibri" w:cstheme="minorHAnsi"/>
          <w:sz w:val="23"/>
          <w:szCs w:val="23"/>
        </w:rPr>
        <w:t>, per le abitazioni nuove o ristrutturate</w:t>
      </w:r>
      <w:r w:rsidR="003553FB">
        <w:rPr>
          <w:rFonts w:eastAsia="Calibri" w:cstheme="minorHAnsi"/>
          <w:sz w:val="23"/>
          <w:szCs w:val="23"/>
        </w:rPr>
        <w:t>,</w:t>
      </w:r>
      <w:r w:rsidRPr="003F3DB9">
        <w:rPr>
          <w:rFonts w:eastAsia="Calibri" w:cstheme="minorHAnsi"/>
          <w:sz w:val="23"/>
          <w:szCs w:val="23"/>
        </w:rPr>
        <w:t xml:space="preserve"> le quotazioni sono oscillate da un minimo di 7.500 euro al mq nel Centro Storico e Magenta-Pagano-Castello, fino a un massimo di 13.500 euro al mq nella zona del Quadrilatero, che ha confermato ancora una volta valori più alti sia sul mercato delle compravendite che su quello delle locazioni.</w:t>
      </w:r>
      <w:r w:rsidR="00E80198">
        <w:rPr>
          <w:rFonts w:eastAsia="Calibri" w:cstheme="minorHAnsi"/>
          <w:sz w:val="23"/>
          <w:szCs w:val="23"/>
        </w:rPr>
        <w:t xml:space="preserve"> </w:t>
      </w:r>
      <w:r w:rsidRPr="003F3DB9">
        <w:rPr>
          <w:rFonts w:eastAsia="Calibri" w:cstheme="minorHAnsi"/>
          <w:sz w:val="23"/>
          <w:szCs w:val="23"/>
        </w:rPr>
        <w:t xml:space="preserve">Nel caso di abitazioni usate o da ristrutturare le quotazioni sono state entro un </w:t>
      </w:r>
      <w:proofErr w:type="spellStart"/>
      <w:r w:rsidRPr="003F3DB9">
        <w:rPr>
          <w:rFonts w:eastAsia="Calibri" w:cstheme="minorHAnsi"/>
          <w:sz w:val="23"/>
          <w:szCs w:val="23"/>
        </w:rPr>
        <w:t>range</w:t>
      </w:r>
      <w:proofErr w:type="spellEnd"/>
      <w:r w:rsidRPr="003F3DB9">
        <w:rPr>
          <w:rFonts w:eastAsia="Calibri" w:cstheme="minorHAnsi"/>
          <w:sz w:val="23"/>
          <w:szCs w:val="23"/>
        </w:rPr>
        <w:t xml:space="preserve"> di 5.500 euro al mq nella zona Magenta-Pagano-Castello e di 11.000 euro al mq nel Quadrilatero.</w:t>
      </w:r>
    </w:p>
    <w:p w:rsidR="006A5A93" w:rsidRPr="00D92EDD" w:rsidRDefault="00E80198" w:rsidP="004422C2">
      <w:pPr>
        <w:spacing w:line="320" w:lineRule="atLeast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La crescita delle quotazioni</w:t>
      </w:r>
      <w:r w:rsidR="00D92EDD">
        <w:rPr>
          <w:rFonts w:eastAsia="Calibri" w:cstheme="minorHAnsi"/>
          <w:sz w:val="23"/>
          <w:szCs w:val="23"/>
        </w:rPr>
        <w:t xml:space="preserve"> </w:t>
      </w:r>
      <w:r w:rsidR="006A5A93" w:rsidRPr="003F3DB9">
        <w:rPr>
          <w:rFonts w:eastAsia="Calibri" w:cstheme="minorHAnsi"/>
          <w:sz w:val="23"/>
          <w:szCs w:val="23"/>
        </w:rPr>
        <w:t xml:space="preserve">si è attestata intorno a </w:t>
      </w:r>
      <w:r w:rsidR="006A5A93" w:rsidRPr="00D92EDD">
        <w:rPr>
          <w:rFonts w:eastAsia="Calibri" w:cstheme="minorHAnsi"/>
          <w:b/>
          <w:sz w:val="23"/>
          <w:szCs w:val="23"/>
        </w:rPr>
        <w:t>+0,6%,</w:t>
      </w:r>
      <w:r w:rsidR="00D92EDD">
        <w:rPr>
          <w:rFonts w:eastAsia="Calibri" w:cstheme="minorHAnsi"/>
          <w:sz w:val="23"/>
          <w:szCs w:val="23"/>
        </w:rPr>
        <w:t xml:space="preserve"> </w:t>
      </w:r>
      <w:r w:rsidR="006A5A93" w:rsidRPr="003F3DB9">
        <w:rPr>
          <w:rFonts w:eastAsia="Calibri" w:cstheme="minorHAnsi"/>
          <w:sz w:val="23"/>
          <w:szCs w:val="23"/>
        </w:rPr>
        <w:t>da imputarsi sostanzialmente all’innalzamento dei prezzi per le soluzioni nuove o ristrutturate nel Quadrilatero e nella zona di Magenta-Pagano-Castello e per le soluzioni u</w:t>
      </w:r>
      <w:r w:rsidR="00D92EDD">
        <w:rPr>
          <w:rFonts w:eastAsia="Calibri" w:cstheme="minorHAnsi"/>
          <w:sz w:val="23"/>
          <w:szCs w:val="23"/>
        </w:rPr>
        <w:t>sate o da ristrutturare a Brera</w:t>
      </w:r>
      <w:r w:rsidR="006A5A93" w:rsidRPr="003F3DB9">
        <w:rPr>
          <w:rFonts w:eastAsia="Calibri" w:cstheme="minorHAnsi"/>
          <w:sz w:val="23"/>
          <w:szCs w:val="23"/>
        </w:rPr>
        <w:t xml:space="preserve">. </w:t>
      </w:r>
      <w:r w:rsidR="00D92EDD">
        <w:rPr>
          <w:rFonts w:eastAsia="Calibri" w:cstheme="minorHAnsi"/>
          <w:sz w:val="23"/>
          <w:szCs w:val="23"/>
        </w:rPr>
        <w:t xml:space="preserve">Lo sconto in sede di chiusura </w:t>
      </w:r>
      <w:r w:rsidR="006A5A93" w:rsidRPr="003F3DB9">
        <w:rPr>
          <w:rFonts w:eastAsia="Calibri" w:cstheme="minorHAnsi"/>
          <w:sz w:val="23"/>
          <w:szCs w:val="23"/>
        </w:rPr>
        <w:t>si è attestato intorno all’11% in linea con quanto registrato nel semestre precedente. Per quanto concerne i tempi medi di vendita, sono risultate più dinamiche le zone del Centro Storico e Brera, dove gli immobili sono restati sul mercato per circa 4-5 mesi. Tempistiche</w:t>
      </w:r>
      <w:r w:rsidR="006A5A93" w:rsidRPr="00D92EDD">
        <w:rPr>
          <w:rFonts w:eastAsia="Calibri" w:cstheme="minorHAnsi"/>
          <w:sz w:val="23"/>
          <w:szCs w:val="23"/>
        </w:rPr>
        <w:t xml:space="preserve"> relativamente più dilatate per le altre zone fino ad un massimo di sette mesi. </w:t>
      </w:r>
    </w:p>
    <w:p w:rsidR="001A6CE2" w:rsidRDefault="001A6CE2" w:rsidP="006A5A93">
      <w:pPr>
        <w:jc w:val="both"/>
        <w:rPr>
          <w:rFonts w:eastAsia="Calibri" w:cstheme="minorHAnsi"/>
        </w:rPr>
      </w:pPr>
    </w:p>
    <w:p w:rsidR="001A6CE2" w:rsidRDefault="00973541" w:rsidP="006A5A93">
      <w:pPr>
        <w:jc w:val="both"/>
        <w:rPr>
          <w:rFonts w:eastAsia="Calibri" w:cstheme="minorHAnsi"/>
        </w:rPr>
      </w:pPr>
      <w:r>
        <w:rPr>
          <w:noProof/>
          <w:lang w:eastAsia="it-IT"/>
        </w:rPr>
        <w:drawing>
          <wp:inline distT="0" distB="0" distL="0" distR="0">
            <wp:extent cx="4133334" cy="228571"/>
            <wp:effectExtent l="0" t="0" r="0" b="63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541" w:rsidRDefault="00973541" w:rsidP="006A5A93">
      <w:pPr>
        <w:jc w:val="both"/>
        <w:rPr>
          <w:rFonts w:eastAsia="Calibri" w:cstheme="minorHAnsi"/>
        </w:rPr>
      </w:pPr>
    </w:p>
    <w:p w:rsidR="003553FB" w:rsidRDefault="00973541" w:rsidP="006A5A93">
      <w:pPr>
        <w:jc w:val="both"/>
        <w:rPr>
          <w:rFonts w:eastAsia="Calibri" w:cstheme="minorHAnsi"/>
        </w:rPr>
      </w:pPr>
      <w:r>
        <w:rPr>
          <w:noProof/>
          <w:lang w:eastAsia="it-IT"/>
        </w:rPr>
        <w:drawing>
          <wp:inline distT="0" distB="0" distL="0" distR="0">
            <wp:extent cx="5452173" cy="1800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17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2C2" w:rsidRDefault="00973541" w:rsidP="004422C2">
      <w:pPr>
        <w:jc w:val="both"/>
        <w:rPr>
          <w:rFonts w:cstheme="minorHAnsi"/>
          <w:i/>
          <w:color w:val="4C565C"/>
          <w:sz w:val="16"/>
          <w:szCs w:val="20"/>
        </w:rPr>
      </w:pPr>
      <w:r>
        <w:rPr>
          <w:rFonts w:cstheme="minorHAnsi"/>
          <w:i/>
          <w:color w:val="4C565C"/>
          <w:sz w:val="16"/>
          <w:szCs w:val="20"/>
        </w:rPr>
        <w:t xml:space="preserve"> </w:t>
      </w:r>
    </w:p>
    <w:p w:rsidR="00973541" w:rsidRDefault="00973541" w:rsidP="004422C2">
      <w:pPr>
        <w:jc w:val="both"/>
        <w:rPr>
          <w:rFonts w:cstheme="minorHAnsi"/>
          <w:i/>
          <w:color w:val="4C565C"/>
          <w:sz w:val="16"/>
          <w:szCs w:val="20"/>
        </w:rPr>
      </w:pPr>
    </w:p>
    <w:p w:rsidR="00973541" w:rsidRDefault="00973541" w:rsidP="004422C2">
      <w:pPr>
        <w:jc w:val="both"/>
        <w:rPr>
          <w:rFonts w:cstheme="minorHAnsi"/>
          <w:i/>
          <w:color w:val="4C565C"/>
          <w:sz w:val="16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057143" cy="228571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541" w:rsidRPr="001F52BF" w:rsidRDefault="00973541" w:rsidP="004422C2">
      <w:pPr>
        <w:jc w:val="both"/>
        <w:rPr>
          <w:rFonts w:cstheme="minorHAnsi"/>
          <w:i/>
          <w:color w:val="4C565C"/>
          <w:sz w:val="16"/>
          <w:szCs w:val="20"/>
        </w:rPr>
      </w:pPr>
    </w:p>
    <w:p w:rsidR="001A6CE2" w:rsidRDefault="00973541" w:rsidP="006A5A93">
      <w:pPr>
        <w:jc w:val="both"/>
        <w:rPr>
          <w:rFonts w:eastAsia="Calibri" w:cstheme="minorHAnsi"/>
        </w:rPr>
      </w:pPr>
      <w:r>
        <w:rPr>
          <w:noProof/>
          <w:lang w:eastAsia="it-IT"/>
        </w:rPr>
        <w:drawing>
          <wp:inline distT="0" distB="0" distL="0" distR="0">
            <wp:extent cx="5541177" cy="1800000"/>
            <wp:effectExtent l="0" t="0" r="254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1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541" w:rsidRDefault="00973541" w:rsidP="006A5A93">
      <w:pPr>
        <w:jc w:val="both"/>
        <w:rPr>
          <w:rFonts w:eastAsia="Calibri" w:cstheme="minorHAnsi"/>
        </w:rPr>
      </w:pPr>
    </w:p>
    <w:p w:rsidR="004422C2" w:rsidRPr="00973541" w:rsidRDefault="00973541" w:rsidP="004422C2">
      <w:pPr>
        <w:jc w:val="both"/>
        <w:rPr>
          <w:rFonts w:eastAsia="Calibri" w:cstheme="minorHAnsi"/>
        </w:rPr>
      </w:pPr>
      <w:r>
        <w:rPr>
          <w:noProof/>
          <w:lang w:eastAsia="it-IT"/>
        </w:rPr>
        <w:drawing>
          <wp:inline distT="0" distB="0" distL="0" distR="0">
            <wp:extent cx="5923810" cy="285714"/>
            <wp:effectExtent l="0" t="0" r="0" b="63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10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2C2" w:rsidRDefault="004422C2" w:rsidP="006A5A93">
      <w:pPr>
        <w:jc w:val="both"/>
        <w:rPr>
          <w:rFonts w:eastAsia="Calibri" w:cstheme="minorHAnsi"/>
        </w:rPr>
      </w:pPr>
    </w:p>
    <w:p w:rsidR="001A6CE2" w:rsidRDefault="001A6CE2" w:rsidP="006A5A93">
      <w:pPr>
        <w:jc w:val="both"/>
        <w:rPr>
          <w:rFonts w:eastAsia="Calibri" w:cstheme="minorHAnsi"/>
        </w:rPr>
      </w:pPr>
    </w:p>
    <w:p w:rsidR="006A5A93" w:rsidRPr="00D92EDD" w:rsidRDefault="00D92EDD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L</w:t>
      </w:r>
      <w:r w:rsidR="006A5A93" w:rsidRPr="001F52BF">
        <w:rPr>
          <w:rFonts w:eastAsia="Calibri" w:cstheme="minorHAnsi"/>
        </w:rPr>
        <w:t xml:space="preserve">a maggioranza della domanda, 70%, continua ad essere interessata all’acquisto mentre la richiesta di immobili in affitto è pari al 30%. </w:t>
      </w:r>
      <w:r>
        <w:rPr>
          <w:rFonts w:eastAsia="Calibri" w:cstheme="minorHAnsi"/>
        </w:rPr>
        <w:t>S</w:t>
      </w:r>
      <w:r w:rsidR="006A5A93" w:rsidRPr="001F52BF">
        <w:rPr>
          <w:rFonts w:eastAsia="Calibri" w:cstheme="minorHAnsi"/>
        </w:rPr>
        <w:t xml:space="preserve">i </w:t>
      </w:r>
      <w:r w:rsidR="006A5A93">
        <w:rPr>
          <w:rFonts w:eastAsia="Calibri" w:cstheme="minorHAnsi"/>
        </w:rPr>
        <w:t xml:space="preserve">è </w:t>
      </w:r>
      <w:r w:rsidR="006A5A93" w:rsidRPr="001F52BF">
        <w:rPr>
          <w:rFonts w:eastAsia="Calibri" w:cstheme="minorHAnsi"/>
        </w:rPr>
        <w:t>conferma</w:t>
      </w:r>
      <w:r w:rsidR="006A5A93">
        <w:rPr>
          <w:rFonts w:eastAsia="Calibri" w:cstheme="minorHAnsi"/>
        </w:rPr>
        <w:t>ta</w:t>
      </w:r>
      <w:r w:rsidR="006A5A93" w:rsidRPr="001F52BF">
        <w:rPr>
          <w:rFonts w:eastAsia="Calibri" w:cstheme="minorHAnsi"/>
        </w:rPr>
        <w:t xml:space="preserve"> la prevalenza di clienti interessati ad immobili usati </w:t>
      </w:r>
      <w:r w:rsidR="006A5A93">
        <w:rPr>
          <w:rFonts w:eastAsia="Calibri" w:cstheme="minorHAnsi"/>
        </w:rPr>
        <w:t>(</w:t>
      </w:r>
      <w:r w:rsidR="006A5A93" w:rsidRPr="001F52BF">
        <w:rPr>
          <w:rFonts w:eastAsia="Calibri" w:cstheme="minorHAnsi"/>
        </w:rPr>
        <w:t>circa il 70%</w:t>
      </w:r>
      <w:r w:rsidR="00A1752F">
        <w:rPr>
          <w:rFonts w:eastAsia="Calibri" w:cstheme="minorHAnsi"/>
        </w:rPr>
        <w:t>)</w:t>
      </w:r>
      <w:r w:rsidR="006A5A93" w:rsidRPr="001F52BF">
        <w:rPr>
          <w:rFonts w:eastAsia="Calibri" w:cstheme="minorHAnsi"/>
        </w:rPr>
        <w:t xml:space="preserve">. </w:t>
      </w:r>
      <w:r w:rsidR="006A5A93">
        <w:rPr>
          <w:rFonts w:eastAsia="Calibri" w:cstheme="minorHAnsi"/>
        </w:rPr>
        <w:t>Per il</w:t>
      </w:r>
      <w:r w:rsidR="006A5A93" w:rsidRPr="001F52BF">
        <w:rPr>
          <w:rFonts w:eastAsia="Calibri" w:cstheme="minorHAnsi"/>
        </w:rPr>
        <w:t xml:space="preserve"> mercato della locazione, invece, a </w:t>
      </w:r>
      <w:r w:rsidR="006A5A93" w:rsidRPr="001F52BF">
        <w:rPr>
          <w:rFonts w:eastAsia="Calibri" w:cstheme="minorHAnsi"/>
          <w:b/>
        </w:rPr>
        <w:t>Milano</w:t>
      </w:r>
      <w:r w:rsidR="006A5A93" w:rsidRPr="001F52BF">
        <w:rPr>
          <w:rFonts w:eastAsia="Calibri" w:cstheme="minorHAnsi"/>
        </w:rPr>
        <w:t xml:space="preserve"> la domanda </w:t>
      </w:r>
      <w:r w:rsidR="006A5A93">
        <w:rPr>
          <w:rFonts w:eastAsia="Calibri" w:cstheme="minorHAnsi"/>
        </w:rPr>
        <w:t xml:space="preserve">si è </w:t>
      </w:r>
      <w:r w:rsidR="006A5A93" w:rsidRPr="001F52BF">
        <w:rPr>
          <w:rFonts w:eastAsia="Calibri" w:cstheme="minorHAnsi"/>
        </w:rPr>
        <w:t>equamente distribuita tra residenze nuove e usate.</w:t>
      </w:r>
    </w:p>
    <w:p w:rsidR="006A5A93" w:rsidRDefault="006A5A93" w:rsidP="00C81E8B">
      <w:pPr>
        <w:spacing w:line="320" w:lineRule="atLeast"/>
        <w:jc w:val="both"/>
        <w:rPr>
          <w:rFonts w:eastAsia="Calibri" w:cstheme="minorHAnsi"/>
          <w:color w:val="FF0000"/>
        </w:rPr>
      </w:pPr>
    </w:p>
    <w:p w:rsidR="006A5A93" w:rsidRDefault="00B81F03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L</w:t>
      </w:r>
      <w:r w:rsidR="006A5A93" w:rsidRPr="003F5DAC">
        <w:rPr>
          <w:rFonts w:eastAsia="Calibri" w:cstheme="minorHAnsi"/>
        </w:rPr>
        <w:t xml:space="preserve">a maggior parte delle compravendite è </w:t>
      </w:r>
      <w:r w:rsidR="006A5A93">
        <w:rPr>
          <w:rFonts w:eastAsia="Calibri" w:cstheme="minorHAnsi"/>
        </w:rPr>
        <w:t xml:space="preserve">risultata </w:t>
      </w:r>
      <w:r w:rsidR="006A5A93" w:rsidRPr="003F5DAC">
        <w:rPr>
          <w:rFonts w:eastAsia="Calibri" w:cstheme="minorHAnsi"/>
        </w:rPr>
        <w:t>funzionale alla sostituzione della propria casa; solo nel 10% dei casi l’</w:t>
      </w:r>
      <w:r w:rsidR="006A5A93">
        <w:rPr>
          <w:rFonts w:eastAsia="Calibri" w:cstheme="minorHAnsi"/>
        </w:rPr>
        <w:t xml:space="preserve">acquisto ha riguardato la prima casa, residuale la componente di investimento (5%). </w:t>
      </w:r>
      <w:r w:rsidR="006A5A93" w:rsidRPr="005325CB">
        <w:rPr>
          <w:rFonts w:eastAsia="Calibri" w:cstheme="minorHAnsi"/>
        </w:rPr>
        <w:t xml:space="preserve">La percentuale di stranieri che </w:t>
      </w:r>
      <w:r w:rsidR="006A5A93">
        <w:rPr>
          <w:rFonts w:eastAsia="Calibri" w:cstheme="minorHAnsi"/>
        </w:rPr>
        <w:t>ha scelto</w:t>
      </w:r>
      <w:r w:rsidR="006A5A93" w:rsidRPr="005325CB">
        <w:rPr>
          <w:rFonts w:eastAsia="Calibri" w:cstheme="minorHAnsi"/>
        </w:rPr>
        <w:t xml:space="preserve"> la città di Milano come location per comprare o affittare casa è </w:t>
      </w:r>
      <w:r w:rsidR="006A5A93">
        <w:rPr>
          <w:rFonts w:eastAsia="Calibri" w:cstheme="minorHAnsi"/>
        </w:rPr>
        <w:t xml:space="preserve">stata </w:t>
      </w:r>
      <w:r>
        <w:rPr>
          <w:rFonts w:eastAsia="Calibri" w:cstheme="minorHAnsi"/>
        </w:rPr>
        <w:t>pari al 4-5%</w:t>
      </w:r>
      <w:r w:rsidR="006A5A93" w:rsidRPr="005325CB">
        <w:rPr>
          <w:rFonts w:eastAsia="Calibri" w:cstheme="minorHAnsi"/>
        </w:rPr>
        <w:t xml:space="preserve">. </w:t>
      </w:r>
    </w:p>
    <w:p w:rsidR="00BE55D6" w:rsidRDefault="00BE55D6" w:rsidP="00C81E8B">
      <w:pPr>
        <w:spacing w:line="320" w:lineRule="atLeast"/>
        <w:jc w:val="both"/>
        <w:rPr>
          <w:rFonts w:eastAsia="Calibri" w:cstheme="minorHAnsi"/>
        </w:rPr>
      </w:pPr>
    </w:p>
    <w:p w:rsidR="00BE55D6" w:rsidRDefault="00BE55D6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Secondo quanto rilevato dalle agenzie Santandrea, a</w:t>
      </w:r>
      <w:r w:rsidRPr="001F52BF">
        <w:rPr>
          <w:rFonts w:eastAsia="Calibri" w:cstheme="minorHAnsi"/>
        </w:rPr>
        <w:t xml:space="preserve"> </w:t>
      </w:r>
      <w:r w:rsidRPr="001F52BF">
        <w:rPr>
          <w:rFonts w:eastAsia="Calibri" w:cstheme="minorHAnsi"/>
          <w:b/>
        </w:rPr>
        <w:t>Milano</w:t>
      </w:r>
      <w:r>
        <w:rPr>
          <w:rFonts w:eastAsia="Calibri" w:cstheme="minorHAnsi"/>
        </w:rPr>
        <w:t xml:space="preserve"> le</w:t>
      </w:r>
      <w:r w:rsidRPr="001F52BF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metrature</w:t>
      </w:r>
      <w:r w:rsidRPr="001F52BF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più </w:t>
      </w:r>
      <w:r w:rsidRPr="001F52BF">
        <w:rPr>
          <w:rFonts w:eastAsia="Calibri" w:cstheme="minorHAnsi"/>
        </w:rPr>
        <w:t>ricercate</w:t>
      </w:r>
      <w:r>
        <w:rPr>
          <w:rFonts w:eastAsia="Calibri" w:cstheme="minorHAnsi"/>
        </w:rPr>
        <w:t>,</w:t>
      </w:r>
      <w:r w:rsidRPr="001F52BF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sono quelle comprese tra i 180 e i 230 mq e con almeno</w:t>
      </w:r>
      <w:r w:rsidRPr="001F52BF">
        <w:rPr>
          <w:rFonts w:eastAsia="Calibri" w:cstheme="minorHAnsi"/>
        </w:rPr>
        <w:t xml:space="preserve"> tre camere da letto. La clientela </w:t>
      </w:r>
      <w:r>
        <w:rPr>
          <w:rFonts w:eastAsia="Calibri" w:cstheme="minorHAnsi"/>
        </w:rPr>
        <w:t>si è orientata prevalentemente</w:t>
      </w:r>
      <w:r w:rsidRPr="001F52BF">
        <w:rPr>
          <w:rFonts w:eastAsia="Calibri" w:cstheme="minorHAnsi"/>
        </w:rPr>
        <w:t xml:space="preserve"> verso soluzioni nuove o ristrutturate </w:t>
      </w:r>
      <w:r>
        <w:rPr>
          <w:rFonts w:eastAsia="Calibri" w:cstheme="minorHAnsi"/>
        </w:rPr>
        <w:t>con spazi aperti vivibili, come terrazze o ampi balconi e dotate di box/posto auto.</w:t>
      </w:r>
    </w:p>
    <w:p w:rsidR="00BE55D6" w:rsidRPr="006F2F5D" w:rsidRDefault="00BE55D6" w:rsidP="00C81E8B">
      <w:pPr>
        <w:spacing w:line="320" w:lineRule="atLeast"/>
        <w:jc w:val="both"/>
        <w:rPr>
          <w:rFonts w:eastAsia="Calibri" w:cstheme="minorHAnsi"/>
        </w:rPr>
      </w:pPr>
      <w:r w:rsidRPr="001F52BF">
        <w:rPr>
          <w:rFonts w:eastAsia="Calibri" w:cstheme="minorHAnsi"/>
        </w:rPr>
        <w:lastRenderedPageBreak/>
        <w:t xml:space="preserve">La zona Brera si </w:t>
      </w:r>
      <w:r>
        <w:rPr>
          <w:rFonts w:eastAsia="Calibri" w:cstheme="minorHAnsi"/>
        </w:rPr>
        <w:t xml:space="preserve">è </w:t>
      </w:r>
      <w:r w:rsidRPr="001F52BF">
        <w:rPr>
          <w:rFonts w:eastAsia="Calibri" w:cstheme="minorHAnsi"/>
        </w:rPr>
        <w:t>conferma</w:t>
      </w:r>
      <w:r>
        <w:rPr>
          <w:rFonts w:eastAsia="Calibri" w:cstheme="minorHAnsi"/>
        </w:rPr>
        <w:t>ta</w:t>
      </w:r>
      <w:r w:rsidRPr="001F52BF">
        <w:rPr>
          <w:rFonts w:eastAsia="Calibri" w:cstheme="minorHAnsi"/>
        </w:rPr>
        <w:t xml:space="preserve"> molto richiesta anche </w:t>
      </w:r>
      <w:r>
        <w:rPr>
          <w:rFonts w:eastAsia="Calibri" w:cstheme="minorHAnsi"/>
        </w:rPr>
        <w:t>n</w:t>
      </w:r>
      <w:r w:rsidRPr="001F52BF">
        <w:rPr>
          <w:rFonts w:eastAsia="Calibri" w:cstheme="minorHAnsi"/>
        </w:rPr>
        <w:t xml:space="preserve">el segmento della </w:t>
      </w:r>
      <w:r w:rsidRPr="001F52BF">
        <w:rPr>
          <w:rFonts w:eastAsia="Calibri" w:cstheme="minorHAnsi"/>
          <w:b/>
        </w:rPr>
        <w:t>locazione</w:t>
      </w:r>
      <w:r>
        <w:rPr>
          <w:rFonts w:eastAsia="Calibri" w:cstheme="minorHAnsi"/>
          <w:b/>
        </w:rPr>
        <w:t xml:space="preserve">, </w:t>
      </w:r>
      <w:r w:rsidRPr="00B227C0">
        <w:rPr>
          <w:rFonts w:eastAsia="Calibri" w:cstheme="minorHAnsi"/>
        </w:rPr>
        <w:t>così come il</w:t>
      </w:r>
      <w:r>
        <w:rPr>
          <w:rFonts w:eastAsia="Calibri" w:cstheme="minorHAnsi"/>
          <w:b/>
        </w:rPr>
        <w:t xml:space="preserve"> </w:t>
      </w:r>
      <w:r w:rsidRPr="001F52BF">
        <w:rPr>
          <w:rFonts w:eastAsia="Calibri" w:cstheme="minorHAnsi"/>
        </w:rPr>
        <w:t>Centro Storico e Magenta</w:t>
      </w:r>
      <w:r>
        <w:rPr>
          <w:rFonts w:eastAsia="Calibri" w:cstheme="minorHAnsi"/>
        </w:rPr>
        <w:t>-Pagano-Castello. In questo caso, l</w:t>
      </w:r>
      <w:r w:rsidRPr="001F52BF">
        <w:rPr>
          <w:rFonts w:eastAsia="Calibri" w:cstheme="minorHAnsi"/>
        </w:rPr>
        <w:t xml:space="preserve">e metrature richieste </w:t>
      </w:r>
      <w:r>
        <w:rPr>
          <w:rFonts w:eastAsia="Calibri" w:cstheme="minorHAnsi"/>
        </w:rPr>
        <w:t>sono risultate</w:t>
      </w:r>
      <w:r w:rsidRPr="001F52BF">
        <w:rPr>
          <w:rFonts w:eastAsia="Calibri" w:cstheme="minorHAnsi"/>
        </w:rPr>
        <w:t xml:space="preserve"> più contenute rispetto al mercato della compravendita </w:t>
      </w:r>
      <w:r>
        <w:rPr>
          <w:rFonts w:eastAsia="Calibri" w:cstheme="minorHAnsi"/>
        </w:rPr>
        <w:t>(</w:t>
      </w:r>
      <w:r w:rsidRPr="001F52BF">
        <w:rPr>
          <w:rFonts w:eastAsia="Calibri" w:cstheme="minorHAnsi"/>
        </w:rPr>
        <w:t xml:space="preserve">tra </w:t>
      </w:r>
      <w:r>
        <w:rPr>
          <w:rFonts w:eastAsia="Calibri" w:cstheme="minorHAnsi"/>
        </w:rPr>
        <w:t xml:space="preserve">gli </w:t>
      </w:r>
      <w:r w:rsidRPr="001F52BF">
        <w:rPr>
          <w:rFonts w:eastAsia="Calibri" w:cstheme="minorHAnsi"/>
        </w:rPr>
        <w:t xml:space="preserve">80 e </w:t>
      </w:r>
      <w:r>
        <w:rPr>
          <w:rFonts w:eastAsia="Calibri" w:cstheme="minorHAnsi"/>
        </w:rPr>
        <w:t xml:space="preserve">i </w:t>
      </w:r>
      <w:r w:rsidRPr="001F52BF">
        <w:rPr>
          <w:rFonts w:eastAsia="Calibri" w:cstheme="minorHAnsi"/>
        </w:rPr>
        <w:t>18</w:t>
      </w:r>
      <w:r>
        <w:rPr>
          <w:rFonts w:eastAsia="Calibri" w:cstheme="minorHAnsi"/>
        </w:rPr>
        <w:t xml:space="preserve">0 mq), con almeno due camere da letto. Predilette, generalmente, soluzioni nuove </w:t>
      </w:r>
      <w:r w:rsidRPr="001F52BF">
        <w:rPr>
          <w:rFonts w:eastAsia="Calibri" w:cstheme="minorHAnsi"/>
        </w:rPr>
        <w:t xml:space="preserve">o ristrutturate </w:t>
      </w:r>
      <w:r>
        <w:rPr>
          <w:rFonts w:eastAsia="Calibri" w:cstheme="minorHAnsi"/>
        </w:rPr>
        <w:t>complete di arredo di qualità.</w:t>
      </w:r>
    </w:p>
    <w:p w:rsidR="00BE55D6" w:rsidRDefault="00BE55D6" w:rsidP="00C81E8B">
      <w:pPr>
        <w:spacing w:line="320" w:lineRule="atLeast"/>
        <w:jc w:val="both"/>
        <w:rPr>
          <w:rFonts w:eastAsia="Calibri" w:cstheme="minorHAnsi"/>
        </w:rPr>
      </w:pPr>
    </w:p>
    <w:p w:rsidR="00783CE2" w:rsidRPr="00910A9A" w:rsidRDefault="00783CE2" w:rsidP="00910A9A">
      <w:pPr>
        <w:pStyle w:val="Corpodeltesto31"/>
        <w:spacing w:line="320" w:lineRule="atLeast"/>
        <w:jc w:val="center"/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</w:pPr>
      <w:r w:rsidRPr="00910A9A">
        <w:rPr>
          <w:rFonts w:asciiTheme="minorHAnsi" w:eastAsia="Calibri" w:hAnsiTheme="minorHAnsi" w:cs="Times New Roman"/>
          <w:b/>
          <w:color w:val="C00000"/>
          <w:sz w:val="28"/>
          <w:szCs w:val="28"/>
          <w:lang w:eastAsia="en-US"/>
        </w:rPr>
        <w:t>ROMA</w:t>
      </w:r>
    </w:p>
    <w:p w:rsidR="007C0A69" w:rsidRDefault="007C0A69" w:rsidP="007C0A69">
      <w:pPr>
        <w:jc w:val="both"/>
        <w:rPr>
          <w:rFonts w:eastAsia="Calibri" w:cstheme="minorHAnsi"/>
        </w:rPr>
      </w:pPr>
    </w:p>
    <w:p w:rsidR="007C0A69" w:rsidRDefault="007C0A69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A</w:t>
      </w:r>
      <w:r w:rsidRPr="005925A5">
        <w:rPr>
          <w:rFonts w:eastAsia="Calibri" w:cstheme="minorHAnsi"/>
        </w:rPr>
        <w:t xml:space="preserve"> </w:t>
      </w:r>
      <w:r w:rsidRPr="00A30A27">
        <w:rPr>
          <w:rFonts w:eastAsia="Calibri" w:cstheme="minorHAnsi"/>
          <w:b/>
        </w:rPr>
        <w:t>Roma</w:t>
      </w:r>
      <w:r w:rsidRPr="005925A5">
        <w:rPr>
          <w:rFonts w:eastAsia="Calibri" w:cstheme="minorHAnsi"/>
        </w:rPr>
        <w:t>, nel corso de</w:t>
      </w:r>
      <w:r w:rsidR="000470AC">
        <w:rPr>
          <w:rFonts w:eastAsia="Calibri" w:cstheme="minorHAnsi"/>
        </w:rPr>
        <w:t>gli</w:t>
      </w:r>
      <w:r w:rsidRPr="005925A5">
        <w:rPr>
          <w:rFonts w:eastAsia="Calibri" w:cstheme="minorHAnsi"/>
        </w:rPr>
        <w:t xml:space="preserve"> ultimi sei mesi del 2018</w:t>
      </w:r>
      <w:r w:rsidR="004422C2">
        <w:rPr>
          <w:rFonts w:eastAsia="Calibri" w:cstheme="minorHAnsi"/>
        </w:rPr>
        <w:t>,</w:t>
      </w:r>
      <w:r w:rsidRPr="005925A5">
        <w:rPr>
          <w:rFonts w:eastAsia="Calibri" w:cstheme="minorHAnsi"/>
        </w:rPr>
        <w:t xml:space="preserve"> la domanda </w:t>
      </w:r>
      <w:r>
        <w:rPr>
          <w:rFonts w:eastAsia="Calibri" w:cstheme="minorHAnsi"/>
        </w:rPr>
        <w:t xml:space="preserve">di immobili di pregio </w:t>
      </w:r>
      <w:r w:rsidRPr="005925A5">
        <w:rPr>
          <w:rFonts w:eastAsia="Calibri" w:cstheme="minorHAnsi"/>
        </w:rPr>
        <w:t xml:space="preserve">è risultata </w:t>
      </w:r>
      <w:r>
        <w:rPr>
          <w:rFonts w:eastAsia="Calibri" w:cstheme="minorHAnsi"/>
        </w:rPr>
        <w:t>in aumento</w:t>
      </w:r>
      <w:r w:rsidRPr="005925A5">
        <w:rPr>
          <w:rFonts w:eastAsia="Calibri" w:cstheme="minorHAnsi"/>
        </w:rPr>
        <w:t xml:space="preserve"> </w:t>
      </w:r>
      <w:r w:rsidR="007E7774">
        <w:rPr>
          <w:rFonts w:eastAsia="Calibri" w:cstheme="minorHAnsi"/>
        </w:rPr>
        <w:t>a</w:t>
      </w:r>
      <w:r>
        <w:rPr>
          <w:rFonts w:eastAsia="Calibri" w:cstheme="minorHAnsi"/>
        </w:rPr>
        <w:t xml:space="preserve"> </w:t>
      </w:r>
      <w:r w:rsidRPr="005925A5">
        <w:rPr>
          <w:rFonts w:eastAsia="Calibri" w:cstheme="minorHAnsi"/>
        </w:rPr>
        <w:t>eccezion</w:t>
      </w:r>
      <w:r>
        <w:rPr>
          <w:rFonts w:eastAsia="Calibri" w:cstheme="minorHAnsi"/>
        </w:rPr>
        <w:t>e delle zone di Flaminio e Salario–</w:t>
      </w:r>
      <w:r w:rsidRPr="005925A5">
        <w:rPr>
          <w:rFonts w:eastAsia="Calibri" w:cstheme="minorHAnsi"/>
        </w:rPr>
        <w:t xml:space="preserve">Trieste dove la situazione è </w:t>
      </w:r>
      <w:r>
        <w:rPr>
          <w:rFonts w:eastAsia="Calibri" w:cstheme="minorHAnsi"/>
        </w:rPr>
        <w:t xml:space="preserve">rimasta </w:t>
      </w:r>
      <w:r w:rsidRPr="005925A5">
        <w:rPr>
          <w:rFonts w:eastAsia="Calibri" w:cstheme="minorHAnsi"/>
        </w:rPr>
        <w:t xml:space="preserve">invariata. L’offerta in vendita, invece, si </w:t>
      </w:r>
      <w:r>
        <w:rPr>
          <w:rFonts w:eastAsia="Calibri" w:cstheme="minorHAnsi"/>
        </w:rPr>
        <w:t xml:space="preserve">è </w:t>
      </w:r>
      <w:r w:rsidRPr="005925A5">
        <w:rPr>
          <w:rFonts w:eastAsia="Calibri" w:cstheme="minorHAnsi"/>
        </w:rPr>
        <w:t>conferma stabile, con un’ulteriore fle</w:t>
      </w:r>
      <w:r>
        <w:rPr>
          <w:rFonts w:eastAsia="Calibri" w:cstheme="minorHAnsi"/>
        </w:rPr>
        <w:t xml:space="preserve">ssione a Trastevere e </w:t>
      </w:r>
      <w:r w:rsidRPr="005925A5">
        <w:rPr>
          <w:rFonts w:eastAsia="Calibri" w:cstheme="minorHAnsi"/>
        </w:rPr>
        <w:t xml:space="preserve">una crescita </w:t>
      </w:r>
      <w:r>
        <w:rPr>
          <w:rFonts w:eastAsia="Calibri" w:cstheme="minorHAnsi"/>
        </w:rPr>
        <w:t>a</w:t>
      </w:r>
      <w:r w:rsidRPr="005925A5">
        <w:rPr>
          <w:rFonts w:eastAsia="Calibri" w:cstheme="minorHAnsi"/>
        </w:rPr>
        <w:t xml:space="preserve"> Prati e Salario-Trieste. Il Centro Storico</w:t>
      </w:r>
      <w:r>
        <w:rPr>
          <w:rFonts w:eastAsia="Calibri" w:cstheme="minorHAnsi"/>
        </w:rPr>
        <w:t>,</w:t>
      </w:r>
      <w:r w:rsidRPr="005925A5">
        <w:rPr>
          <w:rFonts w:eastAsia="Calibri" w:cstheme="minorHAnsi"/>
        </w:rPr>
        <w:t xml:space="preserve"> dopo </w:t>
      </w:r>
      <w:r>
        <w:rPr>
          <w:rFonts w:eastAsia="Calibri" w:cstheme="minorHAnsi"/>
        </w:rPr>
        <w:t>l’incremento</w:t>
      </w:r>
      <w:r w:rsidRPr="005925A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d</w:t>
      </w:r>
      <w:r w:rsidRPr="005925A5">
        <w:rPr>
          <w:rFonts w:eastAsia="Calibri" w:cstheme="minorHAnsi"/>
        </w:rPr>
        <w:t>el numero delle compravendite registrat</w:t>
      </w:r>
      <w:r>
        <w:rPr>
          <w:rFonts w:eastAsia="Calibri" w:cstheme="minorHAnsi"/>
        </w:rPr>
        <w:t>o</w:t>
      </w:r>
      <w:r w:rsidR="007E7774">
        <w:rPr>
          <w:rFonts w:eastAsia="Calibri" w:cstheme="minorHAnsi"/>
        </w:rPr>
        <w:t xml:space="preserve"> nei </w:t>
      </w:r>
      <w:r w:rsidRPr="005925A5">
        <w:rPr>
          <w:rFonts w:eastAsia="Calibri" w:cstheme="minorHAnsi"/>
        </w:rPr>
        <w:t xml:space="preserve">primi sei mesi del 2018, </w:t>
      </w:r>
      <w:r>
        <w:rPr>
          <w:rFonts w:eastAsia="Calibri" w:cstheme="minorHAnsi"/>
        </w:rPr>
        <w:t xml:space="preserve">ha </w:t>
      </w:r>
      <w:r w:rsidRPr="005925A5">
        <w:rPr>
          <w:rFonts w:eastAsia="Calibri" w:cstheme="minorHAnsi"/>
        </w:rPr>
        <w:t>mostra</w:t>
      </w:r>
      <w:r>
        <w:rPr>
          <w:rFonts w:eastAsia="Calibri" w:cstheme="minorHAnsi"/>
        </w:rPr>
        <w:t>to</w:t>
      </w:r>
      <w:r w:rsidRPr="005925A5">
        <w:rPr>
          <w:rFonts w:eastAsia="Calibri" w:cstheme="minorHAnsi"/>
        </w:rPr>
        <w:t xml:space="preserve"> una sostanziale stabilità. </w:t>
      </w:r>
      <w:r>
        <w:rPr>
          <w:rFonts w:eastAsia="Calibri" w:cstheme="minorHAnsi"/>
        </w:rPr>
        <w:t>I</w:t>
      </w:r>
      <w:r w:rsidRPr="005925A5">
        <w:rPr>
          <w:rFonts w:eastAsia="Calibri" w:cstheme="minorHAnsi"/>
        </w:rPr>
        <w:t xml:space="preserve"> </w:t>
      </w:r>
      <w:r w:rsidRPr="0059451F">
        <w:rPr>
          <w:rFonts w:eastAsia="Calibri" w:cstheme="minorHAnsi"/>
          <w:b/>
        </w:rPr>
        <w:t>prezzi</w:t>
      </w:r>
      <w:r>
        <w:rPr>
          <w:rFonts w:eastAsia="Calibri" w:cstheme="minorHAnsi"/>
        </w:rPr>
        <w:t xml:space="preserve"> sono rimasti invariati </w:t>
      </w:r>
      <w:r w:rsidRPr="005925A5">
        <w:rPr>
          <w:rFonts w:eastAsia="Calibri" w:cstheme="minorHAnsi"/>
        </w:rPr>
        <w:t xml:space="preserve">in tutte le zone con </w:t>
      </w:r>
      <w:r>
        <w:rPr>
          <w:rFonts w:eastAsia="Calibri" w:cstheme="minorHAnsi"/>
        </w:rPr>
        <w:t xml:space="preserve">primi segnali di flessione delle quotazioni a Prati e di rialzo a </w:t>
      </w:r>
      <w:proofErr w:type="spellStart"/>
      <w:r>
        <w:rPr>
          <w:rFonts w:eastAsia="Calibri" w:cstheme="minorHAnsi"/>
        </w:rPr>
        <w:t>Pinciano-Veneto</w:t>
      </w:r>
      <w:proofErr w:type="spellEnd"/>
      <w:r>
        <w:rPr>
          <w:rFonts w:eastAsia="Calibri" w:cstheme="minorHAnsi"/>
        </w:rPr>
        <w:t>.</w:t>
      </w:r>
    </w:p>
    <w:p w:rsidR="007C0A69" w:rsidRDefault="007C0A69" w:rsidP="00C81E8B">
      <w:pPr>
        <w:spacing w:line="320" w:lineRule="atLeast"/>
        <w:jc w:val="both"/>
        <w:rPr>
          <w:rFonts w:eastAsia="Calibri" w:cstheme="minorHAnsi"/>
        </w:rPr>
      </w:pPr>
    </w:p>
    <w:p w:rsidR="00D92EDD" w:rsidRPr="002F6D55" w:rsidRDefault="00D92EDD" w:rsidP="00D92EDD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R</w:t>
      </w:r>
      <w:r w:rsidR="006A5A93" w:rsidRPr="00DF3FBA">
        <w:rPr>
          <w:rFonts w:eastAsia="Calibri" w:cstheme="minorHAnsi"/>
        </w:rPr>
        <w:t xml:space="preserve">ispetto al primo semestre del 2018, non ci sono </w:t>
      </w:r>
      <w:r w:rsidR="006A5A93">
        <w:rPr>
          <w:rFonts w:eastAsia="Calibri" w:cstheme="minorHAnsi"/>
        </w:rPr>
        <w:t xml:space="preserve">state </w:t>
      </w:r>
      <w:r w:rsidR="006A5A93" w:rsidRPr="00DF3FBA">
        <w:rPr>
          <w:rFonts w:eastAsia="Calibri" w:cstheme="minorHAnsi"/>
        </w:rPr>
        <w:t>significative variazioni di prezzo</w:t>
      </w:r>
      <w:r w:rsidR="006A5A93">
        <w:rPr>
          <w:rFonts w:eastAsia="Calibri" w:cstheme="minorHAnsi"/>
        </w:rPr>
        <w:t xml:space="preserve">. </w:t>
      </w:r>
      <w:r w:rsidR="006A5A93" w:rsidRPr="00DF3FBA">
        <w:rPr>
          <w:rFonts w:eastAsia="Calibri" w:cstheme="minorHAnsi"/>
        </w:rPr>
        <w:t xml:space="preserve">Nelle zone di pregio considerate, si </w:t>
      </w:r>
      <w:r w:rsidR="006A5A93">
        <w:rPr>
          <w:rFonts w:eastAsia="Calibri" w:cstheme="minorHAnsi"/>
        </w:rPr>
        <w:t xml:space="preserve">sono </w:t>
      </w:r>
      <w:r w:rsidR="006A5A93" w:rsidRPr="00DF3FBA">
        <w:rPr>
          <w:rFonts w:eastAsia="Calibri" w:cstheme="minorHAnsi"/>
        </w:rPr>
        <w:t>r</w:t>
      </w:r>
      <w:r w:rsidR="006A5A93">
        <w:rPr>
          <w:rFonts w:eastAsia="Calibri" w:cstheme="minorHAnsi"/>
        </w:rPr>
        <w:t>ilevate</w:t>
      </w:r>
      <w:r w:rsidR="006A5A93" w:rsidRPr="00DF3FBA">
        <w:rPr>
          <w:rFonts w:eastAsia="Calibri" w:cstheme="minorHAnsi"/>
        </w:rPr>
        <w:t xml:space="preserve"> quotazioni stabili </w:t>
      </w:r>
      <w:r w:rsidR="006A5A93">
        <w:rPr>
          <w:rFonts w:eastAsia="Calibri" w:cstheme="minorHAnsi"/>
        </w:rPr>
        <w:t>in quasi tutti i quartieri</w:t>
      </w:r>
      <w:r w:rsidR="006A5A93" w:rsidRPr="00DF3FBA">
        <w:rPr>
          <w:rFonts w:eastAsia="Calibri" w:cstheme="minorHAnsi"/>
        </w:rPr>
        <w:t xml:space="preserve">, a </w:t>
      </w:r>
      <w:proofErr w:type="spellStart"/>
      <w:r w:rsidR="006A5A93" w:rsidRPr="00DF3FBA">
        <w:rPr>
          <w:rFonts w:eastAsia="Calibri" w:cstheme="minorHAnsi"/>
        </w:rPr>
        <w:t>Pinciano-Veneto</w:t>
      </w:r>
      <w:proofErr w:type="spellEnd"/>
      <w:r w:rsidR="006A5A93" w:rsidRPr="00DF3FBA">
        <w:rPr>
          <w:rFonts w:eastAsia="Calibri" w:cstheme="minorHAnsi"/>
        </w:rPr>
        <w:t xml:space="preserve"> valori in aumento del +</w:t>
      </w:r>
      <w:r w:rsidR="006A5A93">
        <w:rPr>
          <w:rFonts w:eastAsia="Calibri" w:cstheme="minorHAnsi"/>
        </w:rPr>
        <w:t>0</w:t>
      </w:r>
      <w:r w:rsidR="006A5A93" w:rsidRPr="00DF3FBA">
        <w:rPr>
          <w:rFonts w:eastAsia="Calibri" w:cstheme="minorHAnsi"/>
        </w:rPr>
        <w:t>,</w:t>
      </w:r>
      <w:r w:rsidR="006A5A93">
        <w:rPr>
          <w:rFonts w:eastAsia="Calibri" w:cstheme="minorHAnsi"/>
        </w:rPr>
        <w:t>5%, a Prati valori in diminuzione del -0,6%.</w:t>
      </w:r>
      <w:r>
        <w:rPr>
          <w:rFonts w:eastAsia="Calibri" w:cstheme="minorHAnsi"/>
        </w:rPr>
        <w:t xml:space="preserve"> </w:t>
      </w:r>
      <w:r w:rsidRPr="009565D4">
        <w:rPr>
          <w:rFonts w:eastAsia="Calibri" w:cstheme="minorHAnsi"/>
        </w:rPr>
        <w:t>Quotazioni più basse nella città di Roma</w:t>
      </w:r>
      <w:r>
        <w:rPr>
          <w:rFonts w:eastAsia="Calibri" w:cstheme="minorHAnsi"/>
        </w:rPr>
        <w:t xml:space="preserve"> rispetto a Milano</w:t>
      </w:r>
      <w:r w:rsidRPr="009565D4">
        <w:rPr>
          <w:rFonts w:eastAsia="Calibri" w:cstheme="minorHAnsi"/>
        </w:rPr>
        <w:t xml:space="preserve">: dai </w:t>
      </w:r>
      <w:r>
        <w:rPr>
          <w:rFonts w:eastAsia="Calibri" w:cstheme="minorHAnsi"/>
        </w:rPr>
        <w:t>4</w:t>
      </w:r>
      <w:r w:rsidRPr="009565D4">
        <w:rPr>
          <w:rFonts w:eastAsia="Calibri" w:cstheme="minorHAnsi"/>
        </w:rPr>
        <w:t>.500 euro al mq agli 11.</w:t>
      </w:r>
      <w:r>
        <w:rPr>
          <w:rFonts w:eastAsia="Calibri" w:cstheme="minorHAnsi"/>
        </w:rPr>
        <w:t>0</w:t>
      </w:r>
      <w:r w:rsidRPr="009565D4">
        <w:rPr>
          <w:rFonts w:eastAsia="Calibri" w:cstheme="minorHAnsi"/>
        </w:rPr>
        <w:t xml:space="preserve">00 euro al mq per </w:t>
      </w:r>
      <w:r>
        <w:rPr>
          <w:rFonts w:eastAsia="Calibri" w:cstheme="minorHAnsi"/>
        </w:rPr>
        <w:t>immobili nuovi o ristrutturati; da</w:t>
      </w:r>
      <w:r w:rsidRPr="009565D4">
        <w:rPr>
          <w:rFonts w:eastAsia="Calibri" w:cstheme="minorHAnsi"/>
        </w:rPr>
        <w:t xml:space="preserve">i 4.000 euro al mq di Flaminio, </w:t>
      </w:r>
      <w:proofErr w:type="spellStart"/>
      <w:r w:rsidRPr="009565D4">
        <w:rPr>
          <w:rFonts w:eastAsia="Calibri" w:cstheme="minorHAnsi"/>
        </w:rPr>
        <w:t>Parioli</w:t>
      </w:r>
      <w:proofErr w:type="spellEnd"/>
      <w:r w:rsidRPr="009565D4">
        <w:rPr>
          <w:rFonts w:eastAsia="Calibri" w:cstheme="minorHAnsi"/>
        </w:rPr>
        <w:t xml:space="preserve"> e </w:t>
      </w:r>
      <w:proofErr w:type="spellStart"/>
      <w:r w:rsidRPr="009565D4">
        <w:rPr>
          <w:rFonts w:eastAsia="Calibri" w:cstheme="minorHAnsi"/>
        </w:rPr>
        <w:t>Salario-Trieste</w:t>
      </w:r>
      <w:proofErr w:type="spellEnd"/>
      <w:r w:rsidRPr="009565D4">
        <w:rPr>
          <w:rFonts w:eastAsia="Calibri" w:cstheme="minorHAnsi"/>
        </w:rPr>
        <w:t xml:space="preserve"> ai 10.000 euro al mq del Centro Storico</w:t>
      </w:r>
      <w:r>
        <w:rPr>
          <w:rFonts w:eastAsia="Calibri" w:cstheme="minorHAnsi"/>
        </w:rPr>
        <w:t xml:space="preserve"> per soluzioni usate o da ristrutturare. In testa il Centro Storico per entrambe le tipologie di immobile.</w:t>
      </w:r>
    </w:p>
    <w:p w:rsidR="006A5A93" w:rsidRDefault="006A5A93" w:rsidP="00C81E8B">
      <w:pPr>
        <w:spacing w:line="320" w:lineRule="atLeast"/>
        <w:jc w:val="both"/>
        <w:rPr>
          <w:rFonts w:eastAsia="Calibri" w:cstheme="minorHAnsi"/>
        </w:rPr>
      </w:pPr>
    </w:p>
    <w:p w:rsidR="006A5A93" w:rsidRDefault="006A5A93" w:rsidP="00C81E8B">
      <w:pPr>
        <w:spacing w:line="320" w:lineRule="atLeast"/>
        <w:jc w:val="both"/>
        <w:rPr>
          <w:rFonts w:eastAsia="Calibri" w:cstheme="minorHAnsi"/>
        </w:rPr>
      </w:pPr>
      <w:r w:rsidRPr="001F52BF">
        <w:rPr>
          <w:rFonts w:eastAsia="Calibri" w:cstheme="minorHAnsi"/>
        </w:rPr>
        <w:t xml:space="preserve">Il divario medio tra prezzo richiesto e prezzo effettivo </w:t>
      </w:r>
      <w:r>
        <w:rPr>
          <w:rFonts w:eastAsia="Calibri" w:cstheme="minorHAnsi"/>
        </w:rPr>
        <w:t>è stato pari</w:t>
      </w:r>
      <w:r w:rsidRPr="001F52BF">
        <w:rPr>
          <w:rFonts w:eastAsia="Calibri" w:cstheme="minorHAnsi"/>
        </w:rPr>
        <w:t xml:space="preserve"> al</w:t>
      </w:r>
      <w:r>
        <w:rPr>
          <w:rFonts w:eastAsia="Calibri" w:cstheme="minorHAnsi"/>
        </w:rPr>
        <w:t xml:space="preserve"> 14</w:t>
      </w:r>
      <w:r w:rsidRPr="001F52BF">
        <w:rPr>
          <w:rFonts w:eastAsia="Calibri" w:cstheme="minorHAnsi"/>
        </w:rPr>
        <w:t>%, valore in crescita rispetto a quello rilevato nel primo semestre</w:t>
      </w:r>
      <w:r>
        <w:rPr>
          <w:rFonts w:eastAsia="Calibri" w:cstheme="minorHAnsi"/>
        </w:rPr>
        <w:t xml:space="preserve"> del</w:t>
      </w:r>
      <w:r w:rsidRPr="001F52BF">
        <w:rPr>
          <w:rFonts w:eastAsia="Calibri" w:cstheme="minorHAnsi"/>
        </w:rPr>
        <w:t xml:space="preserve"> 2018. </w:t>
      </w:r>
      <w:r>
        <w:rPr>
          <w:rFonts w:eastAsia="Calibri" w:cstheme="minorHAnsi"/>
        </w:rPr>
        <w:t>Anche i</w:t>
      </w:r>
      <w:r w:rsidRPr="001F52BF">
        <w:rPr>
          <w:rFonts w:eastAsia="Calibri" w:cstheme="minorHAnsi"/>
        </w:rPr>
        <w:t xml:space="preserve"> tempi medi di vendita </w:t>
      </w:r>
      <w:r>
        <w:rPr>
          <w:rFonts w:eastAsia="Calibri" w:cstheme="minorHAnsi"/>
        </w:rPr>
        <w:t xml:space="preserve">sono </w:t>
      </w:r>
      <w:r w:rsidRPr="001F52BF">
        <w:rPr>
          <w:rFonts w:eastAsia="Calibri" w:cstheme="minorHAnsi"/>
        </w:rPr>
        <w:t>risulta</w:t>
      </w:r>
      <w:r>
        <w:rPr>
          <w:rFonts w:eastAsia="Calibri" w:cstheme="minorHAnsi"/>
        </w:rPr>
        <w:t xml:space="preserve">ti </w:t>
      </w:r>
      <w:r w:rsidRPr="001F52BF">
        <w:rPr>
          <w:rFonts w:eastAsia="Calibri" w:cstheme="minorHAnsi"/>
        </w:rPr>
        <w:t>in aumento</w:t>
      </w:r>
      <w:r>
        <w:rPr>
          <w:rFonts w:eastAsia="Calibri" w:cstheme="minorHAnsi"/>
        </w:rPr>
        <w:t>,</w:t>
      </w:r>
      <w:r w:rsidRPr="001F52BF">
        <w:rPr>
          <w:rFonts w:eastAsia="Calibri" w:cstheme="minorHAnsi"/>
        </w:rPr>
        <w:t xml:space="preserve"> passando da </w:t>
      </w:r>
      <w:r>
        <w:rPr>
          <w:rFonts w:eastAsia="Calibri" w:cstheme="minorHAnsi"/>
        </w:rPr>
        <w:t>sette a otto</w:t>
      </w:r>
      <w:r w:rsidRPr="001F52BF">
        <w:rPr>
          <w:rFonts w:eastAsia="Calibri" w:cstheme="minorHAnsi"/>
        </w:rPr>
        <w:t xml:space="preserve"> mesi. Nelle zone di Aventino, </w:t>
      </w:r>
      <w:proofErr w:type="spellStart"/>
      <w:r w:rsidRPr="001F52BF">
        <w:rPr>
          <w:rFonts w:eastAsia="Calibri" w:cstheme="minorHAnsi"/>
        </w:rPr>
        <w:t>Pinciano-Veneto</w:t>
      </w:r>
      <w:proofErr w:type="spellEnd"/>
      <w:r w:rsidRPr="001F52BF">
        <w:rPr>
          <w:rFonts w:eastAsia="Calibri" w:cstheme="minorHAnsi"/>
        </w:rPr>
        <w:t xml:space="preserve"> e Trastevere è </w:t>
      </w:r>
      <w:r>
        <w:rPr>
          <w:rFonts w:eastAsia="Calibri" w:cstheme="minorHAnsi"/>
        </w:rPr>
        <w:t>stato possibile concludere una trattativ</w:t>
      </w:r>
      <w:r w:rsidRPr="001F52BF">
        <w:rPr>
          <w:rFonts w:eastAsia="Calibri" w:cstheme="minorHAnsi"/>
        </w:rPr>
        <w:t>a in un arco temporale di 6-8 mesi, mentre nell</w:t>
      </w:r>
      <w:r>
        <w:rPr>
          <w:rFonts w:eastAsia="Calibri" w:cstheme="minorHAnsi"/>
        </w:rPr>
        <w:t>e altre zone si sono registrat</w:t>
      </w:r>
      <w:r w:rsidRPr="001F52BF">
        <w:rPr>
          <w:rFonts w:eastAsia="Calibri" w:cstheme="minorHAnsi"/>
        </w:rPr>
        <w:t xml:space="preserve">i tempi medi di vendita tra </w:t>
      </w:r>
      <w:r>
        <w:rPr>
          <w:rFonts w:eastAsia="Calibri" w:cstheme="minorHAnsi"/>
        </w:rPr>
        <w:t>gli otto e i dieci</w:t>
      </w:r>
      <w:r w:rsidRPr="001F52BF">
        <w:rPr>
          <w:rFonts w:eastAsia="Calibri" w:cstheme="minorHAnsi"/>
        </w:rPr>
        <w:t xml:space="preserve"> mesi.</w:t>
      </w:r>
    </w:p>
    <w:p w:rsidR="007E7774" w:rsidRPr="001F52BF" w:rsidRDefault="007E7774" w:rsidP="00C81E8B">
      <w:pPr>
        <w:spacing w:line="320" w:lineRule="atLeast"/>
        <w:jc w:val="both"/>
        <w:rPr>
          <w:rFonts w:eastAsia="Calibri" w:cstheme="minorHAnsi"/>
          <w:color w:val="FF0000"/>
        </w:rPr>
      </w:pPr>
    </w:p>
    <w:p w:rsidR="006A5A93" w:rsidRDefault="00D92EDD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I</w:t>
      </w:r>
      <w:r w:rsidRPr="00125AAB">
        <w:rPr>
          <w:rFonts w:eastAsia="Calibri" w:cstheme="minorHAnsi"/>
        </w:rPr>
        <w:t xml:space="preserve">l comparto </w:t>
      </w:r>
      <w:r>
        <w:rPr>
          <w:rFonts w:eastAsia="Calibri" w:cstheme="minorHAnsi"/>
        </w:rPr>
        <w:t>delle</w:t>
      </w:r>
      <w:r w:rsidRPr="00D92EDD">
        <w:rPr>
          <w:rFonts w:eastAsia="Calibri" w:cstheme="minorHAnsi"/>
          <w:b/>
        </w:rPr>
        <w:t xml:space="preserve"> locazioni</w:t>
      </w:r>
      <w:r>
        <w:rPr>
          <w:rFonts w:eastAsia="Calibri" w:cstheme="minorHAnsi"/>
        </w:rPr>
        <w:t xml:space="preserve"> nella capitale </w:t>
      </w:r>
      <w:r w:rsidRPr="00125AAB">
        <w:rPr>
          <w:rFonts w:eastAsia="Calibri" w:cstheme="minorHAnsi"/>
        </w:rPr>
        <w:t xml:space="preserve">ha registrato una sostanziale stabilità della domanda nelle zone del Centro Storico, </w:t>
      </w:r>
      <w:r>
        <w:rPr>
          <w:rFonts w:eastAsia="Calibri" w:cstheme="minorHAnsi"/>
        </w:rPr>
        <w:t xml:space="preserve">Flaminio, Prati, Trastevere, </w:t>
      </w:r>
      <w:proofErr w:type="spellStart"/>
      <w:r w:rsidRPr="00125AAB">
        <w:rPr>
          <w:rFonts w:eastAsia="Calibri" w:cstheme="minorHAnsi"/>
        </w:rPr>
        <w:t>Parioli</w:t>
      </w:r>
      <w:proofErr w:type="spellEnd"/>
      <w:r w:rsidRPr="00125AAB">
        <w:rPr>
          <w:rFonts w:eastAsia="Calibri" w:cstheme="minorHAnsi"/>
        </w:rPr>
        <w:t xml:space="preserve"> e Flaminio, in crescita in </w:t>
      </w:r>
      <w:proofErr w:type="spellStart"/>
      <w:r w:rsidRPr="00125AAB">
        <w:rPr>
          <w:rFonts w:eastAsia="Calibri" w:cstheme="minorHAnsi"/>
        </w:rPr>
        <w:t>Pinciano-Veneto</w:t>
      </w:r>
      <w:proofErr w:type="spellEnd"/>
      <w:r w:rsidRPr="00125AAB">
        <w:rPr>
          <w:rFonts w:eastAsia="Calibri" w:cstheme="minorHAnsi"/>
        </w:rPr>
        <w:t xml:space="preserve">, mentre in zona Salario–Trieste è calata ulteriormente. L’offerta in locazione è risultata stabile in quasi tutte le zone, eccezion fatta per i </w:t>
      </w:r>
      <w:proofErr w:type="spellStart"/>
      <w:r w:rsidRPr="00125AAB">
        <w:rPr>
          <w:rFonts w:eastAsia="Calibri" w:cstheme="minorHAnsi"/>
        </w:rPr>
        <w:t>Parioli</w:t>
      </w:r>
      <w:proofErr w:type="spellEnd"/>
      <w:r>
        <w:rPr>
          <w:rFonts w:eastAsia="Calibri" w:cstheme="minorHAnsi"/>
        </w:rPr>
        <w:t xml:space="preserve"> (in crescita) </w:t>
      </w:r>
      <w:r w:rsidRPr="00125AAB">
        <w:rPr>
          <w:rFonts w:eastAsia="Calibri" w:cstheme="minorHAnsi"/>
        </w:rPr>
        <w:t>e il Centro Storico</w:t>
      </w:r>
      <w:r>
        <w:rPr>
          <w:rFonts w:eastAsia="Calibri" w:cstheme="minorHAnsi"/>
        </w:rPr>
        <w:t xml:space="preserve"> (in calo)</w:t>
      </w:r>
      <w:r w:rsidRPr="00125AAB">
        <w:rPr>
          <w:rFonts w:eastAsia="Calibri" w:cstheme="minorHAnsi"/>
        </w:rPr>
        <w:t>. I canoni di locazione sono ri</w:t>
      </w:r>
      <w:r>
        <w:rPr>
          <w:rFonts w:eastAsia="Calibri" w:cstheme="minorHAnsi"/>
        </w:rPr>
        <w:t xml:space="preserve">sultati complessivamente in calo, solo la zona di </w:t>
      </w:r>
      <w:proofErr w:type="spellStart"/>
      <w:r>
        <w:rPr>
          <w:rFonts w:eastAsia="Calibri" w:cstheme="minorHAnsi"/>
        </w:rPr>
        <w:t>Pinciano-Veneto</w:t>
      </w:r>
      <w:proofErr w:type="spellEnd"/>
      <w:r>
        <w:rPr>
          <w:rFonts w:eastAsia="Calibri" w:cstheme="minorHAnsi"/>
        </w:rPr>
        <w:t xml:space="preserve"> ha visto un aumento dei canoni del +1,2%.</w:t>
      </w:r>
      <w:r>
        <w:rPr>
          <w:rFonts w:eastAsia="Calibri" w:cstheme="minorHAnsi"/>
          <w:color w:val="FF0000"/>
        </w:rPr>
        <w:t xml:space="preserve"> </w:t>
      </w:r>
      <w:r w:rsidR="006A5A93" w:rsidRPr="001F52BF">
        <w:rPr>
          <w:rFonts w:eastAsia="Calibri" w:cstheme="minorHAnsi"/>
        </w:rPr>
        <w:t xml:space="preserve">Lo sconto in sede di chiusura della trattativa si </w:t>
      </w:r>
      <w:r w:rsidR="006A5A93">
        <w:rPr>
          <w:rFonts w:eastAsia="Calibri" w:cstheme="minorHAnsi"/>
        </w:rPr>
        <w:t xml:space="preserve">è </w:t>
      </w:r>
      <w:r w:rsidR="006A5A93" w:rsidRPr="001F52BF">
        <w:rPr>
          <w:rFonts w:eastAsia="Calibri" w:cstheme="minorHAnsi"/>
        </w:rPr>
        <w:t>attesta</w:t>
      </w:r>
      <w:r w:rsidR="006A5A93">
        <w:rPr>
          <w:rFonts w:eastAsia="Calibri" w:cstheme="minorHAnsi"/>
        </w:rPr>
        <w:t>to</w:t>
      </w:r>
      <w:r w:rsidR="006A5A93" w:rsidRPr="001F52BF">
        <w:rPr>
          <w:rFonts w:eastAsia="Calibri" w:cstheme="minorHAnsi"/>
        </w:rPr>
        <w:t xml:space="preserve"> mediamente intorno all’8%, in un </w:t>
      </w:r>
      <w:proofErr w:type="spellStart"/>
      <w:r w:rsidR="006A5A93" w:rsidRPr="001F52BF">
        <w:rPr>
          <w:rFonts w:eastAsia="Calibri" w:cstheme="minorHAnsi"/>
          <w:i/>
        </w:rPr>
        <w:t>range</w:t>
      </w:r>
      <w:proofErr w:type="spellEnd"/>
      <w:r w:rsidR="006A5A93" w:rsidRPr="001F52BF">
        <w:rPr>
          <w:rFonts w:eastAsia="Calibri" w:cstheme="minorHAnsi"/>
        </w:rPr>
        <w:t xml:space="preserve"> tra il 5% nelle zone di maggior appeal e il 10%. I tempi medi di locazione</w:t>
      </w:r>
      <w:r w:rsidR="006A5A93">
        <w:rPr>
          <w:rFonts w:eastAsia="Calibri" w:cstheme="minorHAnsi"/>
        </w:rPr>
        <w:t xml:space="preserve"> si sono confermati</w:t>
      </w:r>
      <w:r w:rsidR="006A5A93" w:rsidRPr="001F52BF">
        <w:rPr>
          <w:rFonts w:eastAsia="Calibri" w:cstheme="minorHAnsi"/>
        </w:rPr>
        <w:t xml:space="preserve"> stabili</w:t>
      </w:r>
      <w:r w:rsidR="006A5A93">
        <w:rPr>
          <w:rFonts w:eastAsia="Calibri" w:cstheme="minorHAnsi"/>
        </w:rPr>
        <w:t>,</w:t>
      </w:r>
      <w:r w:rsidR="006A5A93" w:rsidRPr="001F52BF">
        <w:rPr>
          <w:rFonts w:eastAsia="Calibri" w:cstheme="minorHAnsi"/>
        </w:rPr>
        <w:t xml:space="preserve"> attestandosi sui 2-3 mesi. </w:t>
      </w:r>
    </w:p>
    <w:p w:rsidR="007E6205" w:rsidRDefault="007E6205" w:rsidP="00C81E8B">
      <w:pPr>
        <w:spacing w:line="320" w:lineRule="atLeast"/>
        <w:jc w:val="both"/>
        <w:rPr>
          <w:rFonts w:eastAsia="Calibri" w:cstheme="minorHAnsi"/>
        </w:rPr>
      </w:pPr>
    </w:p>
    <w:p w:rsidR="007E6205" w:rsidRDefault="007E6205" w:rsidP="00C81E8B">
      <w:pPr>
        <w:spacing w:line="320" w:lineRule="atLeast"/>
        <w:jc w:val="both"/>
        <w:rPr>
          <w:rFonts w:eastAsia="Calibri" w:cstheme="minorHAnsi"/>
        </w:rPr>
      </w:pPr>
    </w:p>
    <w:p w:rsidR="007E6205" w:rsidRPr="00D92EDD" w:rsidRDefault="007E6205" w:rsidP="00C81E8B">
      <w:pPr>
        <w:spacing w:line="320" w:lineRule="atLeast"/>
        <w:jc w:val="both"/>
        <w:rPr>
          <w:rFonts w:eastAsia="Calibri" w:cstheme="minorHAnsi"/>
          <w:color w:val="FF0000"/>
        </w:rPr>
      </w:pPr>
    </w:p>
    <w:p w:rsidR="00D92EDD" w:rsidRDefault="00D92EDD" w:rsidP="00C81E8B">
      <w:pPr>
        <w:spacing w:line="320" w:lineRule="atLeast"/>
        <w:jc w:val="both"/>
        <w:rPr>
          <w:rFonts w:eastAsia="Calibri" w:cstheme="minorHAnsi"/>
        </w:rPr>
      </w:pPr>
    </w:p>
    <w:p w:rsidR="00A1752F" w:rsidRDefault="00973541" w:rsidP="00A1752F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133334" cy="228571"/>
            <wp:effectExtent l="0" t="0" r="0" b="63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541" w:rsidRDefault="00973541" w:rsidP="00A1752F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973541" w:rsidRDefault="00973541" w:rsidP="00A1752F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4422C2" w:rsidRDefault="00973541" w:rsidP="00E80198">
      <w:pPr>
        <w:jc w:val="center"/>
        <w:rPr>
          <w:rFonts w:eastAsia="Calibri" w:cstheme="minorHAnsi"/>
          <w:b/>
          <w:bCs/>
          <w:color w:val="B20933"/>
          <w:sz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57143" cy="2114286"/>
            <wp:effectExtent l="0" t="0" r="1270" b="63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143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E8B" w:rsidRDefault="00C81E8B" w:rsidP="00A1752F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973541" w:rsidRDefault="00973541" w:rsidP="00A1752F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973541" w:rsidRDefault="00973541" w:rsidP="00A1752F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4422C2" w:rsidRDefault="00973541" w:rsidP="00A1752F">
      <w:pPr>
        <w:jc w:val="both"/>
        <w:rPr>
          <w:rFonts w:eastAsia="Calibri" w:cstheme="minorHAnsi"/>
          <w:b/>
          <w:bCs/>
          <w:color w:val="B20933"/>
          <w:sz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057143" cy="228571"/>
            <wp:effectExtent l="0" t="0" r="0" b="63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2C2" w:rsidRDefault="004422C2" w:rsidP="006B7316">
      <w:pPr>
        <w:jc w:val="right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A1752F" w:rsidRPr="000A2CFB" w:rsidRDefault="00973541" w:rsidP="00C81E8B">
      <w:pPr>
        <w:spacing w:line="320" w:lineRule="atLeast"/>
        <w:jc w:val="both"/>
        <w:rPr>
          <w:rFonts w:eastAsia="Calibri" w:cstheme="minorHAnsi"/>
        </w:rPr>
      </w:pPr>
      <w:r>
        <w:rPr>
          <w:noProof/>
          <w:lang w:eastAsia="it-IT"/>
        </w:rPr>
        <w:drawing>
          <wp:inline distT="0" distB="0" distL="0" distR="0">
            <wp:extent cx="6047619" cy="2476191"/>
            <wp:effectExtent l="0" t="0" r="0" b="63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619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52F" w:rsidRPr="001F52BF">
        <w:rPr>
          <w:rFonts w:eastAsia="Calibri" w:cstheme="minorHAnsi"/>
        </w:rPr>
        <w:t xml:space="preserve">Come nei semestri precedenti, a </w:t>
      </w:r>
      <w:r w:rsidR="00A1752F" w:rsidRPr="001F52BF">
        <w:rPr>
          <w:rFonts w:eastAsia="Calibri" w:cstheme="minorHAnsi"/>
          <w:b/>
        </w:rPr>
        <w:t>Roma</w:t>
      </w:r>
      <w:r w:rsidR="00A1752F" w:rsidRPr="001F52BF">
        <w:rPr>
          <w:rFonts w:eastAsia="Calibri" w:cstheme="minorHAnsi"/>
        </w:rPr>
        <w:t xml:space="preserve"> il 60% della domanda </w:t>
      </w:r>
      <w:r w:rsidR="00A1752F">
        <w:rPr>
          <w:rFonts w:eastAsia="Calibri" w:cstheme="minorHAnsi"/>
        </w:rPr>
        <w:t xml:space="preserve">si </w:t>
      </w:r>
      <w:r w:rsidR="00A1752F" w:rsidRPr="001F52BF">
        <w:rPr>
          <w:rFonts w:eastAsia="Calibri" w:cstheme="minorHAnsi"/>
        </w:rPr>
        <w:t xml:space="preserve">è </w:t>
      </w:r>
      <w:r w:rsidR="00A1752F">
        <w:rPr>
          <w:rFonts w:eastAsia="Calibri" w:cstheme="minorHAnsi"/>
        </w:rPr>
        <w:t xml:space="preserve">orientata all’acquisto e </w:t>
      </w:r>
      <w:r w:rsidR="00A1752F" w:rsidRPr="001F52BF">
        <w:rPr>
          <w:rFonts w:eastAsia="Calibri" w:cstheme="minorHAnsi"/>
        </w:rPr>
        <w:t>il</w:t>
      </w:r>
      <w:r w:rsidR="00A1752F">
        <w:rPr>
          <w:rFonts w:eastAsia="Calibri" w:cstheme="minorHAnsi"/>
        </w:rPr>
        <w:t xml:space="preserve"> restante</w:t>
      </w:r>
      <w:r w:rsidR="00A1752F" w:rsidRPr="001F52BF">
        <w:rPr>
          <w:rFonts w:eastAsia="Calibri" w:cstheme="minorHAnsi"/>
        </w:rPr>
        <w:t xml:space="preserve"> 40% alla locazione. </w:t>
      </w:r>
      <w:r w:rsidR="000A2CFB">
        <w:rPr>
          <w:rFonts w:eastAsia="Calibri" w:cstheme="minorHAnsi"/>
        </w:rPr>
        <w:t>S</w:t>
      </w:r>
      <w:r w:rsidR="00A1752F" w:rsidRPr="001F52BF">
        <w:rPr>
          <w:rFonts w:eastAsia="Calibri" w:cstheme="minorHAnsi"/>
        </w:rPr>
        <w:t xml:space="preserve">i </w:t>
      </w:r>
      <w:r w:rsidR="00A1752F">
        <w:rPr>
          <w:rFonts w:eastAsia="Calibri" w:cstheme="minorHAnsi"/>
        </w:rPr>
        <w:t xml:space="preserve">è </w:t>
      </w:r>
      <w:r w:rsidR="00A1752F" w:rsidRPr="001F52BF">
        <w:rPr>
          <w:rFonts w:eastAsia="Calibri" w:cstheme="minorHAnsi"/>
        </w:rPr>
        <w:t>conferma</w:t>
      </w:r>
      <w:r w:rsidR="00A1752F">
        <w:rPr>
          <w:rFonts w:eastAsia="Calibri" w:cstheme="minorHAnsi"/>
        </w:rPr>
        <w:t>ta</w:t>
      </w:r>
      <w:r w:rsidR="00A1752F" w:rsidRPr="001F52BF">
        <w:rPr>
          <w:rFonts w:eastAsia="Calibri" w:cstheme="minorHAnsi"/>
        </w:rPr>
        <w:t xml:space="preserve"> la prevalenza di clienti interessati ad immobili usati </w:t>
      </w:r>
      <w:r w:rsidR="00A1752F">
        <w:rPr>
          <w:rFonts w:eastAsia="Calibri" w:cstheme="minorHAnsi"/>
        </w:rPr>
        <w:t>(</w:t>
      </w:r>
      <w:r w:rsidR="00A1752F" w:rsidRPr="001F52BF">
        <w:rPr>
          <w:rFonts w:eastAsia="Calibri" w:cstheme="minorHAnsi"/>
        </w:rPr>
        <w:t xml:space="preserve">circa il </w:t>
      </w:r>
      <w:r w:rsidR="007E7774">
        <w:rPr>
          <w:rFonts w:eastAsia="Calibri" w:cstheme="minorHAnsi"/>
        </w:rPr>
        <w:t>60%</w:t>
      </w:r>
      <w:r w:rsidR="00A1752F">
        <w:rPr>
          <w:rFonts w:eastAsia="Calibri" w:cstheme="minorHAnsi"/>
          <w:b/>
        </w:rPr>
        <w:t>)</w:t>
      </w:r>
      <w:r w:rsidR="00A1752F" w:rsidRPr="001F52BF">
        <w:rPr>
          <w:rFonts w:eastAsia="Calibri" w:cstheme="minorHAnsi"/>
        </w:rPr>
        <w:t xml:space="preserve">. </w:t>
      </w:r>
      <w:r w:rsidR="00A1752F">
        <w:rPr>
          <w:rFonts w:eastAsia="Calibri" w:cstheme="minorHAnsi"/>
        </w:rPr>
        <w:t>Per il</w:t>
      </w:r>
      <w:r w:rsidR="00A1752F" w:rsidRPr="001F52BF">
        <w:rPr>
          <w:rFonts w:eastAsia="Calibri" w:cstheme="minorHAnsi"/>
        </w:rPr>
        <w:t xml:space="preserve"> mercato della locazione, invece, </w:t>
      </w:r>
      <w:r w:rsidR="00A1752F">
        <w:rPr>
          <w:rFonts w:eastAsia="Calibri" w:cstheme="minorHAnsi"/>
        </w:rPr>
        <w:t>ha prevalso</w:t>
      </w:r>
      <w:r w:rsidR="00A1752F" w:rsidRPr="001F52BF">
        <w:rPr>
          <w:rFonts w:eastAsia="Calibri" w:cstheme="minorHAnsi"/>
        </w:rPr>
        <w:t xml:space="preserve"> la domanda di abitazioni nuove o ristrutturate.</w:t>
      </w:r>
    </w:p>
    <w:p w:rsidR="007C0A69" w:rsidRDefault="007C0A69" w:rsidP="00C81E8B">
      <w:pPr>
        <w:pStyle w:val="Corpodeltesto31"/>
        <w:spacing w:line="320" w:lineRule="atLeast"/>
        <w:jc w:val="both"/>
        <w:rPr>
          <w:rFonts w:asciiTheme="minorHAnsi" w:eastAsia="Calibri" w:hAnsiTheme="minorHAnsi" w:cs="Times New Roman"/>
          <w:b/>
          <w:color w:val="000000" w:themeColor="text1"/>
          <w:sz w:val="24"/>
          <w:szCs w:val="24"/>
          <w:lang w:eastAsia="en-US"/>
        </w:rPr>
      </w:pPr>
    </w:p>
    <w:p w:rsidR="00A1752F" w:rsidRDefault="00D92EDD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L</w:t>
      </w:r>
      <w:r w:rsidR="00A1752F" w:rsidRPr="003F5DAC">
        <w:rPr>
          <w:rFonts w:eastAsia="Calibri" w:cstheme="minorHAnsi"/>
        </w:rPr>
        <w:t xml:space="preserve">a componente di investimento si </w:t>
      </w:r>
      <w:r w:rsidR="00A1752F">
        <w:rPr>
          <w:rFonts w:eastAsia="Calibri" w:cstheme="minorHAnsi"/>
        </w:rPr>
        <w:t xml:space="preserve">è </w:t>
      </w:r>
      <w:r w:rsidR="00A1752F" w:rsidRPr="003F5DAC">
        <w:rPr>
          <w:rFonts w:eastAsia="Calibri" w:cstheme="minorHAnsi"/>
        </w:rPr>
        <w:t>conferma</w:t>
      </w:r>
      <w:r w:rsidR="00A1752F">
        <w:rPr>
          <w:rFonts w:eastAsia="Calibri" w:cstheme="minorHAnsi"/>
        </w:rPr>
        <w:t>ta</w:t>
      </w:r>
      <w:r w:rsidR="00A1752F" w:rsidRPr="003F5DAC">
        <w:rPr>
          <w:rFonts w:eastAsia="Calibri" w:cstheme="minorHAnsi"/>
        </w:rPr>
        <w:t xml:space="preserve"> pari al 25%. La quota maggiore di compravendite </w:t>
      </w:r>
      <w:r w:rsidR="00A1752F">
        <w:rPr>
          <w:rFonts w:eastAsia="Calibri" w:cstheme="minorHAnsi"/>
        </w:rPr>
        <w:t>è rimasta</w:t>
      </w:r>
      <w:r w:rsidR="00A1752F" w:rsidRPr="003F5DAC">
        <w:rPr>
          <w:rFonts w:eastAsia="Calibri" w:cstheme="minorHAnsi"/>
        </w:rPr>
        <w:t>, comunque, legata a</w:t>
      </w:r>
      <w:r w:rsidR="00A1752F">
        <w:rPr>
          <w:rFonts w:eastAsia="Calibri" w:cstheme="minorHAnsi"/>
        </w:rPr>
        <w:t>l mercato della sostituzione</w:t>
      </w:r>
      <w:r w:rsidR="00A1752F" w:rsidRPr="003F5DAC">
        <w:rPr>
          <w:rFonts w:eastAsia="Calibri" w:cstheme="minorHAnsi"/>
        </w:rPr>
        <w:t xml:space="preserve"> (50%) e solo in parte </w:t>
      </w:r>
      <w:r w:rsidR="00A1752F" w:rsidRPr="005325CB">
        <w:rPr>
          <w:rFonts w:eastAsia="Calibri" w:cstheme="minorHAnsi"/>
        </w:rPr>
        <w:t xml:space="preserve">all’acquisto della prima casa (25%). La percentuale di stranieri che </w:t>
      </w:r>
      <w:r w:rsidR="00A1752F">
        <w:rPr>
          <w:rFonts w:eastAsia="Calibri" w:cstheme="minorHAnsi"/>
        </w:rPr>
        <w:t>ha scelto</w:t>
      </w:r>
      <w:r w:rsidR="00A1752F" w:rsidRPr="005325CB">
        <w:rPr>
          <w:rFonts w:eastAsia="Calibri" w:cstheme="minorHAnsi"/>
        </w:rPr>
        <w:t xml:space="preserve"> la città di </w:t>
      </w:r>
      <w:r w:rsidR="007E7774">
        <w:rPr>
          <w:rFonts w:eastAsia="Calibri" w:cstheme="minorHAnsi"/>
        </w:rPr>
        <w:t xml:space="preserve">Roma </w:t>
      </w:r>
      <w:r w:rsidR="00A1752F" w:rsidRPr="005325CB">
        <w:rPr>
          <w:rFonts w:eastAsia="Calibri" w:cstheme="minorHAnsi"/>
        </w:rPr>
        <w:t xml:space="preserve">come location per comprare o affittare casa è </w:t>
      </w:r>
      <w:r w:rsidR="00A1752F">
        <w:rPr>
          <w:rFonts w:eastAsia="Calibri" w:cstheme="minorHAnsi"/>
        </w:rPr>
        <w:t xml:space="preserve">stata </w:t>
      </w:r>
      <w:r w:rsidR="00A1752F" w:rsidRPr="005325CB">
        <w:rPr>
          <w:rFonts w:eastAsia="Calibri" w:cstheme="minorHAnsi"/>
        </w:rPr>
        <w:t xml:space="preserve">pari al 4-5%, analogamente a quanto </w:t>
      </w:r>
      <w:r w:rsidR="00A1752F">
        <w:rPr>
          <w:rFonts w:eastAsia="Calibri" w:cstheme="minorHAnsi"/>
        </w:rPr>
        <w:t>si è registrato</w:t>
      </w:r>
      <w:r w:rsidR="00A1752F" w:rsidRPr="005325CB">
        <w:rPr>
          <w:rFonts w:eastAsia="Calibri" w:cstheme="minorHAnsi"/>
        </w:rPr>
        <w:t xml:space="preserve"> a </w:t>
      </w:r>
      <w:r w:rsidR="007E7774">
        <w:rPr>
          <w:rFonts w:eastAsia="Calibri" w:cstheme="minorHAnsi"/>
        </w:rPr>
        <w:t xml:space="preserve">Milano. Roma si conferma </w:t>
      </w:r>
      <w:r w:rsidR="00A1752F" w:rsidRPr="005325CB">
        <w:rPr>
          <w:rFonts w:eastAsia="Calibri" w:cstheme="minorHAnsi"/>
        </w:rPr>
        <w:t xml:space="preserve">meta preferita generalmente da acquirenti statunitensi. </w:t>
      </w:r>
      <w:r w:rsidR="007E7774">
        <w:rPr>
          <w:rFonts w:eastAsia="Calibri" w:cstheme="minorHAnsi"/>
        </w:rPr>
        <w:t>C</w:t>
      </w:r>
      <w:r w:rsidR="00A1752F">
        <w:rPr>
          <w:rFonts w:eastAsia="Calibri" w:cstheme="minorHAnsi"/>
        </w:rPr>
        <w:t xml:space="preserve">irca il 40% </w:t>
      </w:r>
      <w:r w:rsidR="007E7774">
        <w:rPr>
          <w:rFonts w:eastAsia="Calibri" w:cstheme="minorHAnsi"/>
        </w:rPr>
        <w:t xml:space="preserve">dei </w:t>
      </w:r>
      <w:r w:rsidR="00A1752F">
        <w:rPr>
          <w:rFonts w:eastAsia="Calibri" w:cstheme="minorHAnsi"/>
        </w:rPr>
        <w:t>locatari sono di origine Nord-Europea e Sud-Americana.</w:t>
      </w:r>
    </w:p>
    <w:p w:rsidR="00BE55D6" w:rsidRDefault="00BE55D6" w:rsidP="00C81E8B">
      <w:pPr>
        <w:spacing w:line="320" w:lineRule="atLeast"/>
        <w:jc w:val="both"/>
        <w:rPr>
          <w:rFonts w:eastAsia="Calibri" w:cstheme="minorHAnsi"/>
        </w:rPr>
      </w:pPr>
    </w:p>
    <w:p w:rsidR="00BE55D6" w:rsidRPr="001F52BF" w:rsidRDefault="004422C2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L</w:t>
      </w:r>
      <w:r w:rsidR="00BE55D6">
        <w:rPr>
          <w:rFonts w:eastAsia="Calibri" w:cstheme="minorHAnsi"/>
        </w:rPr>
        <w:t xml:space="preserve">e unità immobiliari più ricercate sono state quelle </w:t>
      </w:r>
      <w:r w:rsidR="00BE55D6" w:rsidRPr="001F52BF">
        <w:rPr>
          <w:rFonts w:eastAsia="Calibri" w:cstheme="minorHAnsi"/>
        </w:rPr>
        <w:t>tra i 150 e i 200</w:t>
      </w:r>
      <w:r w:rsidR="00BE55D6">
        <w:rPr>
          <w:rFonts w:eastAsia="Calibri" w:cstheme="minorHAnsi"/>
        </w:rPr>
        <w:t xml:space="preserve"> mq e dotate di almeno tre </w:t>
      </w:r>
      <w:r w:rsidR="00BE55D6" w:rsidRPr="001F52BF">
        <w:rPr>
          <w:rFonts w:eastAsia="Calibri" w:cstheme="minorHAnsi"/>
        </w:rPr>
        <w:t xml:space="preserve">camere da letto. </w:t>
      </w:r>
      <w:r w:rsidR="00BE55D6">
        <w:rPr>
          <w:rFonts w:eastAsia="Calibri" w:cstheme="minorHAnsi"/>
        </w:rPr>
        <w:t xml:space="preserve">Preferite le soluzioni </w:t>
      </w:r>
      <w:r w:rsidR="00BE55D6" w:rsidRPr="001F52BF">
        <w:rPr>
          <w:rFonts w:eastAsia="Calibri" w:cstheme="minorHAnsi"/>
        </w:rPr>
        <w:t>da ristrutturare</w:t>
      </w:r>
      <w:r w:rsidR="00BE55D6">
        <w:rPr>
          <w:rFonts w:eastAsia="Calibri" w:cstheme="minorHAnsi"/>
        </w:rPr>
        <w:t>, che consentono di</w:t>
      </w:r>
      <w:r w:rsidR="00BE55D6" w:rsidRPr="001F52BF">
        <w:rPr>
          <w:rFonts w:eastAsia="Calibri" w:cstheme="minorHAnsi"/>
        </w:rPr>
        <w:t xml:space="preserve"> disegnare gli spazi e le finiture in base alle proprie esigenze. Tra le dotazioni di maggiore appeal posto auto e terrazza. </w:t>
      </w:r>
    </w:p>
    <w:p w:rsidR="00BE55D6" w:rsidRDefault="00BE55D6" w:rsidP="00C81E8B">
      <w:pPr>
        <w:spacing w:line="320" w:lineRule="atLeast"/>
        <w:jc w:val="both"/>
        <w:rPr>
          <w:rFonts w:eastAsia="Calibri" w:cstheme="minorHAnsi"/>
        </w:rPr>
      </w:pPr>
      <w:r w:rsidRPr="001F52BF">
        <w:rPr>
          <w:rFonts w:eastAsia="Calibri" w:cstheme="minorHAnsi"/>
        </w:rPr>
        <w:t>Per il mercato della</w:t>
      </w:r>
      <w:r w:rsidRPr="001F52BF">
        <w:rPr>
          <w:rFonts w:eastAsia="Calibri" w:cstheme="minorHAnsi"/>
          <w:b/>
        </w:rPr>
        <w:t xml:space="preserve"> locazione</w:t>
      </w:r>
      <w:r w:rsidRPr="001F52BF">
        <w:rPr>
          <w:rFonts w:eastAsia="Calibri" w:cstheme="minorHAnsi"/>
        </w:rPr>
        <w:t>, l</w:t>
      </w:r>
      <w:r>
        <w:rPr>
          <w:rFonts w:eastAsia="Calibri" w:cstheme="minorHAnsi"/>
        </w:rPr>
        <w:t xml:space="preserve">e zone preferite sono risultate </w:t>
      </w:r>
      <w:r w:rsidRPr="001F52BF">
        <w:rPr>
          <w:rFonts w:eastAsia="Calibri" w:cstheme="minorHAnsi"/>
        </w:rPr>
        <w:t xml:space="preserve">Salario-Trieste, Aventino e Centro Storico. </w:t>
      </w:r>
      <w:r>
        <w:rPr>
          <w:rFonts w:eastAsia="Calibri" w:cstheme="minorHAnsi"/>
        </w:rPr>
        <w:t>Maggiormente richiesti i tagli dimensionali tra i</w:t>
      </w:r>
      <w:r w:rsidRPr="001F52BF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90 e i </w:t>
      </w:r>
      <w:r w:rsidRPr="001F52BF">
        <w:rPr>
          <w:rFonts w:eastAsia="Calibri" w:cstheme="minorHAnsi"/>
        </w:rPr>
        <w:t>1</w:t>
      </w:r>
      <w:r>
        <w:rPr>
          <w:rFonts w:eastAsia="Calibri" w:cstheme="minorHAnsi"/>
        </w:rPr>
        <w:t>4</w:t>
      </w:r>
      <w:r w:rsidRPr="001F52BF">
        <w:rPr>
          <w:rFonts w:eastAsia="Calibri" w:cstheme="minorHAnsi"/>
        </w:rPr>
        <w:t>0 mq,</w:t>
      </w:r>
      <w:r>
        <w:rPr>
          <w:rFonts w:eastAsia="Calibri" w:cstheme="minorHAnsi"/>
        </w:rPr>
        <w:t xml:space="preserve"> con tre camere da letto, per soluzioni usate in buono stato e dotate di posto auto e terrazza. Molto apprezzate unità immobiliari solo in parte arredate (come ad esempio la zona cucina).</w:t>
      </w:r>
    </w:p>
    <w:p w:rsidR="00BE55D6" w:rsidRDefault="00BE55D6" w:rsidP="00A1752F">
      <w:pPr>
        <w:jc w:val="both"/>
        <w:rPr>
          <w:rFonts w:eastAsia="Calibri" w:cstheme="minorHAnsi"/>
        </w:rPr>
      </w:pPr>
    </w:p>
    <w:p w:rsidR="00F14C2A" w:rsidRPr="00E80198" w:rsidRDefault="00F14C2A" w:rsidP="00E80198">
      <w:pPr>
        <w:jc w:val="center"/>
        <w:rPr>
          <w:b/>
          <w:color w:val="C00000"/>
        </w:rPr>
      </w:pPr>
      <w:r w:rsidRPr="00E80198">
        <w:rPr>
          <w:b/>
          <w:color w:val="C00000"/>
        </w:rPr>
        <w:t>SENTIMENT DI MERCATO</w:t>
      </w:r>
    </w:p>
    <w:p w:rsidR="00E80198" w:rsidRDefault="00E80198" w:rsidP="00C81E8B">
      <w:pPr>
        <w:spacing w:line="320" w:lineRule="atLeast"/>
        <w:jc w:val="both"/>
        <w:rPr>
          <w:rFonts w:eastAsia="Calibri" w:cstheme="minorHAnsi"/>
          <w:color w:val="B20933"/>
        </w:rPr>
      </w:pPr>
    </w:p>
    <w:p w:rsidR="00F14C2A" w:rsidRPr="001F52BF" w:rsidRDefault="00F14C2A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Per il primo semestre del 2019</w:t>
      </w:r>
      <w:r w:rsidRPr="001F52BF">
        <w:rPr>
          <w:rFonts w:eastAsia="Calibri" w:cstheme="minorHAnsi"/>
        </w:rPr>
        <w:t xml:space="preserve">, a </w:t>
      </w:r>
      <w:r w:rsidRPr="001F52BF">
        <w:rPr>
          <w:rFonts w:eastAsia="Calibri" w:cstheme="minorHAnsi"/>
          <w:b/>
        </w:rPr>
        <w:t>Milano</w:t>
      </w:r>
      <w:r w:rsidRPr="001F52BF">
        <w:rPr>
          <w:rFonts w:eastAsia="Calibri" w:cstheme="minorHAnsi"/>
        </w:rPr>
        <w:t xml:space="preserve">, si prevede </w:t>
      </w:r>
      <w:r>
        <w:rPr>
          <w:rFonts w:eastAsia="Calibri" w:cstheme="minorHAnsi"/>
        </w:rPr>
        <w:t xml:space="preserve">un incremento della domanda a cui fa eco un aumento del numero di compravendite in uno scenario di prezzi tendenzialmente stabili. </w:t>
      </w:r>
      <w:r w:rsidRPr="001F52BF">
        <w:rPr>
          <w:rFonts w:eastAsia="Calibri" w:cstheme="minorHAnsi"/>
        </w:rPr>
        <w:t xml:space="preserve">Anche </w:t>
      </w:r>
      <w:r>
        <w:rPr>
          <w:rFonts w:eastAsia="Calibri" w:cstheme="minorHAnsi"/>
        </w:rPr>
        <w:t>per la</w:t>
      </w:r>
      <w:r w:rsidRPr="001F52BF">
        <w:rPr>
          <w:rFonts w:eastAsia="Calibri" w:cstheme="minorHAnsi"/>
        </w:rPr>
        <w:t xml:space="preserve"> </w:t>
      </w:r>
      <w:r w:rsidRPr="001F52BF">
        <w:rPr>
          <w:rFonts w:eastAsia="Calibri" w:cstheme="minorHAnsi"/>
          <w:b/>
        </w:rPr>
        <w:t>locazione</w:t>
      </w:r>
      <w:r w:rsidRPr="001F52BF">
        <w:rPr>
          <w:rFonts w:eastAsia="Calibri" w:cstheme="minorHAnsi"/>
        </w:rPr>
        <w:t xml:space="preserve"> si prevede una crescita generalizzata: domanda, offerta, numero di contratti e canoni.</w:t>
      </w:r>
    </w:p>
    <w:p w:rsidR="00F14C2A" w:rsidRDefault="00F14C2A" w:rsidP="00C81E8B">
      <w:pPr>
        <w:spacing w:line="320" w:lineRule="atLeast"/>
        <w:jc w:val="both"/>
        <w:rPr>
          <w:rFonts w:eastAsia="Calibri" w:cstheme="minorHAnsi"/>
        </w:rPr>
      </w:pPr>
      <w:r>
        <w:rPr>
          <w:rFonts w:eastAsia="Calibri" w:cstheme="minorHAnsi"/>
        </w:rPr>
        <w:t>A</w:t>
      </w:r>
      <w:r w:rsidRPr="001F52BF">
        <w:rPr>
          <w:rFonts w:eastAsia="Calibri" w:cstheme="minorHAnsi"/>
        </w:rPr>
        <w:t xml:space="preserve"> </w:t>
      </w:r>
      <w:r>
        <w:rPr>
          <w:rFonts w:eastAsia="Calibri" w:cstheme="minorHAnsi"/>
          <w:b/>
        </w:rPr>
        <w:t xml:space="preserve">Roma, </w:t>
      </w:r>
      <w:r w:rsidRPr="004D25D8">
        <w:rPr>
          <w:rFonts w:eastAsia="Calibri" w:cstheme="minorHAnsi"/>
        </w:rPr>
        <w:t>si preved</w:t>
      </w:r>
      <w:r>
        <w:rPr>
          <w:rFonts w:eastAsia="Calibri" w:cstheme="minorHAnsi"/>
        </w:rPr>
        <w:t>e stabilità sia</w:t>
      </w:r>
      <w:r w:rsidRPr="004D25D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nel</w:t>
      </w:r>
      <w:r w:rsidRPr="004D25D8">
        <w:rPr>
          <w:rFonts w:eastAsia="Calibri" w:cstheme="minorHAnsi"/>
        </w:rPr>
        <w:t xml:space="preserve">l’offerta </w:t>
      </w:r>
      <w:r>
        <w:rPr>
          <w:rFonts w:eastAsia="Calibri" w:cstheme="minorHAnsi"/>
        </w:rPr>
        <w:t>ch</w:t>
      </w:r>
      <w:r w:rsidRPr="004D25D8">
        <w:rPr>
          <w:rFonts w:eastAsia="Calibri" w:cstheme="minorHAnsi"/>
        </w:rPr>
        <w:t xml:space="preserve">e </w:t>
      </w:r>
      <w:r>
        <w:rPr>
          <w:rFonts w:eastAsia="Calibri" w:cstheme="minorHAnsi"/>
        </w:rPr>
        <w:t xml:space="preserve">nel </w:t>
      </w:r>
      <w:r w:rsidRPr="004D25D8">
        <w:rPr>
          <w:rFonts w:eastAsia="Calibri" w:cstheme="minorHAnsi"/>
        </w:rPr>
        <w:t>numero di compravendite</w:t>
      </w:r>
      <w:r>
        <w:rPr>
          <w:rFonts w:eastAsia="Calibri" w:cstheme="minorHAnsi"/>
        </w:rPr>
        <w:t>. Le quotazioni, che subiranno solo leggere flessioni, porteranno – insieme agli altri driver – a creare condizioni favorevoli all’incremento della domanda.</w:t>
      </w:r>
    </w:p>
    <w:p w:rsidR="00F14C2A" w:rsidRPr="004D25D8" w:rsidRDefault="00F14C2A" w:rsidP="00C81E8B">
      <w:pPr>
        <w:spacing w:line="320" w:lineRule="atLeast"/>
        <w:jc w:val="both"/>
        <w:rPr>
          <w:rFonts w:eastAsia="Calibri" w:cstheme="minorHAnsi"/>
          <w:b/>
        </w:rPr>
      </w:pPr>
      <w:r w:rsidRPr="001F52BF">
        <w:rPr>
          <w:rFonts w:eastAsia="Calibri" w:cstheme="minorHAnsi"/>
        </w:rPr>
        <w:t xml:space="preserve">Per quanto riguarda il mercato della </w:t>
      </w:r>
      <w:r w:rsidRPr="001F52BF">
        <w:rPr>
          <w:rFonts w:eastAsia="Calibri" w:cstheme="minorHAnsi"/>
          <w:b/>
        </w:rPr>
        <w:t>locazione</w:t>
      </w:r>
      <w:r w:rsidRPr="001F52BF">
        <w:rPr>
          <w:rFonts w:eastAsia="Calibri" w:cstheme="minorHAnsi"/>
        </w:rPr>
        <w:t>, si prevede una domanda in crescita</w:t>
      </w:r>
      <w:r>
        <w:rPr>
          <w:rFonts w:eastAsia="Calibri" w:cstheme="minorHAnsi"/>
        </w:rPr>
        <w:t>,</w:t>
      </w:r>
      <w:r w:rsidRPr="001F52BF">
        <w:rPr>
          <w:rFonts w:eastAsia="Calibri" w:cstheme="minorHAnsi"/>
        </w:rPr>
        <w:t xml:space="preserve"> un’o</w:t>
      </w:r>
      <w:r>
        <w:rPr>
          <w:rFonts w:eastAsia="Calibri" w:cstheme="minorHAnsi"/>
        </w:rPr>
        <w:t xml:space="preserve">fferta stabile, </w:t>
      </w:r>
      <w:r w:rsidRPr="001F52BF">
        <w:rPr>
          <w:rFonts w:eastAsia="Calibri" w:cstheme="minorHAnsi"/>
        </w:rPr>
        <w:t>con un’attività contrattuale sostanzialmente invariata</w:t>
      </w:r>
      <w:r>
        <w:rPr>
          <w:rFonts w:eastAsia="Calibri" w:cstheme="minorHAnsi"/>
        </w:rPr>
        <w:t xml:space="preserve"> e</w:t>
      </w:r>
      <w:r w:rsidRPr="001F52BF">
        <w:rPr>
          <w:rFonts w:eastAsia="Calibri" w:cstheme="minorHAnsi"/>
        </w:rPr>
        <w:t xml:space="preserve"> canoni </w:t>
      </w:r>
      <w:r>
        <w:rPr>
          <w:rFonts w:eastAsia="Calibri" w:cstheme="minorHAnsi"/>
        </w:rPr>
        <w:t>che tenderanno a ridursi.</w:t>
      </w:r>
      <w:r w:rsidRPr="001F52BF">
        <w:rPr>
          <w:rFonts w:eastAsia="Calibri" w:cstheme="minorHAnsi"/>
        </w:rPr>
        <w:t xml:space="preserve"> </w:t>
      </w:r>
    </w:p>
    <w:p w:rsidR="00F14C2A" w:rsidRDefault="00F14C2A" w:rsidP="00C81E8B">
      <w:pPr>
        <w:spacing w:line="320" w:lineRule="atLeast"/>
        <w:rPr>
          <w:rFonts w:eastAsia="Calibri" w:cstheme="minorHAnsi"/>
          <w:b/>
          <w:bCs/>
          <w:color w:val="B20933"/>
          <w:sz w:val="28"/>
          <w:lang w:eastAsia="it-IT"/>
        </w:rPr>
      </w:pPr>
    </w:p>
    <w:p w:rsidR="007C0A69" w:rsidRPr="009717AE" w:rsidRDefault="007C0A69" w:rsidP="00C81E8B">
      <w:pPr>
        <w:pStyle w:val="Corpodeltesto31"/>
        <w:spacing w:line="320" w:lineRule="atLeast"/>
        <w:jc w:val="both"/>
        <w:rPr>
          <w:rFonts w:asciiTheme="minorHAnsi" w:eastAsia="Calibri" w:hAnsiTheme="minorHAnsi" w:cs="Times New Roman"/>
          <w:b/>
          <w:color w:val="000000" w:themeColor="text1"/>
          <w:sz w:val="24"/>
          <w:szCs w:val="24"/>
          <w:lang w:eastAsia="en-US"/>
        </w:rPr>
      </w:pPr>
    </w:p>
    <w:p w:rsidR="000E615E" w:rsidRPr="00E80198" w:rsidRDefault="000E615E" w:rsidP="007E6205">
      <w:pPr>
        <w:shd w:val="clear" w:color="auto" w:fill="F2F2F2" w:themeFill="background1" w:themeFillShade="F2"/>
        <w:jc w:val="center"/>
        <w:rPr>
          <w:b/>
          <w:color w:val="C00000"/>
        </w:rPr>
      </w:pPr>
      <w:r w:rsidRPr="00E80198">
        <w:rPr>
          <w:b/>
          <w:color w:val="C00000"/>
        </w:rPr>
        <w:t>ANALISI QUALITATIVA</w:t>
      </w:r>
    </w:p>
    <w:p w:rsidR="00E13D1A" w:rsidRPr="00E80198" w:rsidRDefault="00E13D1A" w:rsidP="007E6205">
      <w:pPr>
        <w:shd w:val="clear" w:color="auto" w:fill="F2F2F2" w:themeFill="background1" w:themeFillShade="F2"/>
        <w:jc w:val="center"/>
        <w:rPr>
          <w:b/>
          <w:color w:val="C00000"/>
        </w:rPr>
      </w:pPr>
      <w:r w:rsidRPr="00E80198">
        <w:rPr>
          <w:b/>
          <w:color w:val="C00000"/>
        </w:rPr>
        <w:t>G</w:t>
      </w:r>
      <w:r w:rsidR="00063806" w:rsidRPr="00E80198">
        <w:rPr>
          <w:b/>
          <w:color w:val="C00000"/>
        </w:rPr>
        <w:t>LI IMMOBILI DI PREGIO NEL CONTE</w:t>
      </w:r>
      <w:r w:rsidRPr="00E80198">
        <w:rPr>
          <w:b/>
          <w:color w:val="C00000"/>
        </w:rPr>
        <w:t>S</w:t>
      </w:r>
      <w:r w:rsidR="00063806" w:rsidRPr="00E80198">
        <w:rPr>
          <w:b/>
          <w:color w:val="C00000"/>
        </w:rPr>
        <w:t>T</w:t>
      </w:r>
      <w:r w:rsidRPr="00E80198">
        <w:rPr>
          <w:b/>
          <w:color w:val="C00000"/>
        </w:rPr>
        <w:t>O MILANESE</w:t>
      </w:r>
    </w:p>
    <w:p w:rsidR="000E615E" w:rsidRDefault="000E615E" w:rsidP="007E6205">
      <w:pPr>
        <w:shd w:val="clear" w:color="auto" w:fill="F2F2F2" w:themeFill="background1" w:themeFillShade="F2"/>
        <w:jc w:val="both"/>
      </w:pPr>
    </w:p>
    <w:p w:rsidR="00E13D1A" w:rsidRDefault="00E13D1A" w:rsidP="006A0839">
      <w:pPr>
        <w:spacing w:line="320" w:lineRule="atLeast"/>
        <w:jc w:val="both"/>
        <w:rPr>
          <w:rFonts w:eastAsia="Calibri" w:cstheme="minorHAnsi"/>
        </w:rPr>
      </w:pPr>
      <w:r w:rsidRPr="00E13D1A">
        <w:rPr>
          <w:rFonts w:eastAsia="Calibri" w:cstheme="minorHAnsi"/>
        </w:rPr>
        <w:t xml:space="preserve">L’analisi di scenario presentata si basa sull’indagine qualitativa svolta da Doxa per conto di Santandrea a inizio 2019 e si focalizza sugli immobili di pregio nel mercato di Milano. Per contestualizzare al meglio i risultati, all’interno del documento sono stati inseriti alcuni dati tratti dall’Osservatorio nazionale </w:t>
      </w:r>
      <w:proofErr w:type="spellStart"/>
      <w:r w:rsidRPr="00E13D1A">
        <w:rPr>
          <w:rFonts w:eastAsia="Calibri" w:cstheme="minorHAnsi"/>
        </w:rPr>
        <w:t>CasaDoxa</w:t>
      </w:r>
      <w:proofErr w:type="spellEnd"/>
      <w:r w:rsidRPr="00E13D1A">
        <w:rPr>
          <w:rFonts w:eastAsia="Calibri" w:cstheme="minorHAnsi"/>
        </w:rPr>
        <w:t xml:space="preserve"> 2019 relativi a coloro che hanno intenzione di acquistare a breve una casa di pregio </w:t>
      </w:r>
      <w:r w:rsidR="00EA35FD">
        <w:rPr>
          <w:rFonts w:eastAsia="Calibri" w:cstheme="minorHAnsi"/>
        </w:rPr>
        <w:t>a Milano.</w:t>
      </w:r>
    </w:p>
    <w:p w:rsidR="00E13D1A" w:rsidRDefault="00E13D1A" w:rsidP="006A0839">
      <w:pPr>
        <w:spacing w:line="320" w:lineRule="atLeast"/>
        <w:jc w:val="both"/>
        <w:rPr>
          <w:rFonts w:eastAsia="Calibri" w:cstheme="minorHAnsi"/>
        </w:rPr>
      </w:pPr>
    </w:p>
    <w:p w:rsidR="00E13D1A" w:rsidRDefault="00E13D1A" w:rsidP="006A0839">
      <w:pPr>
        <w:spacing w:line="320" w:lineRule="atLeast"/>
        <w:jc w:val="both"/>
        <w:rPr>
          <w:rFonts w:eastAsia="Calibri" w:cstheme="minorHAnsi"/>
        </w:rPr>
      </w:pPr>
      <w:r w:rsidRPr="00F16C55">
        <w:rPr>
          <w:rFonts w:eastAsia="Calibri" w:cstheme="minorHAnsi"/>
          <w:b/>
        </w:rPr>
        <w:t>Il mercato milanese immobiliare di pregio sembra non conoscere crisi</w:t>
      </w:r>
      <w:r w:rsidR="00D23FF9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Milano è una città in espansione percepita come “in” e “cool” anche a livello internazionale, sia per abitarvici sia per investire.</w:t>
      </w:r>
      <w:r w:rsidR="00F16C55">
        <w:rPr>
          <w:rFonts w:eastAsia="Calibri" w:cstheme="minorHAnsi"/>
        </w:rPr>
        <w:t xml:space="preserve"> </w:t>
      </w:r>
      <w:r w:rsidR="008E34E7">
        <w:rPr>
          <w:rFonts w:eastAsia="Calibri" w:cstheme="minorHAnsi"/>
        </w:rPr>
        <w:t>Le zone più ambit</w:t>
      </w:r>
      <w:r>
        <w:rPr>
          <w:rFonts w:eastAsia="Calibri" w:cstheme="minorHAnsi"/>
        </w:rPr>
        <w:t>e sono Brera, Garibaldi, Porta Venezia/Co</w:t>
      </w:r>
      <w:r w:rsidR="00F16C55">
        <w:rPr>
          <w:rFonts w:eastAsia="Calibri" w:cstheme="minorHAnsi"/>
        </w:rPr>
        <w:t>rso Indipendenza, Porta Nuova</w:t>
      </w:r>
      <w:r w:rsidR="00825300">
        <w:rPr>
          <w:rFonts w:eastAsia="Calibri" w:cstheme="minorHAnsi"/>
        </w:rPr>
        <w:t xml:space="preserve"> e </w:t>
      </w:r>
      <w:r w:rsidR="00F16C55">
        <w:rPr>
          <w:rFonts w:eastAsia="Calibri" w:cstheme="minorHAnsi"/>
        </w:rPr>
        <w:t>C</w:t>
      </w:r>
      <w:r>
        <w:rPr>
          <w:rFonts w:eastAsia="Calibri" w:cstheme="minorHAnsi"/>
        </w:rPr>
        <w:t>ity Life</w:t>
      </w:r>
      <w:r w:rsidR="00825300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</w:t>
      </w:r>
      <w:r w:rsidR="00F16C55">
        <w:rPr>
          <w:rFonts w:eastAsia="Calibri" w:cstheme="minorHAnsi"/>
        </w:rPr>
        <w:t>per citarne alcune. Comprare un’abitazione di pregio in queste zone significa prendere decisioni rapide, si tratta infatti di immobili spesso venduti nel giro di poche settimane data l’alta richiesta.</w:t>
      </w:r>
    </w:p>
    <w:p w:rsidR="00F16C55" w:rsidRPr="00E13D1A" w:rsidRDefault="00F16C55" w:rsidP="006A0839">
      <w:pPr>
        <w:spacing w:line="320" w:lineRule="atLeast"/>
        <w:jc w:val="both"/>
        <w:rPr>
          <w:rFonts w:eastAsia="Calibri" w:cstheme="minorHAnsi"/>
        </w:rPr>
      </w:pPr>
    </w:p>
    <w:p w:rsidR="00D92EDD" w:rsidRDefault="00D92EDD" w:rsidP="006A0839">
      <w:pPr>
        <w:spacing w:line="320" w:lineRule="atLeast"/>
        <w:rPr>
          <w:rFonts w:eastAsia="Calibri" w:cstheme="minorHAnsi"/>
        </w:rPr>
      </w:pPr>
    </w:p>
    <w:p w:rsidR="000E615E" w:rsidRDefault="00F16C55" w:rsidP="006A0839">
      <w:pPr>
        <w:spacing w:line="320" w:lineRule="atLeast"/>
        <w:rPr>
          <w:rFonts w:eastAsia="Calibri" w:cstheme="minorHAnsi"/>
        </w:rPr>
      </w:pPr>
      <w:r>
        <w:rPr>
          <w:rFonts w:eastAsia="Calibri" w:cstheme="minorHAnsi"/>
        </w:rPr>
        <w:t>Vi sono due diversi approcci all’</w:t>
      </w:r>
      <w:r w:rsidR="00EF7975">
        <w:rPr>
          <w:rFonts w:eastAsia="Calibri" w:cstheme="minorHAnsi"/>
        </w:rPr>
        <w:t>immob</w:t>
      </w:r>
      <w:r>
        <w:rPr>
          <w:rFonts w:eastAsia="Calibri" w:cstheme="minorHAnsi"/>
        </w:rPr>
        <w:t>ile di pregio milanese:</w:t>
      </w:r>
    </w:p>
    <w:p w:rsidR="00096786" w:rsidRPr="00096786" w:rsidRDefault="00F16C55" w:rsidP="006A0839">
      <w:pPr>
        <w:pStyle w:val="Paragrafoelenco"/>
        <w:numPr>
          <w:ilvl w:val="0"/>
          <w:numId w:val="2"/>
        </w:numPr>
        <w:spacing w:line="320" w:lineRule="atLeast"/>
        <w:jc w:val="both"/>
        <w:rPr>
          <w:rFonts w:eastAsia="Calibri" w:cstheme="minorHAnsi"/>
        </w:rPr>
      </w:pPr>
      <w:r w:rsidRPr="00096786">
        <w:rPr>
          <w:rFonts w:eastAsia="Calibri" w:cstheme="minorHAnsi"/>
          <w:b/>
        </w:rPr>
        <w:t>la casa d’epoca</w:t>
      </w:r>
      <w:r w:rsidRPr="00096786">
        <w:rPr>
          <w:rFonts w:eastAsia="Calibri" w:cstheme="minorHAnsi"/>
        </w:rPr>
        <w:t xml:space="preserve">: </w:t>
      </w:r>
      <w:r w:rsidR="00DE7E9F" w:rsidRPr="00096786">
        <w:rPr>
          <w:rFonts w:eastAsia="Calibri" w:cstheme="minorHAnsi"/>
        </w:rPr>
        <w:t>tendenzialmente dei primi del ‘900</w:t>
      </w:r>
      <w:r w:rsidR="00DE7E9F">
        <w:rPr>
          <w:rFonts w:eastAsia="Calibri" w:cstheme="minorHAnsi"/>
        </w:rPr>
        <w:t xml:space="preserve">, è la </w:t>
      </w:r>
      <w:r w:rsidRPr="00096786">
        <w:rPr>
          <w:rFonts w:eastAsia="Calibri" w:cstheme="minorHAnsi"/>
        </w:rPr>
        <w:t>preferita dagli over 40 l</w:t>
      </w:r>
      <w:r w:rsidR="00DE7E9F">
        <w:rPr>
          <w:rFonts w:eastAsia="Calibri" w:cstheme="minorHAnsi"/>
        </w:rPr>
        <w:t>egati a valori più tradizionali</w:t>
      </w:r>
      <w:r w:rsidR="00EE5A2A" w:rsidRPr="00096786">
        <w:rPr>
          <w:rFonts w:eastAsia="Calibri" w:cstheme="minorHAnsi"/>
        </w:rPr>
        <w:t xml:space="preserve">. </w:t>
      </w:r>
      <w:r w:rsidR="00096786" w:rsidRPr="00096786">
        <w:rPr>
          <w:rFonts w:eastAsia="Calibri" w:cstheme="minorHAnsi"/>
        </w:rPr>
        <w:t xml:space="preserve">Poco importa se si tratta di una scelta non razionale (gli infissi spesso non sono termici come quelli moderni, i legni possono essere rovinati, ecc.), si farà ricorso </w:t>
      </w:r>
      <w:r w:rsidR="00096786" w:rsidRPr="00096786">
        <w:rPr>
          <w:rFonts w:eastAsia="Calibri" w:cstheme="minorHAnsi"/>
        </w:rPr>
        <w:lastRenderedPageBreak/>
        <w:t>alla ristrutturazione: il «guscio» d’epoca piace, ma finiture e impianti in particolare devono rispondere ai moderni dettami.</w:t>
      </w:r>
      <w:r w:rsidR="00096786">
        <w:rPr>
          <w:rFonts w:eastAsia="Calibri" w:cstheme="minorHAnsi"/>
        </w:rPr>
        <w:t xml:space="preserve"> Dai dati risulta che i</w:t>
      </w:r>
      <w:r w:rsidR="008E34E7">
        <w:rPr>
          <w:rFonts w:eastAsia="Calibri" w:cstheme="minorHAnsi"/>
        </w:rPr>
        <w:t>l</w:t>
      </w:r>
      <w:r w:rsidR="00096786">
        <w:rPr>
          <w:rFonts w:eastAsia="Calibri" w:cstheme="minorHAnsi"/>
        </w:rPr>
        <w:t xml:space="preserve"> prestigio della casa è fondamentale per il 49% degli acquirenti, lo è abbastanza per il 33%.</w:t>
      </w:r>
    </w:p>
    <w:p w:rsidR="00F16C55" w:rsidRDefault="00F16C55" w:rsidP="006A0839">
      <w:pPr>
        <w:pStyle w:val="Paragrafoelenco"/>
        <w:spacing w:line="320" w:lineRule="atLeast"/>
        <w:rPr>
          <w:rFonts w:eastAsia="Calibri" w:cstheme="minorHAnsi"/>
        </w:rPr>
      </w:pPr>
    </w:p>
    <w:p w:rsidR="00F16C55" w:rsidRPr="00096786" w:rsidRDefault="00F16C55" w:rsidP="006A0839">
      <w:pPr>
        <w:pStyle w:val="Paragrafoelenco"/>
        <w:numPr>
          <w:ilvl w:val="0"/>
          <w:numId w:val="2"/>
        </w:numPr>
        <w:spacing w:line="320" w:lineRule="atLeast"/>
        <w:jc w:val="both"/>
        <w:rPr>
          <w:rFonts w:eastAsia="Calibri" w:cstheme="minorHAnsi"/>
        </w:rPr>
      </w:pPr>
      <w:r w:rsidRPr="00096786">
        <w:rPr>
          <w:rFonts w:eastAsia="Calibri" w:cstheme="minorHAnsi"/>
          <w:b/>
        </w:rPr>
        <w:t>il nuovo</w:t>
      </w:r>
      <w:r w:rsidRPr="00096786">
        <w:rPr>
          <w:rFonts w:eastAsia="Calibri" w:cstheme="minorHAnsi"/>
        </w:rPr>
        <w:t xml:space="preserve">: preferito dal target 30-40 anni che subisce il fascino della </w:t>
      </w:r>
      <w:r w:rsidR="008E34E7">
        <w:rPr>
          <w:rFonts w:eastAsia="Calibri" w:cstheme="minorHAnsi"/>
        </w:rPr>
        <w:t>“</w:t>
      </w:r>
      <w:r w:rsidRPr="00096786">
        <w:rPr>
          <w:rFonts w:eastAsia="Calibri" w:cstheme="minorHAnsi"/>
        </w:rPr>
        <w:t>firma</w:t>
      </w:r>
      <w:r w:rsidR="008E34E7">
        <w:rPr>
          <w:rFonts w:eastAsia="Calibri" w:cstheme="minorHAnsi"/>
        </w:rPr>
        <w:t>”</w:t>
      </w:r>
      <w:r w:rsidRPr="00096786">
        <w:rPr>
          <w:rFonts w:eastAsia="Calibri" w:cstheme="minorHAnsi"/>
        </w:rPr>
        <w:t xml:space="preserve"> dell’architetto, del moderno, della nuova concezione degli spazi, del vivere “green”</w:t>
      </w:r>
      <w:r w:rsidR="00096786" w:rsidRPr="00096786">
        <w:rPr>
          <w:rFonts w:eastAsia="Calibri" w:cstheme="minorHAnsi"/>
        </w:rPr>
        <w:t>. Vengono valorizzati gli spazi da vivere (sala/cucina come ambienti unici ma divisi, spazi “dentro/fuori”, terrazzi living) a scapito delle camere, generalmente di dimensioni contenute.</w:t>
      </w:r>
    </w:p>
    <w:p w:rsidR="000E615E" w:rsidRPr="00096786" w:rsidRDefault="000E615E" w:rsidP="006A0839">
      <w:pPr>
        <w:spacing w:line="320" w:lineRule="atLeast"/>
        <w:jc w:val="both"/>
        <w:rPr>
          <w:rFonts w:eastAsia="Calibri" w:cstheme="minorHAnsi"/>
        </w:rPr>
      </w:pPr>
    </w:p>
    <w:p w:rsidR="001516F1" w:rsidRDefault="00DE7E9F" w:rsidP="006A0839">
      <w:pPr>
        <w:spacing w:line="320" w:lineRule="atLeast"/>
        <w:jc w:val="both"/>
      </w:pPr>
      <w:r>
        <w:t>L</w:t>
      </w:r>
      <w:r w:rsidR="00F16C55">
        <w:t xml:space="preserve">a richiesta è maggiore per il quadrilocale (44%), segue il </w:t>
      </w:r>
      <w:proofErr w:type="spellStart"/>
      <w:r w:rsidR="00F16C55">
        <w:t>pentalocale</w:t>
      </w:r>
      <w:proofErr w:type="spellEnd"/>
      <w:r w:rsidR="00F16C55">
        <w:t xml:space="preserve"> o più (37%</w:t>
      </w:r>
      <w:r>
        <w:t>)</w:t>
      </w:r>
      <w:r w:rsidR="00F16C55">
        <w:t xml:space="preserve"> e il trilocale (19%).</w:t>
      </w:r>
      <w:r w:rsidR="00096786">
        <w:t xml:space="preserve"> Nella scelta dell’abitazione il 37% cerca una casa già ristrutturata, il 19% la nuova costruzione, il 31% un usato da ristrutturare, il 13% un usato in buono stato.</w:t>
      </w:r>
    </w:p>
    <w:p w:rsidR="00096786" w:rsidRDefault="00096786" w:rsidP="000E615E">
      <w:pPr>
        <w:jc w:val="both"/>
      </w:pPr>
    </w:p>
    <w:p w:rsidR="00096786" w:rsidRDefault="00096786" w:rsidP="006A0839">
      <w:pPr>
        <w:spacing w:line="320" w:lineRule="atLeast"/>
        <w:jc w:val="both"/>
        <w:rPr>
          <w:b/>
        </w:rPr>
      </w:pPr>
      <w:r w:rsidRPr="00096786">
        <w:t xml:space="preserve">Trasversalmente ai target, emergono alcune </w:t>
      </w:r>
      <w:r w:rsidRPr="000A605A">
        <w:rPr>
          <w:b/>
        </w:rPr>
        <w:t xml:space="preserve">caratteristiche che l’immobile di lusso deve avere per essere definito tale: </w:t>
      </w:r>
    </w:p>
    <w:p w:rsidR="00656428" w:rsidRDefault="00656428" w:rsidP="006A0839">
      <w:pPr>
        <w:spacing w:line="320" w:lineRule="atLeast"/>
        <w:jc w:val="both"/>
        <w:rPr>
          <w:b/>
        </w:rPr>
      </w:pPr>
    </w:p>
    <w:p w:rsidR="00656428" w:rsidRPr="000A605A" w:rsidRDefault="00656428" w:rsidP="00656428">
      <w:pPr>
        <w:spacing w:line="320" w:lineRule="atLeast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5295568" cy="2434253"/>
            <wp:effectExtent l="0" t="0" r="635" b="444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214" cy="243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786" w:rsidRDefault="00096786" w:rsidP="006A0839">
      <w:pPr>
        <w:spacing w:line="320" w:lineRule="atLeast"/>
        <w:jc w:val="both"/>
      </w:pPr>
    </w:p>
    <w:p w:rsidR="00096786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t>L</w:t>
      </w:r>
      <w:r w:rsidR="00096786" w:rsidRPr="00E7082E">
        <w:rPr>
          <w:b/>
        </w:rPr>
        <w:t>a luminosità</w:t>
      </w:r>
      <w:r w:rsidR="00096786">
        <w:t xml:space="preserve">, </w:t>
      </w:r>
      <w:r>
        <w:t xml:space="preserve">è </w:t>
      </w:r>
      <w:r w:rsidR="00096786">
        <w:t>considerata</w:t>
      </w:r>
      <w:r>
        <w:t xml:space="preserve"> tra gli elementi più importanti</w:t>
      </w:r>
      <w:r w:rsidR="00096786">
        <w:t>. Si cerca</w:t>
      </w:r>
      <w:r w:rsidR="00050B30">
        <w:t xml:space="preserve"> la doppia o tripla esposizione, con attenzione alla presenza di finestre e porte/finestre.</w:t>
      </w:r>
    </w:p>
    <w:p w:rsidR="004F31D3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t>L</w:t>
      </w:r>
      <w:r w:rsidR="00096786" w:rsidRPr="00E7082E">
        <w:rPr>
          <w:b/>
        </w:rPr>
        <w:t>a zona</w:t>
      </w:r>
      <w:r w:rsidR="008E34E7">
        <w:t xml:space="preserve">, </w:t>
      </w:r>
      <w:r w:rsidR="00926E4C">
        <w:t>l’immobile di pregio è in zo</w:t>
      </w:r>
      <w:r w:rsidR="001A56CC">
        <w:t xml:space="preserve">na centrale, all’interno dei Bastioni. Tra le zone più ricercate: Brera, Garibaldi, Porta Venezia, Porta Nuova, </w:t>
      </w:r>
      <w:proofErr w:type="spellStart"/>
      <w:r w:rsidR="001A56CC">
        <w:t>CityLife</w:t>
      </w:r>
      <w:proofErr w:type="spellEnd"/>
      <w:r w:rsidR="001A56CC">
        <w:t>.</w:t>
      </w:r>
    </w:p>
    <w:p w:rsidR="001A56CC" w:rsidRPr="001A56CC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t>I</w:t>
      </w:r>
      <w:r w:rsidR="001A56CC" w:rsidRPr="00E7082E">
        <w:rPr>
          <w:b/>
        </w:rPr>
        <w:t xml:space="preserve"> piani alti</w:t>
      </w:r>
      <w:r w:rsidR="001A56CC">
        <w:t>, s</w:t>
      </w:r>
      <w:r w:rsidR="001A56CC" w:rsidRPr="001A56CC">
        <w:t>i tendono a escludere i piani terra e primi piani: la casa di lusso è al piano alto, che significa vista panoramica, maggiore luce, maggiore pregio (anche per future vendite/investimento).</w:t>
      </w:r>
    </w:p>
    <w:p w:rsidR="000A605A" w:rsidRPr="000A605A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t>I</w:t>
      </w:r>
      <w:r w:rsidR="00E7082E">
        <w:rPr>
          <w:b/>
        </w:rPr>
        <w:t>l</w:t>
      </w:r>
      <w:r w:rsidR="000A605A" w:rsidRPr="00E7082E">
        <w:rPr>
          <w:b/>
        </w:rPr>
        <w:t xml:space="preserve"> soffit</w:t>
      </w:r>
      <w:r w:rsidR="00E7082E">
        <w:rPr>
          <w:b/>
        </w:rPr>
        <w:t>to</w:t>
      </w:r>
      <w:r w:rsidR="000A605A" w:rsidRPr="00E7082E">
        <w:rPr>
          <w:b/>
        </w:rPr>
        <w:t xml:space="preserve"> alt</w:t>
      </w:r>
      <w:r w:rsidR="00E7082E">
        <w:rPr>
          <w:b/>
        </w:rPr>
        <w:t>o</w:t>
      </w:r>
      <w:r w:rsidR="000A2CFB">
        <w:rPr>
          <w:b/>
        </w:rPr>
        <w:t xml:space="preserve"> </w:t>
      </w:r>
      <w:r w:rsidR="000A605A" w:rsidRPr="000A605A">
        <w:t>in genere oltre i tre metri e mezzo, è vissuto come un elemento di pregio, che aggiunge “respiro”, luce, fascino all’immobile.</w:t>
      </w:r>
    </w:p>
    <w:p w:rsidR="000A605A" w:rsidRPr="000A605A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  <w:rPr>
          <w:rFonts w:asciiTheme="majorHAnsi" w:eastAsia="Calibri" w:hAnsiTheme="majorHAnsi" w:cs="Times New Roman"/>
          <w:color w:val="595959" w:themeColor="text1" w:themeTint="A6"/>
        </w:rPr>
      </w:pPr>
      <w:r>
        <w:rPr>
          <w:b/>
        </w:rPr>
        <w:t>T</w:t>
      </w:r>
      <w:r w:rsidR="000A605A" w:rsidRPr="00E7082E">
        <w:rPr>
          <w:b/>
        </w:rPr>
        <w:t>errazzo o balcone</w:t>
      </w:r>
      <w:r w:rsidR="000A2CFB">
        <w:rPr>
          <w:b/>
        </w:rPr>
        <w:t xml:space="preserve">, </w:t>
      </w:r>
      <w:r w:rsidR="000A605A">
        <w:t xml:space="preserve">importante che la sala porti a </w:t>
      </w:r>
      <w:r w:rsidR="000A605A" w:rsidRPr="000A605A">
        <w:t>un accesso esterno: come minimo un balcone vivibile, meglio una terrazza con vista. Molto apprezzate sono le pareti di vetro apribili, che aumentano la luce della sala e creano continuità interno-esterno.</w:t>
      </w:r>
    </w:p>
    <w:p w:rsidR="001A56CC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t>A</w:t>
      </w:r>
      <w:r w:rsidR="000A605A" w:rsidRPr="00E7082E">
        <w:rPr>
          <w:b/>
        </w:rPr>
        <w:t>scensore</w:t>
      </w:r>
      <w:r w:rsidR="000A605A">
        <w:t xml:space="preserve">, aggiunge valori all’immobile </w:t>
      </w:r>
      <w:r w:rsidR="003B5589">
        <w:t>rendendo più appetibili i piani alti.</w:t>
      </w:r>
    </w:p>
    <w:p w:rsidR="004F31D3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t>P</w:t>
      </w:r>
      <w:r w:rsidR="003B5589" w:rsidRPr="00E7082E">
        <w:rPr>
          <w:b/>
        </w:rPr>
        <w:t>ortineria</w:t>
      </w:r>
      <w:r w:rsidR="003B5589">
        <w:t xml:space="preserve">, </w:t>
      </w:r>
      <w:r>
        <w:t xml:space="preserve">importante </w:t>
      </w:r>
      <w:r w:rsidR="003B5589">
        <w:t>sia dal punto di vista della sicurezza, sia logistico</w:t>
      </w:r>
      <w:r w:rsidR="00E7082E">
        <w:t>.</w:t>
      </w:r>
    </w:p>
    <w:p w:rsidR="004F31D3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lastRenderedPageBreak/>
        <w:t>C</w:t>
      </w:r>
      <w:r w:rsidR="0041285B" w:rsidRPr="00E7082E">
        <w:rPr>
          <w:b/>
        </w:rPr>
        <w:t>enni di storia</w:t>
      </w:r>
      <w:r w:rsidR="0041285B">
        <w:t xml:space="preserve">, </w:t>
      </w:r>
      <w:r w:rsidR="006E57BC" w:rsidRPr="006E57BC">
        <w:t>l’attenzione cade dunque su dettagli estetici della facciata, ma anche interni, come porte antiche, stuccature, travi a vista, infissi antichi, camino, parquet di pregio, archi, ecc.</w:t>
      </w:r>
      <w:r w:rsidR="006E57BC">
        <w:t xml:space="preserve"> ovvero </w:t>
      </w:r>
      <w:r w:rsidR="006E57BC" w:rsidRPr="006E57BC">
        <w:t xml:space="preserve">dettagli che “parlano di storia e </w:t>
      </w:r>
      <w:proofErr w:type="spellStart"/>
      <w:r w:rsidR="006E57BC" w:rsidRPr="006E57BC">
        <w:t>distintività</w:t>
      </w:r>
      <w:proofErr w:type="spellEnd"/>
      <w:r w:rsidR="006E57BC" w:rsidRPr="006E57BC">
        <w:t>”.</w:t>
      </w:r>
    </w:p>
    <w:p w:rsidR="00096786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t>S</w:t>
      </w:r>
      <w:r w:rsidR="00096786" w:rsidRPr="00E7082E">
        <w:rPr>
          <w:b/>
        </w:rPr>
        <w:t>ala e cucina come spazio unico</w:t>
      </w:r>
      <w:r w:rsidR="006E57BC">
        <w:t>,</w:t>
      </w:r>
      <w:r w:rsidR="00096786" w:rsidRPr="00096786">
        <w:t xml:space="preserve"> </w:t>
      </w:r>
      <w:r w:rsidR="006E57BC">
        <w:t>la cucina separata appare come qualcosa di poco moderno.</w:t>
      </w:r>
    </w:p>
    <w:p w:rsidR="006E57BC" w:rsidRPr="006E57BC" w:rsidRDefault="00DE7E9F" w:rsidP="006A0839">
      <w:pPr>
        <w:pStyle w:val="Paragrafoelenco"/>
        <w:numPr>
          <w:ilvl w:val="0"/>
          <w:numId w:val="4"/>
        </w:numPr>
        <w:spacing w:line="320" w:lineRule="atLeast"/>
        <w:jc w:val="both"/>
      </w:pPr>
      <w:r>
        <w:rPr>
          <w:b/>
        </w:rPr>
        <w:t>I</w:t>
      </w:r>
      <w:r w:rsidR="006E57BC" w:rsidRPr="00E7082E">
        <w:rPr>
          <w:b/>
        </w:rPr>
        <w:t>nterni ed esterni si fondono in un unico spazio</w:t>
      </w:r>
      <w:r w:rsidR="006E57BC">
        <w:t xml:space="preserve">, </w:t>
      </w:r>
      <w:r w:rsidR="006E57BC" w:rsidRPr="006E57BC">
        <w:t>piacciono le soluzioni tipo “serra” o veranda, che permettono di vivere gli spazi esterni non solo durante il periodo estivo, ma anche in quello invernale.</w:t>
      </w:r>
    </w:p>
    <w:p w:rsidR="00DE7E9F" w:rsidRDefault="006E57BC" w:rsidP="00DE7E9F">
      <w:pPr>
        <w:pStyle w:val="Paragrafoelenco"/>
        <w:numPr>
          <w:ilvl w:val="0"/>
          <w:numId w:val="4"/>
        </w:numPr>
        <w:spacing w:line="320" w:lineRule="atLeast"/>
        <w:jc w:val="both"/>
      </w:pPr>
      <w:r w:rsidRPr="00E7082E">
        <w:rPr>
          <w:b/>
        </w:rPr>
        <w:t>Doppio bagno (o triplo),</w:t>
      </w:r>
      <w:r w:rsidRPr="006E57BC">
        <w:t xml:space="preserve"> il bagno si è trasformato in una zona relax, dove dedicarsi del tempo, prendendosi cura di sé.</w:t>
      </w:r>
      <w:r w:rsidR="00E7082E">
        <w:t xml:space="preserve"> La casa con un solo bagno non è nemmeno presa in considerazione. Il 66% vuole due bagni, il 34% ne vuole tre. </w:t>
      </w:r>
      <w:r w:rsidR="00520617">
        <w:t>I</w:t>
      </w:r>
      <w:r w:rsidR="00E7082E">
        <w:t>l 56% vuole sia doccia sia vasca da bagno, il 32% si accontenta del solo box doccia.</w:t>
      </w:r>
    </w:p>
    <w:p w:rsidR="00DE7E9F" w:rsidRDefault="00DE7E9F" w:rsidP="00727B73">
      <w:pPr>
        <w:pStyle w:val="Paragrafoelenco"/>
        <w:spacing w:line="320" w:lineRule="atLeast"/>
        <w:jc w:val="both"/>
      </w:pPr>
    </w:p>
    <w:p w:rsidR="00DE7E9F" w:rsidRPr="00096786" w:rsidRDefault="00656428" w:rsidP="00DE7E9F">
      <w:pPr>
        <w:spacing w:line="320" w:lineRule="atLeast"/>
        <w:jc w:val="center"/>
      </w:pPr>
      <w:r>
        <w:rPr>
          <w:noProof/>
          <w:lang w:eastAsia="it-IT"/>
        </w:rPr>
        <w:drawing>
          <wp:inline distT="0" distB="0" distL="0" distR="0">
            <wp:extent cx="6116320" cy="4640603"/>
            <wp:effectExtent l="0" t="0" r="0" b="762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64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92" w:rsidRDefault="00852892" w:rsidP="00DF7B6B">
      <w:pPr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852892" w:rsidRPr="00A7026B" w:rsidRDefault="00852892" w:rsidP="00852892">
      <w:pPr>
        <w:jc w:val="both"/>
        <w:rPr>
          <w:rFonts w:asciiTheme="majorHAnsi" w:eastAsia="Calibri" w:hAnsiTheme="majorHAnsi" w:cs="Times New Roman"/>
          <w:color w:val="595959" w:themeColor="text1" w:themeTint="A6"/>
        </w:rPr>
      </w:pPr>
    </w:p>
    <w:p w:rsidR="00852892" w:rsidRPr="006A0839" w:rsidRDefault="00852892" w:rsidP="00852892">
      <w:pPr>
        <w:spacing w:after="240"/>
        <w:jc w:val="both"/>
      </w:pPr>
      <w:r w:rsidRPr="006A0839">
        <w:t>Il nuovo rappresenta una tendenza trainante: gli immobili di nuova costruzione costituiranno sempre più una scelta di tendenza, non solo per aspetti legati al risparmio energetico, ma anche per design e distribuzione degli spazi interni. Grazie alla centralità degli spazi living ibridi indoor/outdoor, tali soluzioni abitative sara</w:t>
      </w:r>
      <w:r w:rsidR="00727B73">
        <w:t xml:space="preserve">nno sempre più in linea con il nuovo </w:t>
      </w:r>
      <w:r w:rsidRPr="006A0839">
        <w:t>concetto di casa di pregio: una casa con meno divisioni e più spazi aperti, una casa relax, piena di verde, razionale ma accogliente.</w:t>
      </w:r>
    </w:p>
    <w:p w:rsidR="00852892" w:rsidRPr="006A0839" w:rsidRDefault="00852892" w:rsidP="00852892">
      <w:pPr>
        <w:spacing w:before="240"/>
        <w:jc w:val="both"/>
      </w:pPr>
      <w:r w:rsidRPr="006A0839">
        <w:lastRenderedPageBreak/>
        <w:t xml:space="preserve">Inoltre i nuovi immobili seguono e sostengono il concetto di casa “modulabile” e “flessibile”, capace di adattarsi all’evoluzione degli stili di vita e del nucleo familiare. Domotica e </w:t>
      </w:r>
      <w:proofErr w:type="spellStart"/>
      <w:r w:rsidRPr="006A0839">
        <w:t>smart</w:t>
      </w:r>
      <w:proofErr w:type="spellEnd"/>
      <w:r w:rsidRPr="006A0839">
        <w:t xml:space="preserve"> home sono le caratteristiche dell’abitazione del futuro, anche se spesso si tende a preferire delle soluzioni </w:t>
      </w:r>
      <w:proofErr w:type="spellStart"/>
      <w:r w:rsidRPr="006A0839">
        <w:t>smart</w:t>
      </w:r>
      <w:proofErr w:type="spellEnd"/>
      <w:r w:rsidRPr="006A0839">
        <w:t xml:space="preserve"> gestibili da mobile tramite </w:t>
      </w:r>
      <w:proofErr w:type="spellStart"/>
      <w:r w:rsidRPr="006A0839">
        <w:t>app</w:t>
      </w:r>
      <w:proofErr w:type="spellEnd"/>
      <w:r w:rsidRPr="006A0839">
        <w:t xml:space="preserve"> (es. lampadine o termostati intelligenti) che sono più facili da capire, installare e gestire.</w:t>
      </w:r>
    </w:p>
    <w:p w:rsidR="00852892" w:rsidRPr="006A0839" w:rsidRDefault="00727B73" w:rsidP="009611A7">
      <w:pPr>
        <w:spacing w:before="240"/>
        <w:jc w:val="both"/>
      </w:pPr>
      <w:r>
        <w:t>Emerge</w:t>
      </w:r>
      <w:r w:rsidR="00852892" w:rsidRPr="006A0839">
        <w:t xml:space="preserve"> la prefigurazione che il futuro possa essere </w:t>
      </w:r>
      <w:proofErr w:type="spellStart"/>
      <w:r w:rsidR="00852892" w:rsidRPr="006A0839">
        <w:t>smart</w:t>
      </w:r>
      <w:proofErr w:type="spellEnd"/>
      <w:r w:rsidR="00852892" w:rsidRPr="006A0839">
        <w:t>, legato alla domotica, evoluto, anche se non si è effettivamente in grado di immaginare cosa ciò possa significare. Si immagina una vera gestione integrale dei dispositivi di casa (es. finestre che si chiudono da sole in caso di pioggia)</w:t>
      </w:r>
      <w:r w:rsidR="009611A7" w:rsidRPr="006A0839">
        <w:t>, u</w:t>
      </w:r>
      <w:r w:rsidR="00852892" w:rsidRPr="006A0839">
        <w:t xml:space="preserve">na gestione integrata da </w:t>
      </w:r>
      <w:r w:rsidR="00852892" w:rsidRPr="00786FE7">
        <w:rPr>
          <w:i/>
        </w:rPr>
        <w:t>mobile</w:t>
      </w:r>
      <w:r w:rsidR="00852892" w:rsidRPr="006A0839">
        <w:t xml:space="preserve"> per ogni singolo aspetto, mediante comandi vocali</w:t>
      </w:r>
      <w:r w:rsidR="009611A7" w:rsidRPr="006A0839">
        <w:t>, u</w:t>
      </w:r>
      <w:r w:rsidR="00852892" w:rsidRPr="006A0839">
        <w:t>na casa con un certo numero di “scenari” attivabili a piacimento (es. modalità relax, modalità festa, ecc.).</w:t>
      </w:r>
    </w:p>
    <w:p w:rsidR="009611A7" w:rsidRPr="006A0839" w:rsidRDefault="00852892" w:rsidP="009611A7">
      <w:pPr>
        <w:spacing w:before="240"/>
        <w:jc w:val="both"/>
      </w:pPr>
      <w:r w:rsidRPr="006A0839">
        <w:t>Quando si pensa alla casa di domani (proiettandosi nel futuro, tra dieci anni), vengono in mente possibili nuovi lussi/necessità:</w:t>
      </w:r>
      <w:r w:rsidR="009611A7" w:rsidRPr="006A0839">
        <w:t xml:space="preserve"> </w:t>
      </w:r>
    </w:p>
    <w:p w:rsidR="00852892" w:rsidRPr="006A0839" w:rsidRDefault="009611A7" w:rsidP="006A0839">
      <w:pPr>
        <w:pStyle w:val="Paragrafoelenco"/>
        <w:numPr>
          <w:ilvl w:val="0"/>
          <w:numId w:val="7"/>
        </w:numPr>
        <w:spacing w:before="240" w:line="320" w:lineRule="atLeast"/>
        <w:jc w:val="both"/>
      </w:pPr>
      <w:r w:rsidRPr="006A0839">
        <w:t>uno spazio dedicato agli ospiti (possibilmente separato e autonomo</w:t>
      </w:r>
      <w:r w:rsidR="00852892" w:rsidRPr="006A0839">
        <w:t xml:space="preserve">, con bagno) per ospitare amici o parenti (o </w:t>
      </w:r>
      <w:r w:rsidR="00727B73">
        <w:t>una badante</w:t>
      </w:r>
      <w:r w:rsidR="00852892" w:rsidRPr="006A0839">
        <w:t>)</w:t>
      </w:r>
    </w:p>
    <w:p w:rsidR="00852892" w:rsidRPr="006A0839" w:rsidRDefault="009611A7" w:rsidP="006A0839">
      <w:pPr>
        <w:pStyle w:val="Paragrafoelenco"/>
        <w:numPr>
          <w:ilvl w:val="0"/>
          <w:numId w:val="7"/>
        </w:numPr>
        <w:spacing w:before="240" w:line="320" w:lineRule="atLeast"/>
        <w:jc w:val="both"/>
      </w:pPr>
      <w:r w:rsidRPr="006A0839">
        <w:t>u</w:t>
      </w:r>
      <w:r w:rsidR="00852892" w:rsidRPr="006A0839">
        <w:t>na terrazza piena di verde (soprattutto per chi attualmente ha “ripiegato” sui balconi)</w:t>
      </w:r>
    </w:p>
    <w:p w:rsidR="006A0839" w:rsidRDefault="009611A7" w:rsidP="006A0839">
      <w:pPr>
        <w:pStyle w:val="Paragrafoelenco"/>
        <w:numPr>
          <w:ilvl w:val="0"/>
          <w:numId w:val="7"/>
        </w:numPr>
        <w:spacing w:after="80" w:line="320" w:lineRule="atLeast"/>
        <w:ind w:left="714" w:hanging="357"/>
        <w:contextualSpacing w:val="0"/>
        <w:jc w:val="both"/>
      </w:pPr>
      <w:r w:rsidRPr="006A0839">
        <w:t>u</w:t>
      </w:r>
      <w:r w:rsidR="00852892" w:rsidRPr="006A0839">
        <w:t xml:space="preserve">n bagno in camera </w:t>
      </w:r>
    </w:p>
    <w:p w:rsidR="00852892" w:rsidRPr="006A0839" w:rsidRDefault="009611A7" w:rsidP="006A0839">
      <w:pPr>
        <w:pStyle w:val="Paragrafoelenco"/>
        <w:numPr>
          <w:ilvl w:val="0"/>
          <w:numId w:val="7"/>
        </w:numPr>
        <w:spacing w:after="80" w:line="320" w:lineRule="atLeast"/>
        <w:ind w:left="714" w:hanging="357"/>
        <w:contextualSpacing w:val="0"/>
        <w:jc w:val="both"/>
      </w:pPr>
      <w:r w:rsidRPr="006A0839">
        <w:t>u</w:t>
      </w:r>
      <w:r w:rsidR="00852892" w:rsidRPr="006A0839">
        <w:t>n doppio ingresso (per future divisioni di casa, per rendere autonomi i figli)</w:t>
      </w:r>
      <w:r w:rsidR="00BF6A5D">
        <w:t>.</w:t>
      </w:r>
    </w:p>
    <w:p w:rsidR="006A0839" w:rsidRDefault="006A0839" w:rsidP="006A0839">
      <w:pPr>
        <w:adjustRightInd w:val="0"/>
        <w:spacing w:line="320" w:lineRule="atLeast"/>
      </w:pPr>
    </w:p>
    <w:p w:rsidR="006A0839" w:rsidRDefault="006A0839" w:rsidP="00DF7B6B">
      <w:pPr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6A0839" w:rsidRDefault="006A0839" w:rsidP="00DF7B6B">
      <w:pPr>
        <w:adjustRightInd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EB5321" w:rsidRPr="00EB5321" w:rsidRDefault="00EB5321" w:rsidP="0034423C">
      <w:pPr>
        <w:adjustRightInd w:val="0"/>
        <w:rPr>
          <w:rFonts w:ascii="Arial" w:hAnsi="Arial" w:cs="Arial"/>
          <w:i/>
          <w:iCs/>
          <w:sz w:val="20"/>
          <w:szCs w:val="20"/>
        </w:rPr>
      </w:pPr>
    </w:p>
    <w:sectPr w:rsidR="00EB5321" w:rsidRPr="00EB5321" w:rsidSect="00CD566F">
      <w:head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35" w:rsidRDefault="00003235" w:rsidP="000E615E">
      <w:r>
        <w:separator/>
      </w:r>
    </w:p>
  </w:endnote>
  <w:endnote w:type="continuationSeparator" w:id="0">
    <w:p w:rsidR="00003235" w:rsidRDefault="00003235" w:rsidP="000E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35" w:rsidRDefault="00003235" w:rsidP="000E615E">
      <w:r>
        <w:separator/>
      </w:r>
    </w:p>
  </w:footnote>
  <w:footnote w:type="continuationSeparator" w:id="0">
    <w:p w:rsidR="00003235" w:rsidRDefault="00003235" w:rsidP="000E6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15E" w:rsidRDefault="000E615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4130688</wp:posOffset>
          </wp:positionH>
          <wp:positionV relativeFrom="paragraph">
            <wp:posOffset>11568</wp:posOffset>
          </wp:positionV>
          <wp:extent cx="2138400" cy="921600"/>
          <wp:effectExtent l="0" t="0" r="0" b="0"/>
          <wp:wrapNone/>
          <wp:docPr id="1" name="Immagine 1" descr="Schermata%202018-09-27%20alle%2017.31.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ermata%202018-09-27%20alle%2017.31.4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2391891" cy="767558"/>
          <wp:effectExtent l="0" t="0" r="0" b="0"/>
          <wp:docPr id="2" name="Immagine 2" descr="Schermata%202018-09-27%20alle%2017.31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rmata%202018-09-27%20alle%2017.31.3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461" cy="785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A3B"/>
    <w:multiLevelType w:val="hybridMultilevel"/>
    <w:tmpl w:val="5F968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755DF"/>
    <w:multiLevelType w:val="hybridMultilevel"/>
    <w:tmpl w:val="35521C3E"/>
    <w:lvl w:ilvl="0" w:tplc="1CB0EE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6306"/>
    <w:multiLevelType w:val="hybridMultilevel"/>
    <w:tmpl w:val="340A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E06EE"/>
    <w:multiLevelType w:val="hybridMultilevel"/>
    <w:tmpl w:val="33D6E4EA"/>
    <w:lvl w:ilvl="0" w:tplc="75FCA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80BAE"/>
    <w:multiLevelType w:val="hybridMultilevel"/>
    <w:tmpl w:val="37728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63D8E"/>
    <w:multiLevelType w:val="hybridMultilevel"/>
    <w:tmpl w:val="D9040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4EC"/>
    <w:multiLevelType w:val="hybridMultilevel"/>
    <w:tmpl w:val="01A2F934"/>
    <w:lvl w:ilvl="0" w:tplc="1CB0EE1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43637"/>
    <w:multiLevelType w:val="hybridMultilevel"/>
    <w:tmpl w:val="F356F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4E2A"/>
    <w:rsid w:val="00003235"/>
    <w:rsid w:val="000470AC"/>
    <w:rsid w:val="00050313"/>
    <w:rsid w:val="00050B30"/>
    <w:rsid w:val="0005189E"/>
    <w:rsid w:val="00063806"/>
    <w:rsid w:val="00076B3C"/>
    <w:rsid w:val="00084EC8"/>
    <w:rsid w:val="0009196E"/>
    <w:rsid w:val="00096786"/>
    <w:rsid w:val="000A1D21"/>
    <w:rsid w:val="000A2CFB"/>
    <w:rsid w:val="000A54E6"/>
    <w:rsid w:val="000A605A"/>
    <w:rsid w:val="000C5D1E"/>
    <w:rsid w:val="000E615E"/>
    <w:rsid w:val="001004D9"/>
    <w:rsid w:val="001516F1"/>
    <w:rsid w:val="00173B45"/>
    <w:rsid w:val="001A442B"/>
    <w:rsid w:val="001A56CC"/>
    <w:rsid w:val="001A6CE2"/>
    <w:rsid w:val="001B5D0F"/>
    <w:rsid w:val="001D24BA"/>
    <w:rsid w:val="001F1FCF"/>
    <w:rsid w:val="00205973"/>
    <w:rsid w:val="002446D8"/>
    <w:rsid w:val="00257BDD"/>
    <w:rsid w:val="00262DE1"/>
    <w:rsid w:val="0026601A"/>
    <w:rsid w:val="00270AC5"/>
    <w:rsid w:val="00271555"/>
    <w:rsid w:val="00296346"/>
    <w:rsid w:val="002B313A"/>
    <w:rsid w:val="002E3E7F"/>
    <w:rsid w:val="002F3651"/>
    <w:rsid w:val="0034423C"/>
    <w:rsid w:val="003553FB"/>
    <w:rsid w:val="00373ED2"/>
    <w:rsid w:val="003921FD"/>
    <w:rsid w:val="003A23CB"/>
    <w:rsid w:val="003B5589"/>
    <w:rsid w:val="003F04AE"/>
    <w:rsid w:val="003F3DB9"/>
    <w:rsid w:val="0041285B"/>
    <w:rsid w:val="004422C2"/>
    <w:rsid w:val="00446F25"/>
    <w:rsid w:val="00447C50"/>
    <w:rsid w:val="004562F5"/>
    <w:rsid w:val="00480EC1"/>
    <w:rsid w:val="004B65D0"/>
    <w:rsid w:val="004E2A9C"/>
    <w:rsid w:val="004F2E27"/>
    <w:rsid w:val="004F31D3"/>
    <w:rsid w:val="00520617"/>
    <w:rsid w:val="005A0897"/>
    <w:rsid w:val="005A2B99"/>
    <w:rsid w:val="005C3D2C"/>
    <w:rsid w:val="00615794"/>
    <w:rsid w:val="00617C97"/>
    <w:rsid w:val="0062137C"/>
    <w:rsid w:val="00656428"/>
    <w:rsid w:val="006666AD"/>
    <w:rsid w:val="006A0839"/>
    <w:rsid w:val="006A5A93"/>
    <w:rsid w:val="006B7316"/>
    <w:rsid w:val="006C5AE4"/>
    <w:rsid w:val="006E57BC"/>
    <w:rsid w:val="00727B73"/>
    <w:rsid w:val="007321C5"/>
    <w:rsid w:val="00755C4B"/>
    <w:rsid w:val="0075631C"/>
    <w:rsid w:val="007662C2"/>
    <w:rsid w:val="00783CE2"/>
    <w:rsid w:val="00786FE7"/>
    <w:rsid w:val="007B3D86"/>
    <w:rsid w:val="007C0A69"/>
    <w:rsid w:val="007C1AF4"/>
    <w:rsid w:val="007C4E2A"/>
    <w:rsid w:val="007D2D9B"/>
    <w:rsid w:val="007D4F5F"/>
    <w:rsid w:val="007E060A"/>
    <w:rsid w:val="007E6205"/>
    <w:rsid w:val="007E7774"/>
    <w:rsid w:val="00815CEC"/>
    <w:rsid w:val="00825300"/>
    <w:rsid w:val="00841016"/>
    <w:rsid w:val="00852892"/>
    <w:rsid w:val="008927B4"/>
    <w:rsid w:val="008D0DB5"/>
    <w:rsid w:val="008E06F2"/>
    <w:rsid w:val="008E34E7"/>
    <w:rsid w:val="00910A9A"/>
    <w:rsid w:val="00911362"/>
    <w:rsid w:val="00925677"/>
    <w:rsid w:val="00926E4C"/>
    <w:rsid w:val="00932E3A"/>
    <w:rsid w:val="00937B58"/>
    <w:rsid w:val="009611A7"/>
    <w:rsid w:val="00963E17"/>
    <w:rsid w:val="009675B9"/>
    <w:rsid w:val="009717AE"/>
    <w:rsid w:val="00973541"/>
    <w:rsid w:val="009C5B7D"/>
    <w:rsid w:val="00A05344"/>
    <w:rsid w:val="00A12702"/>
    <w:rsid w:val="00A1752F"/>
    <w:rsid w:val="00A854FA"/>
    <w:rsid w:val="00AC3384"/>
    <w:rsid w:val="00AD3328"/>
    <w:rsid w:val="00AD3839"/>
    <w:rsid w:val="00AD6258"/>
    <w:rsid w:val="00B02261"/>
    <w:rsid w:val="00B07641"/>
    <w:rsid w:val="00B127CC"/>
    <w:rsid w:val="00B30362"/>
    <w:rsid w:val="00B81F03"/>
    <w:rsid w:val="00B86918"/>
    <w:rsid w:val="00B87A57"/>
    <w:rsid w:val="00BB305E"/>
    <w:rsid w:val="00BE55D6"/>
    <w:rsid w:val="00BF6A5D"/>
    <w:rsid w:val="00C47B28"/>
    <w:rsid w:val="00C567B3"/>
    <w:rsid w:val="00C81E8B"/>
    <w:rsid w:val="00CB0BD3"/>
    <w:rsid w:val="00CC15CF"/>
    <w:rsid w:val="00CC68E3"/>
    <w:rsid w:val="00CD54CC"/>
    <w:rsid w:val="00CD566F"/>
    <w:rsid w:val="00CE3579"/>
    <w:rsid w:val="00D23FF9"/>
    <w:rsid w:val="00D35C73"/>
    <w:rsid w:val="00D8494F"/>
    <w:rsid w:val="00D90AA4"/>
    <w:rsid w:val="00D92673"/>
    <w:rsid w:val="00D92EDD"/>
    <w:rsid w:val="00DE7E9F"/>
    <w:rsid w:val="00DF7B6B"/>
    <w:rsid w:val="00E02FBB"/>
    <w:rsid w:val="00E06A0D"/>
    <w:rsid w:val="00E13D1A"/>
    <w:rsid w:val="00E351EA"/>
    <w:rsid w:val="00E7082E"/>
    <w:rsid w:val="00E731E3"/>
    <w:rsid w:val="00E80198"/>
    <w:rsid w:val="00E83794"/>
    <w:rsid w:val="00EA35FD"/>
    <w:rsid w:val="00EB3409"/>
    <w:rsid w:val="00EB4447"/>
    <w:rsid w:val="00EB5321"/>
    <w:rsid w:val="00EE5A2A"/>
    <w:rsid w:val="00EF7975"/>
    <w:rsid w:val="00F05F2F"/>
    <w:rsid w:val="00F14C2A"/>
    <w:rsid w:val="00F16C55"/>
    <w:rsid w:val="00F640BF"/>
    <w:rsid w:val="00F76B28"/>
    <w:rsid w:val="00F93479"/>
    <w:rsid w:val="00F96F71"/>
    <w:rsid w:val="00FA1AB6"/>
    <w:rsid w:val="00FD1DA8"/>
    <w:rsid w:val="00FD3755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7C4E2A"/>
    <w:pPr>
      <w:suppressAutoHyphens/>
    </w:pPr>
    <w:rPr>
      <w:rFonts w:ascii="Tahoma" w:eastAsia="Times New Roman" w:hAnsi="Tahoma" w:cs="Calibri"/>
      <w:sz w:val="2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E61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61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15E"/>
  </w:style>
  <w:style w:type="paragraph" w:styleId="Pidipagina">
    <w:name w:val="footer"/>
    <w:basedOn w:val="Normale"/>
    <w:link w:val="PidipaginaCarattere"/>
    <w:uiPriority w:val="99"/>
    <w:unhideWhenUsed/>
    <w:rsid w:val="000E6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EC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F7B6B"/>
    <w:rPr>
      <w:color w:val="0000FF"/>
      <w:u w:val="single"/>
    </w:rPr>
  </w:style>
  <w:style w:type="paragraph" w:customStyle="1" w:styleId="Sottotitolo12">
    <w:name w:val="Sottotitolo 12"/>
    <w:basedOn w:val="Normale"/>
    <w:link w:val="Sottotitolo12Carattere"/>
    <w:qFormat/>
    <w:rsid w:val="00852892"/>
    <w:pPr>
      <w:spacing w:before="120"/>
    </w:pPr>
    <w:rPr>
      <w:rFonts w:ascii="Century Gothic" w:eastAsia="Calibri" w:hAnsi="Century Gothic" w:cs="Times New Roman"/>
      <w:color w:val="404040" w:themeColor="text1" w:themeTint="BF"/>
    </w:rPr>
  </w:style>
  <w:style w:type="character" w:customStyle="1" w:styleId="Sottotitolo12Carattere">
    <w:name w:val="Sottotitolo 12 Carattere"/>
    <w:basedOn w:val="Carpredefinitoparagrafo"/>
    <w:link w:val="Sottotitolo12"/>
    <w:rsid w:val="00852892"/>
    <w:rPr>
      <w:rFonts w:ascii="Century Gothic" w:eastAsia="Calibri" w:hAnsi="Century Gothic" w:cs="Times New Roman"/>
      <w:color w:val="404040" w:themeColor="text1" w:themeTint="BF"/>
    </w:rPr>
  </w:style>
  <w:style w:type="paragraph" w:styleId="NormaleWeb">
    <w:name w:val="Normal (Web)"/>
    <w:basedOn w:val="Normale"/>
    <w:uiPriority w:val="99"/>
    <w:unhideWhenUsed/>
    <w:rsid w:val="009C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Gabetti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Brambilla</dc:creator>
  <cp:keywords/>
  <dc:description/>
  <cp:lastModifiedBy>paola</cp:lastModifiedBy>
  <cp:revision>16</cp:revision>
  <dcterms:created xsi:type="dcterms:W3CDTF">2019-05-09T14:49:00Z</dcterms:created>
  <dcterms:modified xsi:type="dcterms:W3CDTF">2019-06-03T09:08:00Z</dcterms:modified>
</cp:coreProperties>
</file>