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AF683" w14:textId="064C5296" w:rsidR="004F7E49" w:rsidRPr="00A82C8E" w:rsidRDefault="004F7E49" w:rsidP="00B365FC">
      <w:pPr>
        <w:rPr>
          <w:rFonts w:ascii="Calibri" w:hAnsi="Calibri" w:cs="Calibri"/>
          <w:b/>
        </w:rPr>
      </w:pPr>
    </w:p>
    <w:p w14:paraId="44BE63FC" w14:textId="69A7C979" w:rsidR="004F7E49" w:rsidRPr="00A82C8E" w:rsidRDefault="00BA2C8E" w:rsidP="00B365FC">
      <w:pPr>
        <w:jc w:val="center"/>
        <w:rPr>
          <w:rFonts w:ascii="Calibri" w:hAnsi="Calibri" w:cs="Calibri"/>
          <w:b/>
        </w:rPr>
      </w:pPr>
      <w:r>
        <w:rPr>
          <w:rFonts w:ascii="Calibri" w:hAnsi="Calibri" w:cs="Calibri"/>
          <w:b/>
        </w:rPr>
        <w:t>C</w:t>
      </w:r>
      <w:r w:rsidR="004F7E49" w:rsidRPr="00A82C8E">
        <w:rPr>
          <w:rFonts w:ascii="Calibri" w:hAnsi="Calibri" w:cs="Calibri"/>
          <w:b/>
        </w:rPr>
        <w:t xml:space="preserve">omunicato </w:t>
      </w:r>
      <w:r>
        <w:rPr>
          <w:rFonts w:ascii="Calibri" w:hAnsi="Calibri" w:cs="Calibri"/>
          <w:b/>
        </w:rPr>
        <w:t>S</w:t>
      </w:r>
      <w:r w:rsidR="004F7E49" w:rsidRPr="00A82C8E">
        <w:rPr>
          <w:rFonts w:ascii="Calibri" w:hAnsi="Calibri" w:cs="Calibri"/>
          <w:b/>
        </w:rPr>
        <w:t>tampa</w:t>
      </w:r>
    </w:p>
    <w:p w14:paraId="3B39FA1A" w14:textId="77777777" w:rsidR="004F7E49" w:rsidRPr="00A82C8E" w:rsidRDefault="004F7E49" w:rsidP="00B365FC">
      <w:pPr>
        <w:rPr>
          <w:rFonts w:ascii="Calibri" w:hAnsi="Calibri" w:cs="Calibri"/>
          <w:b/>
        </w:rPr>
      </w:pPr>
    </w:p>
    <w:p w14:paraId="3C18A6B8" w14:textId="3A201DC0" w:rsidR="00737232" w:rsidRPr="00A82C8E" w:rsidRDefault="004F7E49" w:rsidP="00322A94">
      <w:pPr>
        <w:jc w:val="center"/>
        <w:rPr>
          <w:rFonts w:ascii="Calibri" w:hAnsi="Calibri" w:cs="Calibri"/>
          <w:b/>
          <w:sz w:val="32"/>
          <w:szCs w:val="32"/>
        </w:rPr>
      </w:pPr>
      <w:r w:rsidRPr="00A82C8E">
        <w:rPr>
          <w:rFonts w:ascii="Calibri" w:hAnsi="Calibri" w:cs="Calibri"/>
          <w:b/>
          <w:sz w:val="32"/>
          <w:szCs w:val="32"/>
        </w:rPr>
        <w:t xml:space="preserve">IMMOBILIARE: </w:t>
      </w:r>
      <w:r w:rsidR="00322A94" w:rsidRPr="00A82C8E">
        <w:rPr>
          <w:rFonts w:ascii="Calibri" w:hAnsi="Calibri" w:cs="Calibri"/>
          <w:b/>
          <w:sz w:val="32"/>
          <w:szCs w:val="32"/>
        </w:rPr>
        <w:t xml:space="preserve">IL </w:t>
      </w:r>
      <w:r w:rsidRPr="00A82C8E">
        <w:rPr>
          <w:rFonts w:ascii="Calibri" w:hAnsi="Calibri" w:cs="Calibri"/>
          <w:b/>
          <w:sz w:val="32"/>
          <w:szCs w:val="32"/>
        </w:rPr>
        <w:t xml:space="preserve">RESIDENZIALE NUOVO E </w:t>
      </w:r>
      <w:r w:rsidR="00322A94" w:rsidRPr="00A82C8E">
        <w:rPr>
          <w:rFonts w:ascii="Calibri" w:hAnsi="Calibri" w:cs="Calibri"/>
          <w:b/>
          <w:sz w:val="32"/>
          <w:szCs w:val="32"/>
        </w:rPr>
        <w:t xml:space="preserve">LA </w:t>
      </w:r>
      <w:r w:rsidRPr="00A82C8E">
        <w:rPr>
          <w:rFonts w:ascii="Calibri" w:hAnsi="Calibri" w:cs="Calibri"/>
          <w:b/>
          <w:sz w:val="32"/>
          <w:szCs w:val="32"/>
        </w:rPr>
        <w:t>LOGISTICA</w:t>
      </w:r>
      <w:r w:rsidR="00322A94" w:rsidRPr="00A82C8E">
        <w:rPr>
          <w:rFonts w:ascii="Calibri" w:hAnsi="Calibri" w:cs="Calibri"/>
          <w:b/>
          <w:sz w:val="32"/>
          <w:szCs w:val="32"/>
        </w:rPr>
        <w:t xml:space="preserve"> </w:t>
      </w:r>
      <w:r w:rsidR="00F900A1">
        <w:rPr>
          <w:rFonts w:ascii="Calibri" w:hAnsi="Calibri" w:cs="Calibri"/>
          <w:b/>
          <w:sz w:val="32"/>
          <w:szCs w:val="32"/>
        </w:rPr>
        <w:t>TRAINANO</w:t>
      </w:r>
      <w:r w:rsidR="00322A94" w:rsidRPr="00A82C8E">
        <w:rPr>
          <w:rFonts w:ascii="Calibri" w:hAnsi="Calibri" w:cs="Calibri"/>
          <w:b/>
          <w:sz w:val="32"/>
          <w:szCs w:val="32"/>
        </w:rPr>
        <w:t xml:space="preserve"> IL MERCATO NAZIONALE</w:t>
      </w:r>
    </w:p>
    <w:p w14:paraId="77ABDED4" w14:textId="5B12554C" w:rsidR="0017036D" w:rsidRPr="00A82C8E" w:rsidRDefault="00F900A1" w:rsidP="00B365FC">
      <w:pPr>
        <w:jc w:val="both"/>
        <w:rPr>
          <w:rFonts w:ascii="Calibri" w:hAnsi="Calibri" w:cs="Calibri"/>
          <w:i/>
          <w:iCs/>
        </w:rPr>
      </w:pPr>
      <w:r>
        <w:rPr>
          <w:rFonts w:ascii="Calibri" w:hAnsi="Calibri" w:cs="Calibri"/>
          <w:i/>
          <w:iCs/>
        </w:rPr>
        <w:t>Questo quanto emerge dal “</w:t>
      </w:r>
      <w:r w:rsidR="000527AD">
        <w:rPr>
          <w:rFonts w:ascii="Calibri" w:hAnsi="Calibri" w:cs="Calibri"/>
          <w:i/>
          <w:iCs/>
        </w:rPr>
        <w:t>3°</w:t>
      </w:r>
      <w:r w:rsidR="004F7E49" w:rsidRPr="00A82C8E">
        <w:rPr>
          <w:rFonts w:ascii="Calibri" w:hAnsi="Calibri" w:cs="Calibri"/>
          <w:i/>
          <w:iCs/>
        </w:rPr>
        <w:t>Rapporto di previsioni sul ciclo immobiliare</w:t>
      </w:r>
      <w:r>
        <w:rPr>
          <w:rFonts w:ascii="Calibri" w:hAnsi="Calibri" w:cs="Calibri"/>
          <w:i/>
          <w:iCs/>
        </w:rPr>
        <w:t>”</w:t>
      </w:r>
      <w:r w:rsidR="004F7E49" w:rsidRPr="00A82C8E">
        <w:rPr>
          <w:rFonts w:ascii="Calibri" w:hAnsi="Calibri" w:cs="Calibri"/>
          <w:i/>
          <w:iCs/>
        </w:rPr>
        <w:t xml:space="preserve"> elaborato da RUR per Y</w:t>
      </w:r>
      <w:r w:rsidR="000527AD">
        <w:rPr>
          <w:rFonts w:ascii="Calibri" w:hAnsi="Calibri" w:cs="Calibri"/>
          <w:i/>
          <w:iCs/>
        </w:rPr>
        <w:t>ARD</w:t>
      </w:r>
      <w:r>
        <w:rPr>
          <w:rFonts w:ascii="Calibri" w:hAnsi="Calibri" w:cs="Calibri"/>
          <w:i/>
          <w:iCs/>
        </w:rPr>
        <w:t>:</w:t>
      </w:r>
      <w:r w:rsidR="004F7E49" w:rsidRPr="00A82C8E">
        <w:rPr>
          <w:rFonts w:ascii="Calibri" w:hAnsi="Calibri" w:cs="Calibri"/>
          <w:i/>
          <w:iCs/>
        </w:rPr>
        <w:t xml:space="preserve"> positive le previsioni 2019 per i </w:t>
      </w:r>
      <w:r>
        <w:rPr>
          <w:rFonts w:ascii="Calibri" w:hAnsi="Calibri" w:cs="Calibri"/>
          <w:i/>
          <w:iCs/>
        </w:rPr>
        <w:t>diversi comparti del</w:t>
      </w:r>
      <w:r w:rsidRPr="00A82C8E">
        <w:rPr>
          <w:rFonts w:ascii="Calibri" w:hAnsi="Calibri" w:cs="Calibri"/>
          <w:i/>
          <w:iCs/>
        </w:rPr>
        <w:t xml:space="preserve"> </w:t>
      </w:r>
      <w:r w:rsidR="004F7E49" w:rsidRPr="00A82C8E">
        <w:rPr>
          <w:rFonts w:ascii="Calibri" w:hAnsi="Calibri" w:cs="Calibri"/>
          <w:i/>
          <w:iCs/>
        </w:rPr>
        <w:t>mercat</w:t>
      </w:r>
      <w:r>
        <w:rPr>
          <w:rFonts w:ascii="Calibri" w:hAnsi="Calibri" w:cs="Calibri"/>
          <w:i/>
          <w:iCs/>
        </w:rPr>
        <w:t>o</w:t>
      </w:r>
      <w:r w:rsidR="00322A94" w:rsidRPr="00A82C8E">
        <w:rPr>
          <w:rFonts w:ascii="Calibri" w:hAnsi="Calibri" w:cs="Calibri"/>
          <w:i/>
          <w:iCs/>
        </w:rPr>
        <w:t>. Entro il 2023 sarà necessario sviluppare un consistente volume di immobili a uso terziario.</w:t>
      </w:r>
    </w:p>
    <w:p w14:paraId="18C0AABA" w14:textId="0ECC34E5" w:rsidR="00545869" w:rsidRPr="00A82C8E" w:rsidRDefault="00545869" w:rsidP="00B365FC">
      <w:pPr>
        <w:rPr>
          <w:rFonts w:ascii="Calibri" w:hAnsi="Calibri" w:cs="Calibri"/>
        </w:rPr>
      </w:pPr>
    </w:p>
    <w:p w14:paraId="01F53892" w14:textId="4E0A408C" w:rsidR="00971E66" w:rsidRPr="00A82C8E" w:rsidRDefault="00A82C8E" w:rsidP="00B365FC">
      <w:pPr>
        <w:rPr>
          <w:rFonts w:ascii="Calibri" w:hAnsi="Calibri" w:cs="Calibri"/>
          <w:b/>
          <w:u w:val="single"/>
        </w:rPr>
      </w:pPr>
      <w:r w:rsidRPr="00A82C8E">
        <w:rPr>
          <w:rFonts w:ascii="Calibri" w:hAnsi="Calibri" w:cs="Calibri"/>
          <w:bCs/>
          <w:noProof/>
          <w:sz w:val="22"/>
          <w:szCs w:val="22"/>
          <w:bdr w:val="none" w:sz="0" w:space="0" w:color="auto" w:frame="1"/>
          <w:shd w:val="clear" w:color="auto" w:fill="FFFFFF"/>
        </w:rPr>
        <w:drawing>
          <wp:anchor distT="0" distB="0" distL="114300" distR="114300" simplePos="0" relativeHeight="251659264" behindDoc="0" locked="0" layoutInCell="1" allowOverlap="1" wp14:anchorId="4D37266D" wp14:editId="5D696173">
            <wp:simplePos x="0" y="0"/>
            <wp:positionH relativeFrom="column">
              <wp:posOffset>-421005</wp:posOffset>
            </wp:positionH>
            <wp:positionV relativeFrom="paragraph">
              <wp:posOffset>157480</wp:posOffset>
            </wp:positionV>
            <wp:extent cx="2581275" cy="3187065"/>
            <wp:effectExtent l="0" t="0" r="0" b="63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19-06-22 alle 23.45.34.png"/>
                    <pic:cNvPicPr/>
                  </pic:nvPicPr>
                  <pic:blipFill rotWithShape="1">
                    <a:blip r:embed="rId8">
                      <a:extLst>
                        <a:ext uri="{28A0092B-C50C-407E-A947-70E740481C1C}">
                          <a14:useLocalDpi xmlns:a14="http://schemas.microsoft.com/office/drawing/2010/main" val="0"/>
                        </a:ext>
                      </a:extLst>
                    </a:blip>
                    <a:srcRect t="5086"/>
                    <a:stretch/>
                  </pic:blipFill>
                  <pic:spPr bwMode="auto">
                    <a:xfrm>
                      <a:off x="0" y="0"/>
                      <a:ext cx="2581275" cy="3187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26E6CC" w14:textId="758F6D8C" w:rsidR="00F900A1" w:rsidRDefault="004F7E49" w:rsidP="00B365FC">
      <w:pPr>
        <w:jc w:val="both"/>
        <w:rPr>
          <w:rStyle w:val="Enfasigrassetto"/>
          <w:rFonts w:ascii="Calibri" w:hAnsi="Calibri" w:cs="Calibri"/>
          <w:b w:val="0"/>
          <w:sz w:val="22"/>
          <w:szCs w:val="22"/>
          <w:bdr w:val="none" w:sz="0" w:space="0" w:color="auto" w:frame="1"/>
          <w:shd w:val="clear" w:color="auto" w:fill="FFFFFF"/>
        </w:rPr>
      </w:pPr>
      <w:r w:rsidRPr="00A82C8E">
        <w:rPr>
          <w:rStyle w:val="Enfasigrassetto"/>
          <w:rFonts w:ascii="Calibri" w:hAnsi="Calibri" w:cs="Calibri"/>
          <w:b w:val="0"/>
          <w:i/>
          <w:iCs/>
          <w:sz w:val="22"/>
          <w:szCs w:val="22"/>
          <w:bdr w:val="none" w:sz="0" w:space="0" w:color="auto" w:frame="1"/>
          <w:shd w:val="clear" w:color="auto" w:fill="FFFFFF"/>
        </w:rPr>
        <w:t>Milano, 9 luglio 2019</w:t>
      </w:r>
      <w:r w:rsidRPr="00A82C8E">
        <w:rPr>
          <w:rStyle w:val="Enfasigrassetto"/>
          <w:rFonts w:ascii="Calibri" w:hAnsi="Calibri" w:cs="Calibri"/>
          <w:b w:val="0"/>
          <w:sz w:val="22"/>
          <w:szCs w:val="22"/>
          <w:bdr w:val="none" w:sz="0" w:space="0" w:color="auto" w:frame="1"/>
          <w:shd w:val="clear" w:color="auto" w:fill="FFFFFF"/>
        </w:rPr>
        <w:t xml:space="preserve"> – </w:t>
      </w:r>
      <w:r w:rsidR="00322A94" w:rsidRPr="008E34B5">
        <w:rPr>
          <w:rStyle w:val="Enfasigrassetto"/>
          <w:rFonts w:ascii="Calibri" w:hAnsi="Calibri" w:cs="Calibri"/>
          <w:bCs w:val="0"/>
          <w:sz w:val="22"/>
          <w:szCs w:val="22"/>
          <w:bdr w:val="none" w:sz="0" w:space="0" w:color="auto" w:frame="1"/>
          <w:shd w:val="clear" w:color="auto" w:fill="FFFFFF"/>
        </w:rPr>
        <w:t>Migliorano le aspettative degli operatori immobiliari</w:t>
      </w:r>
      <w:r w:rsidR="00322A94" w:rsidRPr="00A82C8E">
        <w:rPr>
          <w:rStyle w:val="Enfasigrassetto"/>
          <w:rFonts w:ascii="Calibri" w:hAnsi="Calibri" w:cs="Calibri"/>
          <w:b w:val="0"/>
          <w:sz w:val="22"/>
          <w:szCs w:val="22"/>
          <w:bdr w:val="none" w:sz="0" w:space="0" w:color="auto" w:frame="1"/>
          <w:shd w:val="clear" w:color="auto" w:fill="FFFFFF"/>
        </w:rPr>
        <w:t xml:space="preserve"> relativamente all’andamento del mercato del real estate italiano</w:t>
      </w:r>
      <w:r w:rsidR="008C2512">
        <w:rPr>
          <w:rStyle w:val="Enfasigrassetto"/>
          <w:rFonts w:ascii="Calibri" w:hAnsi="Calibri" w:cs="Calibri"/>
          <w:b w:val="0"/>
          <w:sz w:val="22"/>
          <w:szCs w:val="22"/>
          <w:bdr w:val="none" w:sz="0" w:space="0" w:color="auto" w:frame="1"/>
          <w:shd w:val="clear" w:color="auto" w:fill="FFFFFF"/>
        </w:rPr>
        <w:t xml:space="preserve"> seppure in una logica di stabilizzazione</w:t>
      </w:r>
      <w:r w:rsidR="00322A94" w:rsidRPr="00A82C8E">
        <w:rPr>
          <w:rStyle w:val="Enfasigrassetto"/>
          <w:rFonts w:ascii="Calibri" w:hAnsi="Calibri" w:cs="Calibri"/>
          <w:b w:val="0"/>
          <w:sz w:val="22"/>
          <w:szCs w:val="22"/>
          <w:bdr w:val="none" w:sz="0" w:space="0" w:color="auto" w:frame="1"/>
          <w:shd w:val="clear" w:color="auto" w:fill="FFFFFF"/>
        </w:rPr>
        <w:t xml:space="preserve">: </w:t>
      </w:r>
      <w:r w:rsidR="008C2512">
        <w:rPr>
          <w:rStyle w:val="Enfasigrassetto"/>
          <w:rFonts w:ascii="Calibri" w:hAnsi="Calibri" w:cs="Calibri"/>
          <w:b w:val="0"/>
          <w:sz w:val="22"/>
          <w:szCs w:val="22"/>
          <w:bdr w:val="none" w:sz="0" w:space="0" w:color="auto" w:frame="1"/>
          <w:shd w:val="clear" w:color="auto" w:fill="FFFFFF"/>
        </w:rPr>
        <w:t>calano i pessimisti dal 9% del 2017 al 7% attuale,</w:t>
      </w:r>
      <w:r w:rsidR="00161F35">
        <w:rPr>
          <w:rStyle w:val="Enfasigrassetto"/>
          <w:rFonts w:ascii="Calibri" w:hAnsi="Calibri" w:cs="Calibri"/>
          <w:b w:val="0"/>
          <w:sz w:val="22"/>
          <w:szCs w:val="22"/>
          <w:bdr w:val="none" w:sz="0" w:space="0" w:color="auto" w:frame="1"/>
          <w:shd w:val="clear" w:color="auto" w:fill="FFFFFF"/>
        </w:rPr>
        <w:t xml:space="preserve"> </w:t>
      </w:r>
      <w:r w:rsidR="00F900A1" w:rsidRPr="00A82C8E">
        <w:rPr>
          <w:rStyle w:val="Enfasigrassetto"/>
          <w:rFonts w:ascii="Calibri" w:hAnsi="Calibri" w:cs="Calibri"/>
          <w:b w:val="0"/>
          <w:sz w:val="22"/>
          <w:szCs w:val="22"/>
          <w:bdr w:val="none" w:sz="0" w:space="0" w:color="auto" w:frame="1"/>
          <w:shd w:val="clear" w:color="auto" w:fill="FFFFFF"/>
        </w:rPr>
        <w:t>cresce</w:t>
      </w:r>
      <w:r w:rsidR="000527AD">
        <w:rPr>
          <w:rStyle w:val="Enfasigrassetto"/>
          <w:rFonts w:ascii="Calibri" w:hAnsi="Calibri" w:cs="Calibri"/>
          <w:b w:val="0"/>
          <w:sz w:val="22"/>
          <w:szCs w:val="22"/>
          <w:bdr w:val="none" w:sz="0" w:space="0" w:color="auto" w:frame="1"/>
          <w:shd w:val="clear" w:color="auto" w:fill="FFFFFF"/>
        </w:rPr>
        <w:t xml:space="preserve"> il giudizio di </w:t>
      </w:r>
      <w:r w:rsidR="00DE4A52">
        <w:rPr>
          <w:rStyle w:val="Enfasigrassetto"/>
          <w:rFonts w:ascii="Calibri" w:hAnsi="Calibri" w:cs="Calibri"/>
          <w:b w:val="0"/>
          <w:sz w:val="22"/>
          <w:szCs w:val="22"/>
          <w:bdr w:val="none" w:sz="0" w:space="0" w:color="auto" w:frame="1"/>
          <w:shd w:val="clear" w:color="auto" w:fill="FFFFFF"/>
        </w:rPr>
        <w:t>stazionarietà</w:t>
      </w:r>
      <w:r w:rsidR="00F900A1" w:rsidRPr="00A82C8E">
        <w:rPr>
          <w:rStyle w:val="Enfasigrassetto"/>
          <w:rFonts w:ascii="Calibri" w:hAnsi="Calibri" w:cs="Calibri"/>
          <w:b w:val="0"/>
          <w:sz w:val="22"/>
          <w:szCs w:val="22"/>
          <w:bdr w:val="none" w:sz="0" w:space="0" w:color="auto" w:frame="1"/>
          <w:shd w:val="clear" w:color="auto" w:fill="FFFFFF"/>
        </w:rPr>
        <w:t xml:space="preserve"> dal 35% del 2016 al 42% del 2017</w:t>
      </w:r>
      <w:r w:rsidR="003E59C0">
        <w:rPr>
          <w:rStyle w:val="Enfasigrassetto"/>
          <w:rFonts w:ascii="Calibri" w:hAnsi="Calibri" w:cs="Calibri"/>
          <w:b w:val="0"/>
          <w:sz w:val="22"/>
          <w:szCs w:val="22"/>
          <w:bdr w:val="none" w:sz="0" w:space="0" w:color="auto" w:frame="1"/>
          <w:shd w:val="clear" w:color="auto" w:fill="FFFFFF"/>
        </w:rPr>
        <w:t xml:space="preserve"> al 52% del 2018</w:t>
      </w:r>
      <w:r w:rsidR="00D22386">
        <w:rPr>
          <w:rStyle w:val="Enfasigrassetto"/>
          <w:rFonts w:ascii="Calibri" w:hAnsi="Calibri" w:cs="Calibri"/>
          <w:b w:val="0"/>
          <w:sz w:val="22"/>
          <w:szCs w:val="22"/>
          <w:bdr w:val="none" w:sz="0" w:space="0" w:color="auto" w:frame="1"/>
          <w:shd w:val="clear" w:color="auto" w:fill="FFFFFF"/>
        </w:rPr>
        <w:t>.</w:t>
      </w:r>
    </w:p>
    <w:p w14:paraId="1985BB3E" w14:textId="77777777" w:rsidR="00F900A1" w:rsidRDefault="00F900A1" w:rsidP="00B365FC">
      <w:pPr>
        <w:jc w:val="both"/>
        <w:rPr>
          <w:rStyle w:val="Enfasigrassetto"/>
          <w:rFonts w:ascii="Calibri" w:hAnsi="Calibri" w:cs="Calibri"/>
          <w:b w:val="0"/>
          <w:sz w:val="22"/>
          <w:szCs w:val="22"/>
          <w:bdr w:val="none" w:sz="0" w:space="0" w:color="auto" w:frame="1"/>
          <w:shd w:val="clear" w:color="auto" w:fill="FFFFFF"/>
        </w:rPr>
      </w:pPr>
    </w:p>
    <w:p w14:paraId="569511BD" w14:textId="1B49533A" w:rsidR="002739F9" w:rsidRDefault="00322A94" w:rsidP="00A82C8E">
      <w:pPr>
        <w:jc w:val="both"/>
        <w:rPr>
          <w:rStyle w:val="Enfasigrassetto"/>
          <w:rFonts w:ascii="Calibri" w:hAnsi="Calibri" w:cs="Calibri"/>
          <w:b w:val="0"/>
          <w:sz w:val="22"/>
          <w:szCs w:val="22"/>
          <w:bdr w:val="none" w:sz="0" w:space="0" w:color="auto" w:frame="1"/>
          <w:shd w:val="clear" w:color="auto" w:fill="FFFFFF"/>
        </w:rPr>
      </w:pPr>
      <w:r w:rsidRPr="00A82C8E">
        <w:rPr>
          <w:rStyle w:val="Enfasigrassetto"/>
          <w:rFonts w:ascii="Calibri" w:hAnsi="Calibri" w:cs="Calibri"/>
          <w:b w:val="0"/>
          <w:sz w:val="22"/>
          <w:szCs w:val="22"/>
          <w:bdr w:val="none" w:sz="0" w:space="0" w:color="auto" w:frame="1"/>
          <w:shd w:val="clear" w:color="auto" w:fill="FFFFFF"/>
        </w:rPr>
        <w:t xml:space="preserve">Il dato è emerso dal </w:t>
      </w:r>
      <w:r w:rsidR="009D7242">
        <w:rPr>
          <w:rStyle w:val="Enfasigrassetto"/>
          <w:rFonts w:ascii="Calibri" w:hAnsi="Calibri" w:cs="Calibri"/>
          <w:bCs w:val="0"/>
          <w:sz w:val="22"/>
          <w:szCs w:val="22"/>
          <w:bdr w:val="none" w:sz="0" w:space="0" w:color="auto" w:frame="1"/>
          <w:shd w:val="clear" w:color="auto" w:fill="FFFFFF"/>
        </w:rPr>
        <w:t>3°</w:t>
      </w:r>
      <w:r w:rsidR="009D7242" w:rsidRPr="008E34B5">
        <w:rPr>
          <w:rStyle w:val="Enfasigrassetto"/>
          <w:rFonts w:ascii="Calibri" w:hAnsi="Calibri" w:cs="Calibri"/>
          <w:bCs w:val="0"/>
          <w:sz w:val="22"/>
          <w:szCs w:val="22"/>
          <w:bdr w:val="none" w:sz="0" w:space="0" w:color="auto" w:frame="1"/>
          <w:shd w:val="clear" w:color="auto" w:fill="FFFFFF"/>
        </w:rPr>
        <w:t xml:space="preserve"> </w:t>
      </w:r>
      <w:r w:rsidR="008E34B5" w:rsidRPr="008E34B5">
        <w:rPr>
          <w:rStyle w:val="Enfasigrassetto"/>
          <w:rFonts w:ascii="Calibri" w:hAnsi="Calibri" w:cs="Calibri"/>
          <w:bCs w:val="0"/>
          <w:sz w:val="22"/>
          <w:szCs w:val="22"/>
          <w:bdr w:val="none" w:sz="0" w:space="0" w:color="auto" w:frame="1"/>
          <w:shd w:val="clear" w:color="auto" w:fill="FFFFFF"/>
        </w:rPr>
        <w:t>“</w:t>
      </w:r>
      <w:r w:rsidRPr="008E34B5">
        <w:rPr>
          <w:rStyle w:val="Enfasigrassetto"/>
          <w:rFonts w:ascii="Calibri" w:hAnsi="Calibri" w:cs="Calibri"/>
          <w:bCs w:val="0"/>
          <w:sz w:val="22"/>
          <w:szCs w:val="22"/>
          <w:bdr w:val="none" w:sz="0" w:space="0" w:color="auto" w:frame="1"/>
          <w:shd w:val="clear" w:color="auto" w:fill="FFFFFF"/>
        </w:rPr>
        <w:t>Rapporto di previsioni sul ciclo immobiliare</w:t>
      </w:r>
      <w:r w:rsidR="008E34B5" w:rsidRPr="008E34B5">
        <w:rPr>
          <w:rStyle w:val="Enfasigrassetto"/>
          <w:rFonts w:ascii="Calibri" w:hAnsi="Calibri" w:cs="Calibri"/>
          <w:bCs w:val="0"/>
          <w:sz w:val="22"/>
          <w:szCs w:val="22"/>
          <w:bdr w:val="none" w:sz="0" w:space="0" w:color="auto" w:frame="1"/>
          <w:shd w:val="clear" w:color="auto" w:fill="FFFFFF"/>
        </w:rPr>
        <w:t>”</w:t>
      </w:r>
      <w:r w:rsidRPr="00A82C8E">
        <w:rPr>
          <w:rStyle w:val="Enfasigrassetto"/>
          <w:rFonts w:ascii="Calibri" w:hAnsi="Calibri" w:cs="Calibri"/>
          <w:b w:val="0"/>
          <w:sz w:val="22"/>
          <w:szCs w:val="22"/>
          <w:bdr w:val="none" w:sz="0" w:space="0" w:color="auto" w:frame="1"/>
          <w:shd w:val="clear" w:color="auto" w:fill="FFFFFF"/>
        </w:rPr>
        <w:t xml:space="preserve">, elaborato da </w:t>
      </w:r>
      <w:r w:rsidRPr="008E34B5">
        <w:rPr>
          <w:rStyle w:val="Enfasigrassetto"/>
          <w:rFonts w:ascii="Calibri" w:hAnsi="Calibri" w:cs="Calibri"/>
          <w:bCs w:val="0"/>
          <w:sz w:val="22"/>
          <w:szCs w:val="22"/>
          <w:bdr w:val="none" w:sz="0" w:space="0" w:color="auto" w:frame="1"/>
          <w:shd w:val="clear" w:color="auto" w:fill="FFFFFF"/>
        </w:rPr>
        <w:t>RUR</w:t>
      </w:r>
      <w:r w:rsidRPr="00A82C8E">
        <w:rPr>
          <w:rStyle w:val="Enfasigrassetto"/>
          <w:rFonts w:ascii="Calibri" w:hAnsi="Calibri" w:cs="Calibri"/>
          <w:b w:val="0"/>
          <w:sz w:val="22"/>
          <w:szCs w:val="22"/>
          <w:bdr w:val="none" w:sz="0" w:space="0" w:color="auto" w:frame="1"/>
          <w:shd w:val="clear" w:color="auto" w:fill="FFFFFF"/>
        </w:rPr>
        <w:t xml:space="preserve"> – </w:t>
      </w:r>
      <w:r w:rsidR="00BC093E" w:rsidRPr="00BC093E">
        <w:rPr>
          <w:rStyle w:val="Enfasigrassetto"/>
          <w:rFonts w:ascii="Calibri" w:hAnsi="Calibri" w:cs="Calibri"/>
          <w:b w:val="0"/>
          <w:sz w:val="22"/>
          <w:szCs w:val="22"/>
          <w:bdr w:val="none" w:sz="0" w:space="0" w:color="auto" w:frame="1"/>
          <w:shd w:val="clear" w:color="auto" w:fill="FFFFFF"/>
        </w:rPr>
        <w:t>un think tank a suo tempo promosso dal Censis</w:t>
      </w:r>
      <w:r w:rsidR="00BC093E">
        <w:rPr>
          <w:rStyle w:val="Enfasigrassetto"/>
          <w:rFonts w:ascii="Calibri" w:hAnsi="Calibri" w:cs="Calibri"/>
          <w:b w:val="0"/>
          <w:sz w:val="22"/>
          <w:szCs w:val="22"/>
          <w:bdr w:val="none" w:sz="0" w:space="0" w:color="auto" w:frame="1"/>
          <w:shd w:val="clear" w:color="auto" w:fill="FFFFFF"/>
        </w:rPr>
        <w:t>,</w:t>
      </w:r>
      <w:r w:rsidR="00BC093E" w:rsidRPr="00BC093E">
        <w:rPr>
          <w:rStyle w:val="Enfasigrassetto"/>
          <w:rFonts w:ascii="Calibri" w:hAnsi="Calibri" w:cs="Calibri"/>
          <w:b w:val="0"/>
          <w:sz w:val="22"/>
          <w:szCs w:val="22"/>
          <w:bdr w:val="none" w:sz="0" w:space="0" w:color="auto" w:frame="1"/>
          <w:shd w:val="clear" w:color="auto" w:fill="FFFFFF"/>
        </w:rPr>
        <w:t xml:space="preserve"> cui aderiscono grandi gruppi nazionali</w:t>
      </w:r>
      <w:r w:rsidRPr="00A82C8E">
        <w:rPr>
          <w:rStyle w:val="Enfasigrassetto"/>
          <w:rFonts w:ascii="Calibri" w:hAnsi="Calibri" w:cs="Calibri"/>
          <w:b w:val="0"/>
          <w:sz w:val="22"/>
          <w:szCs w:val="22"/>
          <w:bdr w:val="none" w:sz="0" w:space="0" w:color="auto" w:frame="1"/>
          <w:shd w:val="clear" w:color="auto" w:fill="FFFFFF"/>
        </w:rPr>
        <w:t xml:space="preserve"> </w:t>
      </w:r>
      <w:r w:rsidR="00130896" w:rsidRPr="00A82C8E">
        <w:rPr>
          <w:rStyle w:val="Enfasigrassetto"/>
          <w:rFonts w:ascii="Calibri" w:hAnsi="Calibri" w:cs="Calibri"/>
          <w:b w:val="0"/>
          <w:sz w:val="22"/>
          <w:szCs w:val="22"/>
          <w:bdr w:val="none" w:sz="0" w:space="0" w:color="auto" w:frame="1"/>
          <w:shd w:val="clear" w:color="auto" w:fill="FFFFFF"/>
        </w:rPr>
        <w:t>–</w:t>
      </w:r>
      <w:r w:rsidR="002556FE">
        <w:rPr>
          <w:rStyle w:val="Enfasigrassetto"/>
          <w:rFonts w:ascii="Calibri" w:hAnsi="Calibri" w:cs="Calibri"/>
          <w:b w:val="0"/>
          <w:sz w:val="22"/>
          <w:szCs w:val="22"/>
          <w:bdr w:val="none" w:sz="0" w:space="0" w:color="auto" w:frame="1"/>
          <w:shd w:val="clear" w:color="auto" w:fill="FFFFFF"/>
        </w:rPr>
        <w:t xml:space="preserve"> </w:t>
      </w:r>
      <w:r w:rsidRPr="00A82C8E">
        <w:rPr>
          <w:rStyle w:val="Enfasigrassetto"/>
          <w:rFonts w:ascii="Calibri" w:hAnsi="Calibri" w:cs="Calibri"/>
          <w:b w:val="0"/>
          <w:sz w:val="22"/>
          <w:szCs w:val="22"/>
          <w:bdr w:val="none" w:sz="0" w:space="0" w:color="auto" w:frame="1"/>
          <w:shd w:val="clear" w:color="auto" w:fill="FFFFFF"/>
        </w:rPr>
        <w:t xml:space="preserve">per </w:t>
      </w:r>
      <w:r w:rsidRPr="008E34B5">
        <w:rPr>
          <w:rStyle w:val="Enfasigrassetto"/>
          <w:rFonts w:ascii="Calibri" w:hAnsi="Calibri" w:cs="Calibri"/>
          <w:bCs w:val="0"/>
          <w:sz w:val="22"/>
          <w:szCs w:val="22"/>
          <w:bdr w:val="none" w:sz="0" w:space="0" w:color="auto" w:frame="1"/>
          <w:shd w:val="clear" w:color="auto" w:fill="FFFFFF"/>
        </w:rPr>
        <w:t>YARD</w:t>
      </w:r>
      <w:r w:rsidRPr="00A82C8E">
        <w:rPr>
          <w:rStyle w:val="Enfasigrassetto"/>
          <w:rFonts w:ascii="Calibri" w:hAnsi="Calibri" w:cs="Calibri"/>
          <w:b w:val="0"/>
          <w:sz w:val="22"/>
          <w:szCs w:val="22"/>
          <w:bdr w:val="none" w:sz="0" w:space="0" w:color="auto" w:frame="1"/>
          <w:shd w:val="clear" w:color="auto" w:fill="FFFFFF"/>
        </w:rPr>
        <w:t xml:space="preserve"> – </w:t>
      </w:r>
      <w:r w:rsidRPr="00322A94">
        <w:rPr>
          <w:rStyle w:val="Enfasigrassetto"/>
          <w:rFonts w:ascii="Calibri" w:hAnsi="Calibri" w:cs="Calibri"/>
          <w:b w:val="0"/>
          <w:sz w:val="22"/>
          <w:szCs w:val="22"/>
          <w:bdr w:val="none" w:sz="0" w:space="0" w:color="auto" w:frame="1"/>
          <w:shd w:val="clear" w:color="auto" w:fill="FFFFFF"/>
        </w:rPr>
        <w:t>Gruppo indipendente specializzato nella consulenza e nella gestione integrata dei servizi immobiliari</w:t>
      </w:r>
      <w:r w:rsidRPr="00A82C8E">
        <w:rPr>
          <w:rStyle w:val="Enfasigrassetto"/>
          <w:rFonts w:ascii="Calibri" w:hAnsi="Calibri" w:cs="Calibri"/>
          <w:b w:val="0"/>
          <w:sz w:val="22"/>
          <w:szCs w:val="22"/>
          <w:bdr w:val="none" w:sz="0" w:space="0" w:color="auto" w:frame="1"/>
          <w:shd w:val="clear" w:color="auto" w:fill="FFFFFF"/>
        </w:rPr>
        <w:t xml:space="preserve"> – </w:t>
      </w:r>
      <w:r w:rsidR="002739F9">
        <w:rPr>
          <w:rStyle w:val="Enfasigrassetto"/>
          <w:rFonts w:ascii="Calibri" w:hAnsi="Calibri" w:cs="Calibri"/>
          <w:b w:val="0"/>
          <w:sz w:val="22"/>
          <w:szCs w:val="22"/>
          <w:bdr w:val="none" w:sz="0" w:space="0" w:color="auto" w:frame="1"/>
          <w:shd w:val="clear" w:color="auto" w:fill="FFFFFF"/>
        </w:rPr>
        <w:t xml:space="preserve">e presentato oggi da </w:t>
      </w:r>
      <w:r w:rsidR="002739F9" w:rsidRPr="008E34B5">
        <w:rPr>
          <w:rStyle w:val="Enfasigrassetto"/>
          <w:rFonts w:ascii="Calibri" w:hAnsi="Calibri" w:cs="Calibri"/>
          <w:bCs w:val="0"/>
          <w:sz w:val="22"/>
          <w:szCs w:val="22"/>
          <w:bdr w:val="none" w:sz="0" w:space="0" w:color="auto" w:frame="1"/>
          <w:shd w:val="clear" w:color="auto" w:fill="FFFFFF"/>
        </w:rPr>
        <w:t>Alessandro Pasquarelli</w:t>
      </w:r>
      <w:r w:rsidR="002739F9">
        <w:rPr>
          <w:rStyle w:val="Enfasigrassetto"/>
          <w:rFonts w:ascii="Calibri" w:hAnsi="Calibri" w:cs="Calibri"/>
          <w:b w:val="0"/>
          <w:sz w:val="22"/>
          <w:szCs w:val="22"/>
          <w:bdr w:val="none" w:sz="0" w:space="0" w:color="auto" w:frame="1"/>
          <w:shd w:val="clear" w:color="auto" w:fill="FFFFFF"/>
        </w:rPr>
        <w:t xml:space="preserve">, </w:t>
      </w:r>
      <w:r w:rsidR="00175FAE" w:rsidRPr="00D22386">
        <w:rPr>
          <w:rStyle w:val="Enfasigrassetto"/>
          <w:rFonts w:ascii="Calibri" w:hAnsi="Calibri" w:cs="Calibri"/>
          <w:b w:val="0"/>
          <w:i/>
          <w:iCs/>
          <w:sz w:val="22"/>
          <w:szCs w:val="22"/>
          <w:bdr w:val="none" w:sz="0" w:space="0" w:color="auto" w:frame="1"/>
          <w:shd w:val="clear" w:color="auto" w:fill="FFFFFF"/>
        </w:rPr>
        <w:t>CEO</w:t>
      </w:r>
      <w:r w:rsidR="002739F9">
        <w:rPr>
          <w:rStyle w:val="Enfasigrassetto"/>
          <w:rFonts w:ascii="Calibri" w:hAnsi="Calibri" w:cs="Calibri"/>
          <w:b w:val="0"/>
          <w:sz w:val="22"/>
          <w:szCs w:val="22"/>
          <w:bdr w:val="none" w:sz="0" w:space="0" w:color="auto" w:frame="1"/>
          <w:shd w:val="clear" w:color="auto" w:fill="FFFFFF"/>
        </w:rPr>
        <w:t xml:space="preserve"> di </w:t>
      </w:r>
      <w:r w:rsidR="008E34B5">
        <w:rPr>
          <w:rStyle w:val="Enfasigrassetto"/>
          <w:rFonts w:ascii="Calibri" w:hAnsi="Calibri" w:cs="Calibri"/>
          <w:b w:val="0"/>
          <w:sz w:val="22"/>
          <w:szCs w:val="22"/>
          <w:bdr w:val="none" w:sz="0" w:space="0" w:color="auto" w:frame="1"/>
          <w:shd w:val="clear" w:color="auto" w:fill="FFFFFF"/>
        </w:rPr>
        <w:t>YARD</w:t>
      </w:r>
      <w:r w:rsidR="00CD3960">
        <w:rPr>
          <w:rStyle w:val="Enfasigrassetto"/>
          <w:rFonts w:ascii="Calibri" w:hAnsi="Calibri" w:cs="Calibri"/>
          <w:b w:val="0"/>
          <w:sz w:val="22"/>
          <w:szCs w:val="22"/>
          <w:bdr w:val="none" w:sz="0" w:space="0" w:color="auto" w:frame="1"/>
          <w:shd w:val="clear" w:color="auto" w:fill="FFFFFF"/>
        </w:rPr>
        <w:t>, da</w:t>
      </w:r>
      <w:r w:rsidR="00E66BED">
        <w:rPr>
          <w:rStyle w:val="Enfasigrassetto"/>
          <w:rFonts w:ascii="Calibri" w:hAnsi="Calibri" w:cs="Calibri"/>
          <w:b w:val="0"/>
          <w:sz w:val="22"/>
          <w:szCs w:val="22"/>
          <w:bdr w:val="none" w:sz="0" w:space="0" w:color="auto" w:frame="1"/>
          <w:shd w:val="clear" w:color="auto" w:fill="FFFFFF"/>
        </w:rPr>
        <w:t xml:space="preserve"> </w:t>
      </w:r>
      <w:r w:rsidR="00A206C9" w:rsidRPr="008E34B5">
        <w:rPr>
          <w:rStyle w:val="Enfasigrassetto"/>
          <w:rFonts w:ascii="Calibri" w:hAnsi="Calibri" w:cs="Calibri"/>
          <w:bCs w:val="0"/>
          <w:sz w:val="22"/>
          <w:szCs w:val="22"/>
          <w:bdr w:val="none" w:sz="0" w:space="0" w:color="auto" w:frame="1"/>
          <w:shd w:val="clear" w:color="auto" w:fill="FFFFFF"/>
        </w:rPr>
        <w:t>Giuseppe</w:t>
      </w:r>
      <w:r w:rsidR="00CD3960" w:rsidRPr="008E34B5">
        <w:rPr>
          <w:rStyle w:val="Enfasigrassetto"/>
          <w:rFonts w:ascii="Calibri" w:hAnsi="Calibri" w:cs="Calibri"/>
          <w:bCs w:val="0"/>
          <w:sz w:val="22"/>
          <w:szCs w:val="22"/>
          <w:bdr w:val="none" w:sz="0" w:space="0" w:color="auto" w:frame="1"/>
          <w:shd w:val="clear" w:color="auto" w:fill="FFFFFF"/>
        </w:rPr>
        <w:t xml:space="preserve"> Roma</w:t>
      </w:r>
      <w:r w:rsidR="00CD3960">
        <w:rPr>
          <w:rStyle w:val="Enfasigrassetto"/>
          <w:rFonts w:ascii="Calibri" w:hAnsi="Calibri" w:cs="Calibri"/>
          <w:b w:val="0"/>
          <w:sz w:val="22"/>
          <w:szCs w:val="22"/>
          <w:bdr w:val="none" w:sz="0" w:space="0" w:color="auto" w:frame="1"/>
          <w:shd w:val="clear" w:color="auto" w:fill="FFFFFF"/>
        </w:rPr>
        <w:t xml:space="preserve">, </w:t>
      </w:r>
      <w:r w:rsidR="00A51318" w:rsidRPr="00D22386">
        <w:rPr>
          <w:rStyle w:val="Enfasigrassetto"/>
          <w:rFonts w:ascii="Calibri" w:hAnsi="Calibri" w:cs="Calibri"/>
          <w:b w:val="0"/>
          <w:i/>
          <w:iCs/>
          <w:sz w:val="22"/>
          <w:szCs w:val="22"/>
          <w:bdr w:val="none" w:sz="0" w:space="0" w:color="auto" w:frame="1"/>
          <w:shd w:val="clear" w:color="auto" w:fill="FFFFFF"/>
        </w:rPr>
        <w:t>Presidente</w:t>
      </w:r>
      <w:r w:rsidR="00A51318">
        <w:rPr>
          <w:rStyle w:val="Enfasigrassetto"/>
          <w:rFonts w:ascii="Calibri" w:hAnsi="Calibri" w:cs="Calibri"/>
          <w:b w:val="0"/>
          <w:sz w:val="22"/>
          <w:szCs w:val="22"/>
          <w:bdr w:val="none" w:sz="0" w:space="0" w:color="auto" w:frame="1"/>
          <w:shd w:val="clear" w:color="auto" w:fill="FFFFFF"/>
        </w:rPr>
        <w:t xml:space="preserve"> di</w:t>
      </w:r>
      <w:r w:rsidR="00CD3960">
        <w:rPr>
          <w:rStyle w:val="Enfasigrassetto"/>
          <w:rFonts w:ascii="Calibri" w:hAnsi="Calibri" w:cs="Calibri"/>
          <w:b w:val="0"/>
          <w:sz w:val="22"/>
          <w:szCs w:val="22"/>
          <w:bdr w:val="none" w:sz="0" w:space="0" w:color="auto" w:frame="1"/>
          <w:shd w:val="clear" w:color="auto" w:fill="FFFFFF"/>
        </w:rPr>
        <w:t xml:space="preserve"> RUR, insieme a </w:t>
      </w:r>
      <w:r w:rsidR="00BC093E" w:rsidRPr="00DE08E6">
        <w:rPr>
          <w:rStyle w:val="Enfasigrassetto"/>
          <w:rFonts w:ascii="Calibri" w:hAnsi="Calibri" w:cs="Calibri"/>
          <w:bCs w:val="0"/>
          <w:sz w:val="22"/>
          <w:szCs w:val="22"/>
          <w:bdr w:val="none" w:sz="0" w:space="0" w:color="auto" w:frame="1"/>
          <w:shd w:val="clear" w:color="auto" w:fill="FFFFFF"/>
        </w:rPr>
        <w:t>Andrea Cabrini</w:t>
      </w:r>
      <w:r w:rsidR="00BC093E">
        <w:rPr>
          <w:rStyle w:val="Enfasigrassetto"/>
          <w:rFonts w:ascii="Calibri" w:hAnsi="Calibri" w:cs="Calibri"/>
          <w:b w:val="0"/>
          <w:sz w:val="22"/>
          <w:szCs w:val="22"/>
          <w:bdr w:val="none" w:sz="0" w:space="0" w:color="auto" w:frame="1"/>
          <w:shd w:val="clear" w:color="auto" w:fill="FFFFFF"/>
        </w:rPr>
        <w:t xml:space="preserve">, </w:t>
      </w:r>
      <w:r w:rsidR="00BC093E" w:rsidRPr="00D22386">
        <w:rPr>
          <w:rStyle w:val="Enfasigrassetto"/>
          <w:rFonts w:ascii="Calibri" w:hAnsi="Calibri" w:cs="Calibri"/>
          <w:b w:val="0"/>
          <w:i/>
          <w:iCs/>
          <w:sz w:val="22"/>
          <w:szCs w:val="22"/>
          <w:bdr w:val="none" w:sz="0" w:space="0" w:color="auto" w:frame="1"/>
          <w:shd w:val="clear" w:color="auto" w:fill="FFFFFF"/>
        </w:rPr>
        <w:t xml:space="preserve">Direttore </w:t>
      </w:r>
      <w:r w:rsidR="00BC093E" w:rsidRPr="00BC093E">
        <w:rPr>
          <w:rStyle w:val="Enfasigrassetto"/>
          <w:rFonts w:ascii="Calibri" w:hAnsi="Calibri" w:cs="Calibri"/>
          <w:b w:val="0"/>
          <w:sz w:val="22"/>
          <w:szCs w:val="22"/>
          <w:bdr w:val="none" w:sz="0" w:space="0" w:color="auto" w:frame="1"/>
          <w:shd w:val="clear" w:color="auto" w:fill="FFFFFF"/>
        </w:rPr>
        <w:t>di Class</w:t>
      </w:r>
      <w:r w:rsidR="0019204D">
        <w:rPr>
          <w:rStyle w:val="Enfasigrassetto"/>
          <w:rFonts w:ascii="Calibri" w:hAnsi="Calibri" w:cs="Calibri"/>
          <w:b w:val="0"/>
          <w:sz w:val="22"/>
          <w:szCs w:val="22"/>
          <w:bdr w:val="none" w:sz="0" w:space="0" w:color="auto" w:frame="1"/>
          <w:shd w:val="clear" w:color="auto" w:fill="FFFFFF"/>
        </w:rPr>
        <w:t xml:space="preserve"> CNBC</w:t>
      </w:r>
      <w:r w:rsidR="00BC093E">
        <w:rPr>
          <w:rStyle w:val="Enfasigrassetto"/>
          <w:rFonts w:ascii="Calibri" w:hAnsi="Calibri" w:cs="Calibri"/>
          <w:b w:val="0"/>
          <w:sz w:val="22"/>
          <w:szCs w:val="22"/>
          <w:bdr w:val="none" w:sz="0" w:space="0" w:color="auto" w:frame="1"/>
          <w:shd w:val="clear" w:color="auto" w:fill="FFFFFF"/>
        </w:rPr>
        <w:t xml:space="preserve">, </w:t>
      </w:r>
      <w:r w:rsidR="00D0067D" w:rsidRPr="00685117">
        <w:rPr>
          <w:rStyle w:val="Enfasigrassetto"/>
          <w:rFonts w:ascii="Calibri" w:hAnsi="Calibri" w:cs="Calibri"/>
          <w:bCs w:val="0"/>
          <w:sz w:val="22"/>
          <w:szCs w:val="22"/>
          <w:bdr w:val="none" w:sz="0" w:space="0" w:color="auto" w:frame="1"/>
          <w:shd w:val="clear" w:color="auto" w:fill="FFFFFF"/>
        </w:rPr>
        <w:t>Angelo Peppetti</w:t>
      </w:r>
      <w:r w:rsidR="00D0067D" w:rsidRPr="00D0067D">
        <w:rPr>
          <w:rStyle w:val="Enfasigrassetto"/>
          <w:rFonts w:ascii="Calibri" w:hAnsi="Calibri" w:cs="Calibri"/>
          <w:b w:val="0"/>
          <w:sz w:val="22"/>
          <w:szCs w:val="22"/>
          <w:bdr w:val="none" w:sz="0" w:space="0" w:color="auto" w:frame="1"/>
          <w:shd w:val="clear" w:color="auto" w:fill="FFFFFF"/>
        </w:rPr>
        <w:t xml:space="preserve">, </w:t>
      </w:r>
      <w:r w:rsidR="00D0067D" w:rsidRPr="00D22386">
        <w:rPr>
          <w:rStyle w:val="Enfasigrassetto"/>
          <w:rFonts w:ascii="Calibri" w:hAnsi="Calibri" w:cs="Calibri"/>
          <w:b w:val="0"/>
          <w:i/>
          <w:iCs/>
          <w:sz w:val="22"/>
          <w:szCs w:val="22"/>
          <w:bdr w:val="none" w:sz="0" w:space="0" w:color="auto" w:frame="1"/>
          <w:shd w:val="clear" w:color="auto" w:fill="FFFFFF"/>
        </w:rPr>
        <w:t>Ufficio Credito e Sviluppo</w:t>
      </w:r>
      <w:r w:rsidR="00D0067D" w:rsidRPr="00D0067D">
        <w:rPr>
          <w:rStyle w:val="Enfasigrassetto"/>
          <w:rFonts w:ascii="Calibri" w:hAnsi="Calibri" w:cs="Calibri"/>
          <w:b w:val="0"/>
          <w:sz w:val="22"/>
          <w:szCs w:val="22"/>
          <w:bdr w:val="none" w:sz="0" w:space="0" w:color="auto" w:frame="1"/>
          <w:shd w:val="clear" w:color="auto" w:fill="FFFFFF"/>
        </w:rPr>
        <w:t xml:space="preserve"> </w:t>
      </w:r>
      <w:r w:rsidR="00D0067D">
        <w:rPr>
          <w:rStyle w:val="Enfasigrassetto"/>
          <w:rFonts w:ascii="Calibri" w:hAnsi="Calibri" w:cs="Calibri"/>
          <w:b w:val="0"/>
          <w:sz w:val="22"/>
          <w:szCs w:val="22"/>
          <w:bdr w:val="none" w:sz="0" w:space="0" w:color="auto" w:frame="1"/>
          <w:shd w:val="clear" w:color="auto" w:fill="FFFFFF"/>
        </w:rPr>
        <w:t xml:space="preserve">di </w:t>
      </w:r>
      <w:r w:rsidR="00D0067D" w:rsidRPr="00D0067D">
        <w:rPr>
          <w:rStyle w:val="Enfasigrassetto"/>
          <w:rFonts w:ascii="Calibri" w:hAnsi="Calibri" w:cs="Calibri"/>
          <w:b w:val="0"/>
          <w:sz w:val="22"/>
          <w:szCs w:val="22"/>
          <w:bdr w:val="none" w:sz="0" w:space="0" w:color="auto" w:frame="1"/>
          <w:shd w:val="clear" w:color="auto" w:fill="FFFFFF"/>
        </w:rPr>
        <w:t>ABI</w:t>
      </w:r>
      <w:r w:rsidR="00D0067D">
        <w:rPr>
          <w:rStyle w:val="Enfasigrassetto"/>
          <w:rFonts w:ascii="Calibri" w:hAnsi="Calibri" w:cs="Calibri"/>
          <w:b w:val="0"/>
          <w:sz w:val="22"/>
          <w:szCs w:val="22"/>
          <w:bdr w:val="none" w:sz="0" w:space="0" w:color="auto" w:frame="1"/>
          <w:shd w:val="clear" w:color="auto" w:fill="FFFFFF"/>
        </w:rPr>
        <w:t xml:space="preserve">, </w:t>
      </w:r>
      <w:r w:rsidR="00BC093E" w:rsidRPr="004B359D">
        <w:rPr>
          <w:rStyle w:val="Enfasigrassetto"/>
          <w:rFonts w:ascii="Calibri" w:hAnsi="Calibri" w:cs="Calibri"/>
          <w:sz w:val="22"/>
          <w:szCs w:val="22"/>
          <w:bdr w:val="none" w:sz="0" w:space="0" w:color="auto" w:frame="1"/>
          <w:shd w:val="clear" w:color="auto" w:fill="FFFFFF"/>
        </w:rPr>
        <w:t>Silvia Rovere</w:t>
      </w:r>
      <w:r w:rsidR="00BC093E">
        <w:rPr>
          <w:rStyle w:val="Enfasigrassetto"/>
          <w:rFonts w:ascii="Calibri" w:hAnsi="Calibri" w:cs="Calibri"/>
          <w:b w:val="0"/>
          <w:sz w:val="22"/>
          <w:szCs w:val="22"/>
          <w:bdr w:val="none" w:sz="0" w:space="0" w:color="auto" w:frame="1"/>
          <w:shd w:val="clear" w:color="auto" w:fill="FFFFFF"/>
        </w:rPr>
        <w:t xml:space="preserve">, </w:t>
      </w:r>
      <w:r w:rsidR="00BC093E" w:rsidRPr="00D22386">
        <w:rPr>
          <w:rStyle w:val="Enfasigrassetto"/>
          <w:rFonts w:ascii="Calibri" w:hAnsi="Calibri" w:cs="Calibri"/>
          <w:b w:val="0"/>
          <w:i/>
          <w:iCs/>
          <w:sz w:val="22"/>
          <w:szCs w:val="22"/>
          <w:bdr w:val="none" w:sz="0" w:space="0" w:color="auto" w:frame="1"/>
          <w:shd w:val="clear" w:color="auto" w:fill="FFFFFF"/>
        </w:rPr>
        <w:t>Presidente</w:t>
      </w:r>
      <w:r w:rsidR="00BC093E">
        <w:rPr>
          <w:rStyle w:val="Enfasigrassetto"/>
          <w:rFonts w:ascii="Calibri" w:hAnsi="Calibri" w:cs="Calibri"/>
          <w:b w:val="0"/>
          <w:sz w:val="22"/>
          <w:szCs w:val="22"/>
          <w:bdr w:val="none" w:sz="0" w:space="0" w:color="auto" w:frame="1"/>
          <w:shd w:val="clear" w:color="auto" w:fill="FFFFFF"/>
        </w:rPr>
        <w:t xml:space="preserve"> di Assoimmobiliare</w:t>
      </w:r>
      <w:r w:rsidR="00130896">
        <w:rPr>
          <w:rStyle w:val="Enfasigrassetto"/>
          <w:rFonts w:ascii="Calibri" w:hAnsi="Calibri" w:cs="Calibri"/>
          <w:b w:val="0"/>
          <w:sz w:val="22"/>
          <w:szCs w:val="22"/>
          <w:bdr w:val="none" w:sz="0" w:space="0" w:color="auto" w:frame="1"/>
          <w:shd w:val="clear" w:color="auto" w:fill="FFFFFF"/>
        </w:rPr>
        <w:t xml:space="preserve"> e </w:t>
      </w:r>
      <w:r w:rsidR="00130896" w:rsidRPr="00950E74">
        <w:rPr>
          <w:rStyle w:val="Enfasigrassetto"/>
          <w:rFonts w:ascii="Calibri" w:hAnsi="Calibri" w:cs="Calibri"/>
          <w:bCs w:val="0"/>
          <w:sz w:val="22"/>
          <w:szCs w:val="22"/>
          <w:bdr w:val="none" w:sz="0" w:space="0" w:color="auto" w:frame="1"/>
          <w:shd w:val="clear" w:color="auto" w:fill="FFFFFF"/>
        </w:rPr>
        <w:t>Ivan Poletti</w:t>
      </w:r>
      <w:r w:rsidR="00130896" w:rsidRPr="00130896">
        <w:rPr>
          <w:rStyle w:val="Enfasigrassetto"/>
          <w:rFonts w:ascii="Calibri" w:hAnsi="Calibri" w:cs="Calibri"/>
          <w:b w:val="0"/>
          <w:sz w:val="22"/>
          <w:szCs w:val="22"/>
          <w:bdr w:val="none" w:sz="0" w:space="0" w:color="auto" w:frame="1"/>
          <w:shd w:val="clear" w:color="auto" w:fill="FFFFFF"/>
        </w:rPr>
        <w:t xml:space="preserve">, </w:t>
      </w:r>
      <w:r w:rsidR="00130896" w:rsidRPr="00D22386">
        <w:rPr>
          <w:rStyle w:val="Enfasigrassetto"/>
          <w:rFonts w:ascii="Calibri" w:hAnsi="Calibri" w:cs="Calibri"/>
          <w:b w:val="0"/>
          <w:i/>
          <w:iCs/>
          <w:sz w:val="22"/>
          <w:szCs w:val="22"/>
          <w:bdr w:val="none" w:sz="0" w:space="0" w:color="auto" w:frame="1"/>
          <w:shd w:val="clear" w:color="auto" w:fill="FFFFFF"/>
        </w:rPr>
        <w:t>VP, Property &amp; Project Manager Italy</w:t>
      </w:r>
      <w:r w:rsidR="00130896" w:rsidRPr="00130896">
        <w:rPr>
          <w:rStyle w:val="Enfasigrassetto"/>
          <w:rFonts w:ascii="Calibri" w:hAnsi="Calibri" w:cs="Calibri"/>
          <w:b w:val="0"/>
          <w:sz w:val="22"/>
          <w:szCs w:val="22"/>
          <w:bdr w:val="none" w:sz="0" w:space="0" w:color="auto" w:frame="1"/>
          <w:shd w:val="clear" w:color="auto" w:fill="FFFFFF"/>
        </w:rPr>
        <w:t xml:space="preserve"> </w:t>
      </w:r>
      <w:r w:rsidR="00130896">
        <w:rPr>
          <w:rStyle w:val="Enfasigrassetto"/>
          <w:rFonts w:ascii="Calibri" w:hAnsi="Calibri" w:cs="Calibri"/>
          <w:b w:val="0"/>
          <w:sz w:val="22"/>
          <w:szCs w:val="22"/>
          <w:bdr w:val="none" w:sz="0" w:space="0" w:color="auto" w:frame="1"/>
          <w:shd w:val="clear" w:color="auto" w:fill="FFFFFF"/>
        </w:rPr>
        <w:t xml:space="preserve">di </w:t>
      </w:r>
      <w:r w:rsidR="00130896" w:rsidRPr="00130896">
        <w:rPr>
          <w:rStyle w:val="Enfasigrassetto"/>
          <w:rFonts w:ascii="Calibri" w:hAnsi="Calibri" w:cs="Calibri"/>
          <w:b w:val="0"/>
          <w:sz w:val="22"/>
          <w:szCs w:val="22"/>
          <w:bdr w:val="none" w:sz="0" w:space="0" w:color="auto" w:frame="1"/>
          <w:shd w:val="clear" w:color="auto" w:fill="FFFFFF"/>
        </w:rPr>
        <w:t>Prologis</w:t>
      </w:r>
      <w:r w:rsidR="00130896">
        <w:rPr>
          <w:rStyle w:val="Enfasigrassetto"/>
          <w:rFonts w:ascii="Calibri" w:hAnsi="Calibri" w:cs="Calibri"/>
          <w:b w:val="0"/>
          <w:sz w:val="22"/>
          <w:szCs w:val="22"/>
          <w:bdr w:val="none" w:sz="0" w:space="0" w:color="auto" w:frame="1"/>
          <w:shd w:val="clear" w:color="auto" w:fill="FFFFFF"/>
        </w:rPr>
        <w:t>.</w:t>
      </w:r>
      <w:r w:rsidR="00BC093E">
        <w:rPr>
          <w:rStyle w:val="Enfasigrassetto"/>
          <w:rFonts w:ascii="Calibri" w:hAnsi="Calibri" w:cs="Calibri"/>
          <w:b w:val="0"/>
          <w:sz w:val="22"/>
          <w:szCs w:val="22"/>
          <w:bdr w:val="none" w:sz="0" w:space="0" w:color="auto" w:frame="1"/>
          <w:shd w:val="clear" w:color="auto" w:fill="FFFFFF"/>
        </w:rPr>
        <w:t xml:space="preserve"> </w:t>
      </w:r>
    </w:p>
    <w:p w14:paraId="4F3F7DA2" w14:textId="77777777" w:rsidR="002739F9" w:rsidRDefault="002739F9" w:rsidP="00A82C8E">
      <w:pPr>
        <w:jc w:val="both"/>
        <w:rPr>
          <w:rStyle w:val="Enfasigrassetto"/>
          <w:rFonts w:ascii="Calibri" w:hAnsi="Calibri" w:cs="Calibri"/>
          <w:b w:val="0"/>
          <w:sz w:val="22"/>
          <w:szCs w:val="22"/>
          <w:bdr w:val="none" w:sz="0" w:space="0" w:color="auto" w:frame="1"/>
          <w:shd w:val="clear" w:color="auto" w:fill="FFFFFF"/>
        </w:rPr>
      </w:pPr>
    </w:p>
    <w:p w14:paraId="4A4F54C4" w14:textId="47BE7B4D" w:rsidR="004F7E49" w:rsidRPr="00A82C8E" w:rsidRDefault="00CD3960" w:rsidP="00A82C8E">
      <w:pPr>
        <w:jc w:val="both"/>
        <w:rPr>
          <w:rFonts w:ascii="Calibri" w:hAnsi="Calibri" w:cs="Calibri"/>
          <w:sz w:val="22"/>
          <w:szCs w:val="22"/>
        </w:rPr>
      </w:pPr>
      <w:r>
        <w:rPr>
          <w:rStyle w:val="Enfasigrassetto"/>
          <w:rFonts w:ascii="Calibri" w:hAnsi="Calibri" w:cs="Calibri"/>
          <w:b w:val="0"/>
          <w:sz w:val="22"/>
          <w:szCs w:val="22"/>
          <w:bdr w:val="none" w:sz="0" w:space="0" w:color="auto" w:frame="1"/>
          <w:shd w:val="clear" w:color="auto" w:fill="FFFFFF"/>
        </w:rPr>
        <w:t>A</w:t>
      </w:r>
      <w:r w:rsidR="004F7E49" w:rsidRPr="00A82C8E">
        <w:rPr>
          <w:rFonts w:ascii="Calibri" w:hAnsi="Calibri" w:cs="Calibri"/>
          <w:sz w:val="22"/>
          <w:szCs w:val="22"/>
        </w:rPr>
        <w:t xml:space="preserve">l di là dell’analisi congiunturale, sembra </w:t>
      </w:r>
      <w:r w:rsidR="009D7242">
        <w:rPr>
          <w:rFonts w:ascii="Calibri" w:hAnsi="Calibri" w:cs="Calibri"/>
          <w:sz w:val="22"/>
          <w:szCs w:val="22"/>
        </w:rPr>
        <w:t>manifestarsi</w:t>
      </w:r>
      <w:r w:rsidR="009D7242" w:rsidRPr="00A82C8E">
        <w:rPr>
          <w:rFonts w:ascii="Calibri" w:hAnsi="Calibri" w:cs="Calibri"/>
          <w:sz w:val="22"/>
          <w:szCs w:val="22"/>
        </w:rPr>
        <w:t xml:space="preserve"> </w:t>
      </w:r>
      <w:r w:rsidR="004F7E49" w:rsidRPr="00A82C8E">
        <w:rPr>
          <w:rFonts w:ascii="Calibri" w:hAnsi="Calibri" w:cs="Calibri"/>
          <w:sz w:val="22"/>
          <w:szCs w:val="22"/>
        </w:rPr>
        <w:t xml:space="preserve">un </w:t>
      </w:r>
      <w:r w:rsidR="004F7E49" w:rsidRPr="00CC2CD5">
        <w:rPr>
          <w:rFonts w:ascii="Calibri" w:hAnsi="Calibri" w:cs="Calibri"/>
          <w:b/>
          <w:bCs/>
          <w:sz w:val="22"/>
          <w:szCs w:val="22"/>
        </w:rPr>
        <w:t>forte cambiamento strutturale nella geografia del real estate italiano</w:t>
      </w:r>
      <w:r w:rsidR="004F7E49" w:rsidRPr="00A82C8E">
        <w:rPr>
          <w:rFonts w:ascii="Calibri" w:hAnsi="Calibri" w:cs="Calibri"/>
          <w:sz w:val="22"/>
          <w:szCs w:val="22"/>
        </w:rPr>
        <w:t>, che sta perdendo la sua tradizionale configurazione policentrica, tipica di un paese come l’Italia (in qualche modo simile alla Germania e in parte alla Spagna) per virare su un mercato accentrato su un solo caposaldo forte</w:t>
      </w:r>
      <w:r w:rsidR="0063161A">
        <w:rPr>
          <w:rFonts w:ascii="Calibri" w:hAnsi="Calibri" w:cs="Calibri"/>
          <w:sz w:val="22"/>
          <w:szCs w:val="22"/>
        </w:rPr>
        <w:t>,</w:t>
      </w:r>
      <w:r w:rsidR="004F7E49" w:rsidRPr="00A82C8E">
        <w:rPr>
          <w:rFonts w:ascii="Calibri" w:hAnsi="Calibri" w:cs="Calibri"/>
          <w:sz w:val="22"/>
          <w:szCs w:val="22"/>
        </w:rPr>
        <w:t xml:space="preserve"> più simile a Francia e Regno Unito. </w:t>
      </w:r>
      <w:r w:rsidR="00195EA2">
        <w:rPr>
          <w:rFonts w:ascii="Calibri" w:hAnsi="Calibri" w:cs="Calibri"/>
          <w:sz w:val="22"/>
          <w:szCs w:val="22"/>
        </w:rPr>
        <w:t xml:space="preserve">Va sottolineato il crescente ruolo </w:t>
      </w:r>
      <w:r w:rsidR="00195EA2" w:rsidRPr="000B2076">
        <w:rPr>
          <w:rFonts w:ascii="Calibri" w:hAnsi="Calibri" w:cs="Calibri"/>
          <w:b/>
          <w:sz w:val="22"/>
          <w:szCs w:val="22"/>
        </w:rPr>
        <w:t>dell’asse lombardo emiliano</w:t>
      </w:r>
      <w:r w:rsidR="00195EA2">
        <w:rPr>
          <w:rFonts w:ascii="Calibri" w:hAnsi="Calibri" w:cs="Calibri"/>
          <w:sz w:val="22"/>
          <w:szCs w:val="22"/>
        </w:rPr>
        <w:t xml:space="preserve"> con un dinamis</w:t>
      </w:r>
      <w:r w:rsidR="00333B34">
        <w:rPr>
          <w:rFonts w:ascii="Calibri" w:hAnsi="Calibri" w:cs="Calibri"/>
          <w:sz w:val="22"/>
          <w:szCs w:val="22"/>
        </w:rPr>
        <w:t>m</w:t>
      </w:r>
      <w:r w:rsidR="00195EA2">
        <w:rPr>
          <w:rFonts w:ascii="Calibri" w:hAnsi="Calibri" w:cs="Calibri"/>
          <w:sz w:val="22"/>
          <w:szCs w:val="22"/>
        </w:rPr>
        <w:t>o che oltre a Milano interessa soprattutto l’area bolognese</w:t>
      </w:r>
      <w:r w:rsidR="00333B34">
        <w:rPr>
          <w:rFonts w:ascii="Calibri" w:hAnsi="Calibri" w:cs="Calibri"/>
          <w:sz w:val="22"/>
          <w:szCs w:val="22"/>
        </w:rPr>
        <w:t xml:space="preserve"> che appare l’unico polo in grado di cavalcare l’onda espansiva</w:t>
      </w:r>
      <w:r w:rsidR="0063161A">
        <w:rPr>
          <w:rFonts w:ascii="Calibri" w:hAnsi="Calibri" w:cs="Calibri"/>
          <w:sz w:val="22"/>
          <w:szCs w:val="22"/>
        </w:rPr>
        <w:t>.</w:t>
      </w:r>
    </w:p>
    <w:p w14:paraId="4A47869D" w14:textId="08AC24D1" w:rsidR="00322A94" w:rsidRPr="00A82C8E" w:rsidRDefault="00322A94" w:rsidP="00A82C8E">
      <w:pPr>
        <w:jc w:val="both"/>
        <w:rPr>
          <w:bCs/>
          <w:sz w:val="22"/>
          <w:szCs w:val="22"/>
        </w:rPr>
      </w:pPr>
    </w:p>
    <w:p w14:paraId="6EBAFDB2" w14:textId="1F73E190" w:rsidR="004F7E49" w:rsidRDefault="00A82C8E" w:rsidP="00A82C8E">
      <w:pPr>
        <w:pStyle w:val="NormaleWeb"/>
        <w:spacing w:before="0" w:beforeAutospacing="0" w:after="0" w:afterAutospacing="0"/>
        <w:jc w:val="both"/>
        <w:rPr>
          <w:rFonts w:ascii="Calibri" w:hAnsi="Calibri" w:cs="Calibri"/>
          <w:sz w:val="22"/>
          <w:szCs w:val="22"/>
        </w:rPr>
      </w:pPr>
      <w:r w:rsidRPr="00A82C8E">
        <w:rPr>
          <w:rFonts w:ascii="Calibri" w:hAnsi="Calibri" w:cs="Calibri"/>
          <w:noProof/>
          <w:sz w:val="22"/>
          <w:szCs w:val="22"/>
        </w:rPr>
        <w:lastRenderedPageBreak/>
        <w:drawing>
          <wp:anchor distT="0" distB="0" distL="114300" distR="114300" simplePos="0" relativeHeight="251661312" behindDoc="0" locked="0" layoutInCell="1" allowOverlap="1" wp14:anchorId="757CA2D0" wp14:editId="40C2BD32">
            <wp:simplePos x="0" y="0"/>
            <wp:positionH relativeFrom="column">
              <wp:posOffset>-421005</wp:posOffset>
            </wp:positionH>
            <wp:positionV relativeFrom="paragraph">
              <wp:posOffset>157480</wp:posOffset>
            </wp:positionV>
            <wp:extent cx="3541395" cy="2427605"/>
            <wp:effectExtent l="0" t="0" r="190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19-06-22 alle 23.47.38.png"/>
                    <pic:cNvPicPr/>
                  </pic:nvPicPr>
                  <pic:blipFill>
                    <a:blip r:embed="rId9">
                      <a:extLst>
                        <a:ext uri="{28A0092B-C50C-407E-A947-70E740481C1C}">
                          <a14:useLocalDpi xmlns:a14="http://schemas.microsoft.com/office/drawing/2010/main" val="0"/>
                        </a:ext>
                      </a:extLst>
                    </a:blip>
                    <a:stretch>
                      <a:fillRect/>
                    </a:stretch>
                  </pic:blipFill>
                  <pic:spPr>
                    <a:xfrm>
                      <a:off x="0" y="0"/>
                      <a:ext cx="3541395" cy="2427605"/>
                    </a:xfrm>
                    <a:prstGeom prst="rect">
                      <a:avLst/>
                    </a:prstGeom>
                  </pic:spPr>
                </pic:pic>
              </a:graphicData>
            </a:graphic>
            <wp14:sizeRelH relativeFrom="page">
              <wp14:pctWidth>0</wp14:pctWidth>
            </wp14:sizeRelH>
            <wp14:sizeRelV relativeFrom="page">
              <wp14:pctHeight>0</wp14:pctHeight>
            </wp14:sizeRelV>
          </wp:anchor>
        </w:drawing>
      </w:r>
      <w:r w:rsidR="004F7E49" w:rsidRPr="00A82C8E">
        <w:rPr>
          <w:rFonts w:ascii="Calibri" w:hAnsi="Calibri" w:cs="Calibri"/>
          <w:sz w:val="22"/>
          <w:szCs w:val="22"/>
        </w:rPr>
        <w:t>Fra i vari segmenti di mercato</w:t>
      </w:r>
      <w:r w:rsidR="00322A94" w:rsidRPr="00A82C8E">
        <w:rPr>
          <w:rFonts w:ascii="Calibri" w:hAnsi="Calibri" w:cs="Calibri"/>
          <w:sz w:val="22"/>
          <w:szCs w:val="22"/>
        </w:rPr>
        <w:t>,</w:t>
      </w:r>
      <w:r w:rsidR="004F7E49" w:rsidRPr="00A82C8E">
        <w:rPr>
          <w:rFonts w:ascii="Calibri" w:hAnsi="Calibri" w:cs="Calibri"/>
          <w:sz w:val="22"/>
          <w:szCs w:val="22"/>
        </w:rPr>
        <w:t xml:space="preserve"> il forecast degli esperti indica una </w:t>
      </w:r>
      <w:r w:rsidR="004F7E49" w:rsidRPr="008E34B5">
        <w:rPr>
          <w:rFonts w:ascii="Calibri" w:hAnsi="Calibri" w:cs="Calibri"/>
          <w:b/>
          <w:bCs/>
          <w:sz w:val="22"/>
          <w:szCs w:val="22"/>
        </w:rPr>
        <w:t>crescita - sia in volume che in valore - del residenziale di nuova costruzione e degli immobili per la logistica e produttivi.</w:t>
      </w:r>
      <w:r w:rsidR="004F7E49" w:rsidRPr="00A82C8E">
        <w:rPr>
          <w:rFonts w:ascii="Calibri" w:hAnsi="Calibri" w:cs="Calibri"/>
          <w:sz w:val="22"/>
          <w:szCs w:val="22"/>
        </w:rPr>
        <w:t xml:space="preserve"> </w:t>
      </w:r>
    </w:p>
    <w:p w14:paraId="3BA11C8B" w14:textId="1247CE73" w:rsidR="00B21CC6" w:rsidRPr="00B21CC6" w:rsidRDefault="00B21CC6" w:rsidP="00A82C8E">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Nel prossimo triennio il 49% degli esperti segnala un aumento delle compravendite del </w:t>
      </w:r>
      <w:r w:rsidRPr="00D22386">
        <w:rPr>
          <w:rFonts w:ascii="Calibri" w:hAnsi="Calibri" w:cs="Calibri"/>
          <w:b/>
          <w:bCs/>
          <w:sz w:val="22"/>
          <w:szCs w:val="22"/>
        </w:rPr>
        <w:t>residenziale nuovo</w:t>
      </w:r>
      <w:r>
        <w:rPr>
          <w:rFonts w:ascii="Calibri" w:hAnsi="Calibri" w:cs="Calibri"/>
          <w:sz w:val="22"/>
          <w:szCs w:val="22"/>
        </w:rPr>
        <w:t xml:space="preserve"> (erano il 34% nel 2017) e nella </w:t>
      </w:r>
      <w:r w:rsidRPr="00D22386">
        <w:rPr>
          <w:rFonts w:ascii="Calibri" w:hAnsi="Calibri" w:cs="Calibri"/>
          <w:b/>
          <w:bCs/>
          <w:sz w:val="22"/>
          <w:szCs w:val="22"/>
        </w:rPr>
        <w:t>logistica</w:t>
      </w:r>
      <w:r>
        <w:rPr>
          <w:rFonts w:ascii="Calibri" w:hAnsi="Calibri" w:cs="Calibri"/>
          <w:b/>
          <w:bCs/>
          <w:sz w:val="22"/>
          <w:szCs w:val="22"/>
        </w:rPr>
        <w:t xml:space="preserve"> </w:t>
      </w:r>
      <w:r w:rsidRPr="00D22386">
        <w:rPr>
          <w:rFonts w:ascii="Calibri" w:hAnsi="Calibri" w:cs="Calibri"/>
          <w:sz w:val="22"/>
          <w:szCs w:val="22"/>
        </w:rPr>
        <w:t>il balzo è ancora più sign</w:t>
      </w:r>
      <w:r>
        <w:rPr>
          <w:rFonts w:ascii="Calibri" w:hAnsi="Calibri" w:cs="Calibri"/>
          <w:sz w:val="22"/>
          <w:szCs w:val="22"/>
        </w:rPr>
        <w:t>ificativo prevede</w:t>
      </w:r>
      <w:r w:rsidR="00AB761D">
        <w:rPr>
          <w:rFonts w:ascii="Calibri" w:hAnsi="Calibri" w:cs="Calibri"/>
          <w:sz w:val="22"/>
          <w:szCs w:val="22"/>
        </w:rPr>
        <w:t>ndo</w:t>
      </w:r>
      <w:r>
        <w:rPr>
          <w:rFonts w:ascii="Calibri" w:hAnsi="Calibri" w:cs="Calibri"/>
          <w:sz w:val="22"/>
          <w:szCs w:val="22"/>
        </w:rPr>
        <w:t xml:space="preserve"> espansione il 28% degli intervistati, contro il 19% del 2017.</w:t>
      </w:r>
    </w:p>
    <w:p w14:paraId="223CBC5C" w14:textId="1E2B1152" w:rsidR="00A82C8E" w:rsidRPr="00A82C8E" w:rsidRDefault="00600F1A" w:rsidP="00A82C8E">
      <w:pPr>
        <w:pStyle w:val="NormaleWeb"/>
        <w:spacing w:before="0" w:beforeAutospacing="0" w:after="0" w:afterAutospacing="0"/>
        <w:jc w:val="both"/>
        <w:rPr>
          <w:rFonts w:ascii="Calibri" w:hAnsi="Calibri" w:cs="Calibri"/>
        </w:rPr>
      </w:pPr>
      <w:r>
        <w:rPr>
          <w:rFonts w:ascii="Calibri" w:hAnsi="Calibri" w:cs="Calibri"/>
          <w:sz w:val="22"/>
          <w:szCs w:val="22"/>
        </w:rPr>
        <w:t>Inoltre, a</w:t>
      </w:r>
      <w:r w:rsidR="007B26A9">
        <w:rPr>
          <w:rFonts w:ascii="Calibri" w:hAnsi="Calibri" w:cs="Calibri"/>
          <w:sz w:val="22"/>
          <w:szCs w:val="22"/>
        </w:rPr>
        <w:t>mbiti che risulteranno</w:t>
      </w:r>
      <w:r w:rsidR="00993571">
        <w:rPr>
          <w:rFonts w:ascii="Calibri" w:hAnsi="Calibri" w:cs="Calibri"/>
          <w:sz w:val="22"/>
          <w:szCs w:val="22"/>
        </w:rPr>
        <w:t xml:space="preserve"> </w:t>
      </w:r>
      <w:r w:rsidR="00993571" w:rsidRPr="00CC2CD5">
        <w:rPr>
          <w:rFonts w:ascii="Calibri" w:hAnsi="Calibri" w:cs="Calibri"/>
          <w:b/>
          <w:bCs/>
          <w:sz w:val="22"/>
          <w:szCs w:val="22"/>
        </w:rPr>
        <w:t>a sempre maggiore intensità di domanda</w:t>
      </w:r>
      <w:r w:rsidR="00993571">
        <w:rPr>
          <w:rFonts w:ascii="Calibri" w:hAnsi="Calibri" w:cs="Calibri"/>
          <w:sz w:val="22"/>
          <w:szCs w:val="22"/>
        </w:rPr>
        <w:t xml:space="preserve"> </w:t>
      </w:r>
      <w:r w:rsidR="007B26A9">
        <w:rPr>
          <w:rFonts w:ascii="Calibri" w:hAnsi="Calibri" w:cs="Calibri"/>
          <w:sz w:val="22"/>
          <w:szCs w:val="22"/>
        </w:rPr>
        <w:t>sono il</w:t>
      </w:r>
      <w:r w:rsidR="00993571">
        <w:rPr>
          <w:rFonts w:ascii="Calibri" w:hAnsi="Calibri" w:cs="Calibri"/>
          <w:sz w:val="22"/>
          <w:szCs w:val="22"/>
        </w:rPr>
        <w:t xml:space="preserve"> </w:t>
      </w:r>
      <w:r w:rsidR="007B26A9" w:rsidRPr="00DE08E6">
        <w:rPr>
          <w:rFonts w:ascii="Calibri" w:hAnsi="Calibri" w:cs="Calibri"/>
          <w:b/>
          <w:bCs/>
          <w:sz w:val="22"/>
          <w:szCs w:val="22"/>
        </w:rPr>
        <w:t>ricettivo</w:t>
      </w:r>
      <w:r w:rsidR="007B26A9">
        <w:rPr>
          <w:rFonts w:ascii="Calibri" w:hAnsi="Calibri" w:cs="Calibri"/>
          <w:sz w:val="22"/>
          <w:szCs w:val="22"/>
        </w:rPr>
        <w:t xml:space="preserve"> e </w:t>
      </w:r>
      <w:r w:rsidR="00993571">
        <w:rPr>
          <w:rFonts w:ascii="Calibri" w:hAnsi="Calibri" w:cs="Calibri"/>
          <w:sz w:val="22"/>
          <w:szCs w:val="22"/>
        </w:rPr>
        <w:t xml:space="preserve">quello legato alla </w:t>
      </w:r>
      <w:r w:rsidR="00993571" w:rsidRPr="00CC2CD5">
        <w:rPr>
          <w:rFonts w:ascii="Calibri" w:hAnsi="Calibri" w:cs="Calibri"/>
          <w:b/>
          <w:bCs/>
          <w:sz w:val="22"/>
          <w:szCs w:val="22"/>
        </w:rPr>
        <w:t>white economy</w:t>
      </w:r>
      <w:r w:rsidR="00993571">
        <w:rPr>
          <w:rFonts w:ascii="Calibri" w:hAnsi="Calibri" w:cs="Calibri"/>
          <w:sz w:val="22"/>
          <w:szCs w:val="22"/>
        </w:rPr>
        <w:t>, ovvero tutte le strutture che ospitano i servizi per la salute, per l’assistenza e per il welfare</w:t>
      </w:r>
      <w:r w:rsidR="007B26A9">
        <w:rPr>
          <w:rFonts w:ascii="Calibri" w:hAnsi="Calibri" w:cs="Calibri"/>
          <w:sz w:val="22"/>
          <w:szCs w:val="22"/>
        </w:rPr>
        <w:t>. Fra il 2010 e il 2016 case di cura e ospedali hanno visto un incremento di quasi 2000 unità (da 4.160 a 5.807), gli alberghi nello stesso periodo sono cresciuti del 21%</w:t>
      </w:r>
      <w:r w:rsidR="00281706">
        <w:rPr>
          <w:rFonts w:ascii="Calibri" w:hAnsi="Calibri" w:cs="Calibri"/>
          <w:sz w:val="22"/>
          <w:szCs w:val="22"/>
        </w:rPr>
        <w:t>.</w:t>
      </w:r>
    </w:p>
    <w:p w14:paraId="1D433131" w14:textId="0C0FE50F" w:rsidR="004F7E49" w:rsidRDefault="00322A94" w:rsidP="00A82C8E">
      <w:pPr>
        <w:pStyle w:val="NormaleWeb"/>
        <w:spacing w:before="0" w:beforeAutospacing="0" w:after="0" w:afterAutospacing="0"/>
        <w:jc w:val="both"/>
        <w:rPr>
          <w:rFonts w:ascii="Calibri" w:hAnsi="Calibri" w:cs="Calibri"/>
          <w:sz w:val="22"/>
          <w:szCs w:val="22"/>
        </w:rPr>
      </w:pPr>
      <w:r w:rsidRPr="00A82C8E">
        <w:rPr>
          <w:rFonts w:ascii="Calibri" w:hAnsi="Calibri" w:cs="Calibri"/>
          <w:sz w:val="22"/>
          <w:szCs w:val="22"/>
        </w:rPr>
        <w:t>Mostra a</w:t>
      </w:r>
      <w:r w:rsidR="004F7E49" w:rsidRPr="00A82C8E">
        <w:rPr>
          <w:rFonts w:ascii="Calibri" w:hAnsi="Calibri" w:cs="Calibri"/>
          <w:sz w:val="22"/>
          <w:szCs w:val="22"/>
        </w:rPr>
        <w:t xml:space="preserve">ncora </w:t>
      </w:r>
      <w:r w:rsidRPr="00CC2CD5">
        <w:rPr>
          <w:rFonts w:ascii="Calibri" w:hAnsi="Calibri" w:cs="Calibri"/>
          <w:b/>
          <w:bCs/>
          <w:sz w:val="22"/>
          <w:szCs w:val="22"/>
        </w:rPr>
        <w:t>segno di</w:t>
      </w:r>
      <w:r w:rsidR="004F7E49" w:rsidRPr="00CC2CD5">
        <w:rPr>
          <w:rFonts w:ascii="Calibri" w:hAnsi="Calibri" w:cs="Calibri"/>
          <w:b/>
          <w:bCs/>
          <w:sz w:val="22"/>
          <w:szCs w:val="22"/>
        </w:rPr>
        <w:t xml:space="preserve"> sofferenza il retail</w:t>
      </w:r>
      <w:r w:rsidR="004F7E49" w:rsidRPr="00A82C8E">
        <w:rPr>
          <w:rFonts w:ascii="Calibri" w:hAnsi="Calibri" w:cs="Calibri"/>
          <w:sz w:val="22"/>
          <w:szCs w:val="22"/>
        </w:rPr>
        <w:t xml:space="preserve"> e il </w:t>
      </w:r>
      <w:r w:rsidR="004F7E49" w:rsidRPr="00CC2CD5">
        <w:rPr>
          <w:rFonts w:ascii="Calibri" w:hAnsi="Calibri" w:cs="Calibri"/>
          <w:b/>
          <w:bCs/>
          <w:sz w:val="22"/>
          <w:szCs w:val="22"/>
        </w:rPr>
        <w:t>comparto uffici</w:t>
      </w:r>
      <w:r w:rsidR="004F7E49" w:rsidRPr="00A82C8E">
        <w:rPr>
          <w:rFonts w:ascii="Calibri" w:hAnsi="Calibri" w:cs="Calibri"/>
          <w:sz w:val="22"/>
          <w:szCs w:val="22"/>
        </w:rPr>
        <w:t>, settori fortemente influenzati dall’andamento dell’economia sia in termini di consumi interni che di Pil. Pesano, inoltre, altri due fattori strutturali come la forte crescita del commercio elettronico che sposta una quota di consumi dai grandi centri commerciali alla rete e di conseguenza alla logistica; mentre per il direzionale le incertezze d</w:t>
      </w:r>
      <w:r w:rsidR="009D7242">
        <w:rPr>
          <w:rFonts w:ascii="Calibri" w:hAnsi="Calibri" w:cs="Calibri"/>
          <w:sz w:val="22"/>
          <w:szCs w:val="22"/>
        </w:rPr>
        <w:t>el</w:t>
      </w:r>
      <w:r w:rsidR="004F7E49" w:rsidRPr="00A82C8E">
        <w:rPr>
          <w:rFonts w:ascii="Calibri" w:hAnsi="Calibri" w:cs="Calibri"/>
          <w:sz w:val="22"/>
          <w:szCs w:val="22"/>
        </w:rPr>
        <w:t xml:space="preserve"> quad</w:t>
      </w:r>
      <w:r w:rsidR="009D7242">
        <w:rPr>
          <w:rFonts w:ascii="Calibri" w:hAnsi="Calibri" w:cs="Calibri"/>
          <w:sz w:val="22"/>
          <w:szCs w:val="22"/>
        </w:rPr>
        <w:t>r</w:t>
      </w:r>
      <w:r w:rsidR="004F7E49" w:rsidRPr="00A82C8E">
        <w:rPr>
          <w:rFonts w:ascii="Calibri" w:hAnsi="Calibri" w:cs="Calibri"/>
          <w:sz w:val="22"/>
          <w:szCs w:val="22"/>
        </w:rPr>
        <w:t>o politico internazionale e domestico influenzano gli investitori e le aziend</w:t>
      </w:r>
      <w:r w:rsidR="00F528AD">
        <w:rPr>
          <w:rFonts w:ascii="Calibri" w:hAnsi="Calibri" w:cs="Calibri"/>
          <w:sz w:val="22"/>
          <w:szCs w:val="22"/>
        </w:rPr>
        <w:t>e</w:t>
      </w:r>
      <w:r w:rsidR="004F7E49" w:rsidRPr="00A82C8E">
        <w:rPr>
          <w:rFonts w:ascii="Calibri" w:hAnsi="Calibri" w:cs="Calibri"/>
          <w:sz w:val="22"/>
          <w:szCs w:val="22"/>
        </w:rPr>
        <w:t xml:space="preserve"> nel collocare in Italia le proprie basi operative. </w:t>
      </w:r>
    </w:p>
    <w:p w14:paraId="29FD711B" w14:textId="77777777" w:rsidR="00E32F0C" w:rsidRPr="00A82C8E" w:rsidRDefault="00E32F0C" w:rsidP="00A82C8E">
      <w:pPr>
        <w:pStyle w:val="NormaleWeb"/>
        <w:spacing w:before="0" w:beforeAutospacing="0" w:after="0" w:afterAutospacing="0"/>
        <w:jc w:val="both"/>
        <w:rPr>
          <w:rFonts w:ascii="Calibri" w:hAnsi="Calibri" w:cs="Calibri"/>
        </w:rPr>
      </w:pPr>
    </w:p>
    <w:p w14:paraId="08BAB7D2" w14:textId="7E2AA9D5" w:rsidR="00E32F0C" w:rsidRPr="00E32F0C" w:rsidRDefault="00591BC5" w:rsidP="00E32F0C">
      <w:pPr>
        <w:pStyle w:val="NormaleWeb"/>
        <w:spacing w:before="0" w:beforeAutospacing="0" w:after="0" w:afterAutospacing="0"/>
        <w:jc w:val="both"/>
        <w:rPr>
          <w:rFonts w:ascii="Calibri" w:hAnsi="Calibri" w:cs="Calibri"/>
          <w:b/>
          <w:bCs/>
          <w:sz w:val="22"/>
          <w:szCs w:val="22"/>
          <w:u w:val="single"/>
        </w:rPr>
      </w:pPr>
      <w:r w:rsidRPr="00A82C8E">
        <w:rPr>
          <w:rFonts w:ascii="Calibri" w:hAnsi="Calibri" w:cs="Calibri"/>
          <w:b/>
          <w:bCs/>
          <w:sz w:val="22"/>
          <w:szCs w:val="22"/>
          <w:u w:val="single"/>
        </w:rPr>
        <w:t>Il residenziale</w:t>
      </w:r>
    </w:p>
    <w:p w14:paraId="64F05400" w14:textId="021725E6" w:rsidR="00591BC5" w:rsidRDefault="00591BC5" w:rsidP="00591BC5">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Il real estate deve guardare anche alle trasformazioni strutturali che ha subito la famiglia italiana, principale riferimento per la domanda di residenze e servizi. Si sono infatti affacciati al mercato immobiliare </w:t>
      </w:r>
      <w:r w:rsidRPr="00CC2CD5">
        <w:rPr>
          <w:rFonts w:ascii="Calibri" w:hAnsi="Calibri" w:cs="Calibri"/>
          <w:b/>
          <w:bCs/>
          <w:sz w:val="22"/>
          <w:szCs w:val="22"/>
        </w:rPr>
        <w:t>nuove tipologie familiari</w:t>
      </w:r>
      <w:r>
        <w:rPr>
          <w:rFonts w:ascii="Calibri" w:hAnsi="Calibri" w:cs="Calibri"/>
          <w:sz w:val="22"/>
          <w:szCs w:val="22"/>
        </w:rPr>
        <w:t xml:space="preserve">: i nuclei più strutturati negli ultimi dieci anni sono diminuiti dal 64% al 57%, mentre </w:t>
      </w:r>
      <w:r w:rsidRPr="000B2076">
        <w:rPr>
          <w:rFonts w:ascii="Calibri" w:hAnsi="Calibri" w:cs="Calibri"/>
          <w:b/>
          <w:sz w:val="22"/>
          <w:szCs w:val="22"/>
        </w:rPr>
        <w:t>aumentano i nuclei di singoli</w:t>
      </w:r>
      <w:r>
        <w:rPr>
          <w:rFonts w:ascii="Calibri" w:hAnsi="Calibri" w:cs="Calibri"/>
          <w:sz w:val="22"/>
          <w:szCs w:val="22"/>
        </w:rPr>
        <w:t>, separati con figli e le famiglie ricostituite. Inoltre, mentre in passato il gruppo di singoli era prevalentemente costituito da anziani, a partire dal 2017 sono divenuti maggioritari i singles giovani (pari al 39%) e assumono un peso crescente i sin</w:t>
      </w:r>
      <w:r w:rsidR="0063161A">
        <w:rPr>
          <w:rFonts w:ascii="Calibri" w:hAnsi="Calibri" w:cs="Calibri"/>
          <w:sz w:val="22"/>
          <w:szCs w:val="22"/>
        </w:rPr>
        <w:t>g</w:t>
      </w:r>
      <w:r>
        <w:rPr>
          <w:rFonts w:ascii="Calibri" w:hAnsi="Calibri" w:cs="Calibri"/>
          <w:sz w:val="22"/>
          <w:szCs w:val="22"/>
        </w:rPr>
        <w:t>oli separati</w:t>
      </w:r>
      <w:r w:rsidR="0063161A">
        <w:rPr>
          <w:rFonts w:ascii="Calibri" w:hAnsi="Calibri" w:cs="Calibri"/>
          <w:sz w:val="22"/>
          <w:szCs w:val="22"/>
        </w:rPr>
        <w:t xml:space="preserve"> e</w:t>
      </w:r>
      <w:r>
        <w:rPr>
          <w:rFonts w:ascii="Calibri" w:hAnsi="Calibri" w:cs="Calibri"/>
          <w:sz w:val="22"/>
          <w:szCs w:val="22"/>
        </w:rPr>
        <w:t xml:space="preserve"> i divorziati. Ancora: la permanenza di giovani in famiglia (63%) tende a ritardare di alcuni anni il manifestarsi del fabbisogno di un nuovo alloggio</w:t>
      </w:r>
      <w:r w:rsidR="0063161A">
        <w:rPr>
          <w:rFonts w:ascii="Calibri" w:hAnsi="Calibri" w:cs="Calibri"/>
          <w:sz w:val="22"/>
          <w:szCs w:val="22"/>
        </w:rPr>
        <w:t>;</w:t>
      </w:r>
      <w:r>
        <w:rPr>
          <w:rFonts w:ascii="Calibri" w:hAnsi="Calibri" w:cs="Calibri"/>
          <w:sz w:val="22"/>
          <w:szCs w:val="22"/>
        </w:rPr>
        <w:t xml:space="preserve"> così come il miglioramento della speranza di vita, prolungando i tempi di utilizzo degli alloggi, ha un effetto di rarefazione del volume di immobili presenti sul mercato (dal 2000, la permanenza media è cresciuta di due anni).</w:t>
      </w:r>
    </w:p>
    <w:p w14:paraId="3297F112" w14:textId="6672580B" w:rsidR="007D18BB" w:rsidRDefault="007D18BB" w:rsidP="00D22386">
      <w:pPr>
        <w:pStyle w:val="NormaleWeb"/>
        <w:spacing w:before="0" w:beforeAutospacing="0" w:after="0" w:afterAutospacing="0"/>
        <w:jc w:val="center"/>
        <w:rPr>
          <w:rFonts w:ascii="Calibri" w:hAnsi="Calibri" w:cs="Calibri"/>
          <w:sz w:val="22"/>
          <w:szCs w:val="22"/>
        </w:rPr>
      </w:pPr>
      <w:r w:rsidRPr="009E19FD">
        <w:rPr>
          <w:rFonts w:ascii="Calibri" w:hAnsi="Calibri" w:cs="Arial"/>
          <w:b/>
          <w:bCs/>
          <w:noProof/>
          <w:color w:val="333333"/>
        </w:rPr>
        <w:lastRenderedPageBreak/>
        <w:drawing>
          <wp:inline distT="0" distB="0" distL="0" distR="0" wp14:anchorId="0C2F5C01" wp14:editId="0FE947F1">
            <wp:extent cx="5257238" cy="2171190"/>
            <wp:effectExtent l="0" t="0" r="635" b="13335"/>
            <wp:docPr id="8" name="Grafico 8">
              <a:extLst xmlns:a="http://schemas.openxmlformats.org/drawingml/2006/main">
                <a:ext uri="{FF2B5EF4-FFF2-40B4-BE49-F238E27FC236}">
                  <a16:creationId xmlns:a16="http://schemas.microsoft.com/office/drawing/2014/main" id="{A43FF8D5-96E9-41E2-A7A2-AFE03459A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3D5C67" w14:textId="77777777" w:rsidR="00D22386" w:rsidRDefault="00D22386" w:rsidP="00A82C8E">
      <w:pPr>
        <w:pStyle w:val="NormaleWeb"/>
        <w:spacing w:before="0" w:beforeAutospacing="0" w:after="0" w:afterAutospacing="0"/>
        <w:jc w:val="both"/>
        <w:rPr>
          <w:rFonts w:ascii="Calibri" w:hAnsi="Calibri" w:cs="Calibri"/>
          <w:sz w:val="22"/>
          <w:szCs w:val="22"/>
        </w:rPr>
      </w:pPr>
    </w:p>
    <w:p w14:paraId="519648E5" w14:textId="67C7C780" w:rsidR="004F7E49" w:rsidRPr="00A82C8E" w:rsidRDefault="004F7E49" w:rsidP="00A82C8E">
      <w:pPr>
        <w:pStyle w:val="NormaleWeb"/>
        <w:spacing w:before="0" w:beforeAutospacing="0" w:after="0" w:afterAutospacing="0"/>
        <w:jc w:val="both"/>
        <w:rPr>
          <w:rFonts w:ascii="Calibri" w:hAnsi="Calibri" w:cs="Calibri"/>
        </w:rPr>
      </w:pPr>
      <w:r w:rsidRPr="005F553B">
        <w:rPr>
          <w:rFonts w:ascii="Calibri" w:hAnsi="Calibri" w:cs="Calibri"/>
          <w:sz w:val="22"/>
          <w:szCs w:val="22"/>
        </w:rPr>
        <w:t xml:space="preserve">Per la prima volta viene registrato dal </w:t>
      </w:r>
      <w:r w:rsidRPr="000B2076">
        <w:rPr>
          <w:rFonts w:ascii="Calibri" w:hAnsi="Calibri" w:cs="Calibri"/>
          <w:b/>
          <w:sz w:val="22"/>
          <w:szCs w:val="22"/>
        </w:rPr>
        <w:t>3° Rapporto Meteo Immobiliare</w:t>
      </w:r>
      <w:r w:rsidRPr="005F553B">
        <w:rPr>
          <w:rFonts w:ascii="Calibri" w:hAnsi="Calibri" w:cs="Calibri"/>
          <w:sz w:val="22"/>
          <w:szCs w:val="22"/>
        </w:rPr>
        <w:t xml:space="preserve"> che</w:t>
      </w:r>
      <w:r w:rsidRPr="00A82C8E">
        <w:rPr>
          <w:rFonts w:ascii="Calibri" w:hAnsi="Calibri" w:cs="Calibri"/>
          <w:sz w:val="22"/>
          <w:szCs w:val="22"/>
        </w:rPr>
        <w:t xml:space="preserve"> i gruppi sociali emergenti dal lato della domanda sono nuclei di caratteristiche opposte. Al primo posto sono i piccoli nuclei (separati, singles, divorziati, mono genitori) seguiti subito dopo da famiglie allargate multigenerazionali. La famiglia tradizionale (coppie con figli), già minoritaria nella distribuzione delle strutture familiari, risulta anche la </w:t>
      </w:r>
      <w:r w:rsidR="00BC093E">
        <w:rPr>
          <w:rFonts w:ascii="Calibri" w:hAnsi="Calibri" w:cs="Calibri"/>
          <w:sz w:val="22"/>
          <w:szCs w:val="22"/>
        </w:rPr>
        <w:t xml:space="preserve">più </w:t>
      </w:r>
      <w:r w:rsidRPr="00A82C8E">
        <w:rPr>
          <w:rFonts w:ascii="Calibri" w:hAnsi="Calibri" w:cs="Calibri"/>
          <w:sz w:val="22"/>
          <w:szCs w:val="22"/>
        </w:rPr>
        <w:t>patrimonializzata e pertanto meno attiva sul mercato</w:t>
      </w:r>
      <w:r w:rsidR="0086618A">
        <w:rPr>
          <w:rFonts w:ascii="Calibri" w:hAnsi="Calibri" w:cs="Calibri"/>
          <w:sz w:val="22"/>
          <w:szCs w:val="22"/>
        </w:rPr>
        <w:t xml:space="preserve"> </w:t>
      </w:r>
      <w:r w:rsidR="001802A5">
        <w:rPr>
          <w:rFonts w:ascii="Calibri" w:hAnsi="Calibri" w:cs="Calibri"/>
          <w:sz w:val="22"/>
          <w:szCs w:val="22"/>
        </w:rPr>
        <w:t>della domanda abitativa.</w:t>
      </w:r>
    </w:p>
    <w:p w14:paraId="04F7257C" w14:textId="5459865E" w:rsidR="00AB761D" w:rsidRDefault="005F553B" w:rsidP="002649BE">
      <w:pPr>
        <w:spacing w:before="120" w:after="120"/>
        <w:jc w:val="both"/>
        <w:rPr>
          <w:rFonts w:ascii="Calibri" w:hAnsi="Calibri"/>
          <w:bCs/>
          <w:sz w:val="22"/>
        </w:rPr>
      </w:pPr>
      <w:r w:rsidRPr="000B2076">
        <w:rPr>
          <w:rFonts w:ascii="Calibri" w:hAnsi="Calibri"/>
          <w:b/>
          <w:sz w:val="22"/>
        </w:rPr>
        <w:t>RUR</w:t>
      </w:r>
      <w:r w:rsidRPr="00974B43">
        <w:rPr>
          <w:rFonts w:ascii="Calibri" w:hAnsi="Calibri"/>
          <w:sz w:val="22"/>
        </w:rPr>
        <w:t xml:space="preserve"> nell’ambito del 3° Rapporto Meteo Immobiliare, ha realizzato un’indagine focalizzata su un </w:t>
      </w:r>
      <w:r>
        <w:rPr>
          <w:rFonts w:ascii="Calibri" w:hAnsi="Calibri"/>
          <w:sz w:val="22"/>
        </w:rPr>
        <w:t xml:space="preserve">ampio </w:t>
      </w:r>
      <w:r w:rsidRPr="00974B43">
        <w:rPr>
          <w:rFonts w:ascii="Calibri" w:hAnsi="Calibri"/>
          <w:b/>
          <w:bCs/>
          <w:sz w:val="22"/>
        </w:rPr>
        <w:t>campione di famiglie interessate a ricercare un’abitazione</w:t>
      </w:r>
      <w:r w:rsidRPr="00974B43">
        <w:rPr>
          <w:rFonts w:ascii="Calibri" w:hAnsi="Calibri"/>
          <w:sz w:val="22"/>
        </w:rPr>
        <w:t xml:space="preserve"> nelle Città metropolitane del nostro </w:t>
      </w:r>
      <w:r w:rsidR="003D375B">
        <w:rPr>
          <w:rFonts w:ascii="Calibri" w:hAnsi="Calibri"/>
          <w:sz w:val="22"/>
        </w:rPr>
        <w:t>P</w:t>
      </w:r>
      <w:r w:rsidRPr="00974B43">
        <w:rPr>
          <w:rFonts w:ascii="Calibri" w:hAnsi="Calibri"/>
          <w:sz w:val="22"/>
        </w:rPr>
        <w:t>aese</w:t>
      </w:r>
      <w:r w:rsidRPr="00974B43">
        <w:rPr>
          <w:rStyle w:val="Rimandonotaapidipagina"/>
          <w:rFonts w:ascii="Calibri" w:hAnsi="Calibri"/>
          <w:sz w:val="22"/>
        </w:rPr>
        <w:footnoteReference w:id="1"/>
      </w:r>
      <w:r w:rsidR="003D375B">
        <w:rPr>
          <w:rFonts w:ascii="Calibri" w:hAnsi="Calibri"/>
          <w:sz w:val="22"/>
        </w:rPr>
        <w:t xml:space="preserve">. </w:t>
      </w:r>
      <w:r w:rsidRPr="00974B43">
        <w:rPr>
          <w:rFonts w:ascii="Calibri" w:hAnsi="Calibri"/>
          <w:sz w:val="22"/>
        </w:rPr>
        <w:t>Su 10.44</w:t>
      </w:r>
      <w:r>
        <w:rPr>
          <w:rFonts w:ascii="Calibri" w:hAnsi="Calibri"/>
          <w:sz w:val="22"/>
        </w:rPr>
        <w:t>0</w:t>
      </w:r>
      <w:r w:rsidRPr="00974B43">
        <w:rPr>
          <w:rFonts w:ascii="Calibri" w:hAnsi="Calibri"/>
          <w:sz w:val="22"/>
        </w:rPr>
        <w:t>.000 famiglie residenti nelle Città Metropolitane italiane</w:t>
      </w:r>
      <w:r w:rsidR="003D375B">
        <w:rPr>
          <w:rFonts w:ascii="Calibri" w:hAnsi="Calibri"/>
          <w:sz w:val="22"/>
        </w:rPr>
        <w:t>,</w:t>
      </w:r>
      <w:r w:rsidRPr="00974B43">
        <w:rPr>
          <w:rFonts w:ascii="Calibri" w:hAnsi="Calibri"/>
          <w:sz w:val="22"/>
        </w:rPr>
        <w:t xml:space="preserve"> il 3,1% pari a 324.000 nuclei è nella fase conclusiva per acquistare o affittare un’abitazione, il 13,0% pari a 1.358.000 è alla ricerca attiva di un alloggio in proprietà o locazione con un orizzonte temporale di</w:t>
      </w:r>
      <w:r>
        <w:rPr>
          <w:rFonts w:ascii="Calibri" w:hAnsi="Calibri"/>
          <w:sz w:val="22"/>
        </w:rPr>
        <w:t xml:space="preserve"> 12-</w:t>
      </w:r>
      <w:r w:rsidRPr="00974B43">
        <w:rPr>
          <w:rFonts w:ascii="Calibri" w:hAnsi="Calibri"/>
          <w:sz w:val="22"/>
        </w:rPr>
        <w:t>18 mesi. Se riportassimo le stesse propensioni all’universo delle 25.982.000 famiglie italiane</w:t>
      </w:r>
      <w:r w:rsidR="003D375B">
        <w:rPr>
          <w:rFonts w:ascii="Calibri" w:hAnsi="Calibri"/>
          <w:sz w:val="22"/>
        </w:rPr>
        <w:t>,</w:t>
      </w:r>
      <w:r w:rsidRPr="00974B43">
        <w:rPr>
          <w:rFonts w:ascii="Calibri" w:hAnsi="Calibri"/>
          <w:sz w:val="22"/>
        </w:rPr>
        <w:t xml:space="preserve"> chi ha fretta per concludere la transazione rappresenterebbe </w:t>
      </w:r>
      <w:r>
        <w:rPr>
          <w:rFonts w:ascii="Calibri" w:hAnsi="Calibri"/>
          <w:sz w:val="22"/>
        </w:rPr>
        <w:t xml:space="preserve">un insieme di </w:t>
      </w:r>
      <w:r w:rsidRPr="00974B43">
        <w:rPr>
          <w:rFonts w:ascii="Calibri" w:hAnsi="Calibri"/>
          <w:sz w:val="22"/>
        </w:rPr>
        <w:t>805.000 nuclei, mentre la ricerca attiva di una casa da comperare o affittare riguarderebbe oltre 3 milioni di famiglie. Attorno a un tale nucleo di domanda attiv</w:t>
      </w:r>
      <w:r>
        <w:rPr>
          <w:rFonts w:ascii="Calibri" w:hAnsi="Calibri"/>
          <w:sz w:val="22"/>
        </w:rPr>
        <w:t xml:space="preserve">a, ritroviamo, poi, una quota </w:t>
      </w:r>
      <w:r w:rsidRPr="00974B43">
        <w:rPr>
          <w:rFonts w:ascii="Calibri" w:hAnsi="Calibri"/>
          <w:sz w:val="22"/>
        </w:rPr>
        <w:t>del 17,3% di famiglie che ha messo in programma un progetto nell’orizzonte temporale del prossimo triennio</w:t>
      </w:r>
      <w:r w:rsidR="00B53C77">
        <w:rPr>
          <w:rFonts w:ascii="Calibri" w:hAnsi="Calibri"/>
          <w:sz w:val="22"/>
        </w:rPr>
        <w:t>.</w:t>
      </w:r>
      <w:r w:rsidRPr="00974B43">
        <w:rPr>
          <w:rFonts w:ascii="Calibri" w:hAnsi="Calibri"/>
          <w:sz w:val="22"/>
        </w:rPr>
        <w:t xml:space="preserve"> </w:t>
      </w:r>
      <w:r w:rsidR="002649BE" w:rsidRPr="00974B43">
        <w:rPr>
          <w:rFonts w:ascii="Calibri" w:hAnsi="Calibri"/>
          <w:bCs/>
          <w:sz w:val="22"/>
        </w:rPr>
        <w:t xml:space="preserve">La novità che emerge dall’indagine riguarda la pluralità di esigenze che motivano la domanda abitativa che si esprime sul mercato. </w:t>
      </w:r>
    </w:p>
    <w:p w14:paraId="07ABC30B" w14:textId="1BAC9EFA" w:rsidR="002649BE" w:rsidRPr="00974B43" w:rsidRDefault="002649BE" w:rsidP="002649BE">
      <w:pPr>
        <w:spacing w:before="120" w:after="120"/>
        <w:jc w:val="both"/>
        <w:rPr>
          <w:rFonts w:ascii="Calibri" w:hAnsi="Calibri"/>
          <w:bCs/>
          <w:sz w:val="22"/>
        </w:rPr>
      </w:pPr>
      <w:r w:rsidRPr="00974B43">
        <w:rPr>
          <w:rFonts w:ascii="Calibri" w:hAnsi="Calibri"/>
          <w:bCs/>
          <w:sz w:val="22"/>
        </w:rPr>
        <w:t>Analizzando nel dettaglio, emerge come</w:t>
      </w:r>
      <w:r w:rsidR="009D090B">
        <w:rPr>
          <w:rFonts w:ascii="Calibri" w:hAnsi="Calibri"/>
          <w:bCs/>
          <w:sz w:val="22"/>
        </w:rPr>
        <w:t xml:space="preserve"> rispetto alla domanda complessiva</w:t>
      </w:r>
      <w:r w:rsidR="00B53C77">
        <w:rPr>
          <w:rFonts w:ascii="Calibri" w:hAnsi="Calibri"/>
          <w:bCs/>
          <w:sz w:val="22"/>
        </w:rPr>
        <w:t>,</w:t>
      </w:r>
      <w:r w:rsidRPr="00974B43">
        <w:rPr>
          <w:rFonts w:ascii="Calibri" w:hAnsi="Calibri"/>
          <w:bCs/>
          <w:sz w:val="22"/>
        </w:rPr>
        <w:t xml:space="preserve"> per i</w:t>
      </w:r>
      <w:r w:rsidR="009D090B">
        <w:rPr>
          <w:rFonts w:ascii="Calibri" w:hAnsi="Calibri"/>
          <w:bCs/>
          <w:sz w:val="22"/>
        </w:rPr>
        <w:t>l 40% si tratta di</w:t>
      </w:r>
      <w:r w:rsidRPr="00974B43">
        <w:rPr>
          <w:rFonts w:ascii="Calibri" w:hAnsi="Calibri"/>
          <w:bCs/>
          <w:sz w:val="22"/>
        </w:rPr>
        <w:t xml:space="preserve"> </w:t>
      </w:r>
      <w:r w:rsidRPr="00974B43">
        <w:rPr>
          <w:rFonts w:ascii="Calibri" w:hAnsi="Calibri"/>
          <w:b/>
          <w:sz w:val="22"/>
        </w:rPr>
        <w:t>potenziali proprietari</w:t>
      </w:r>
      <w:r w:rsidRPr="00974B43">
        <w:rPr>
          <w:rFonts w:ascii="Calibri" w:hAnsi="Calibri"/>
          <w:bCs/>
          <w:sz w:val="22"/>
        </w:rPr>
        <w:t xml:space="preserve"> </w:t>
      </w:r>
      <w:r w:rsidR="009D090B">
        <w:rPr>
          <w:rFonts w:ascii="Calibri" w:hAnsi="Calibri"/>
          <w:bCs/>
          <w:sz w:val="22"/>
        </w:rPr>
        <w:t>che acquistano</w:t>
      </w:r>
      <w:r w:rsidRPr="00974B43">
        <w:rPr>
          <w:rFonts w:ascii="Calibri" w:hAnsi="Calibri"/>
          <w:bCs/>
          <w:sz w:val="22"/>
        </w:rPr>
        <w:t xml:space="preserve"> con rivendita dell’abitazione in cui viv</w:t>
      </w:r>
      <w:r w:rsidR="00B53C77">
        <w:rPr>
          <w:rFonts w:ascii="Calibri" w:hAnsi="Calibri"/>
          <w:bCs/>
          <w:sz w:val="22"/>
        </w:rPr>
        <w:t>ono</w:t>
      </w:r>
      <w:r w:rsidRPr="00974B43">
        <w:rPr>
          <w:rFonts w:ascii="Calibri" w:hAnsi="Calibri"/>
          <w:bCs/>
          <w:sz w:val="22"/>
        </w:rPr>
        <w:t>, per il 33% l’acquisto</w:t>
      </w:r>
      <w:r w:rsidR="009D090B">
        <w:rPr>
          <w:rFonts w:ascii="Calibri" w:hAnsi="Calibri"/>
          <w:bCs/>
          <w:sz w:val="22"/>
        </w:rPr>
        <w:t xml:space="preserve"> è</w:t>
      </w:r>
      <w:r w:rsidRPr="00974B43">
        <w:rPr>
          <w:rFonts w:ascii="Calibri" w:hAnsi="Calibri"/>
          <w:bCs/>
          <w:sz w:val="22"/>
        </w:rPr>
        <w:t xml:space="preserve"> di una prima casa, per il 10,9% </w:t>
      </w:r>
      <w:r w:rsidR="009D090B">
        <w:rPr>
          <w:rFonts w:ascii="Calibri" w:hAnsi="Calibri"/>
          <w:bCs/>
          <w:sz w:val="22"/>
        </w:rPr>
        <w:t xml:space="preserve">si </w:t>
      </w:r>
      <w:r w:rsidRPr="00974B43">
        <w:rPr>
          <w:rFonts w:ascii="Calibri" w:hAnsi="Calibri"/>
          <w:bCs/>
          <w:sz w:val="22"/>
        </w:rPr>
        <w:t>acquist</w:t>
      </w:r>
      <w:r w:rsidR="009D090B">
        <w:rPr>
          <w:rFonts w:ascii="Calibri" w:hAnsi="Calibri"/>
          <w:bCs/>
          <w:sz w:val="22"/>
        </w:rPr>
        <w:t>a</w:t>
      </w:r>
      <w:r w:rsidRPr="00974B43">
        <w:rPr>
          <w:rFonts w:ascii="Calibri" w:hAnsi="Calibri"/>
          <w:bCs/>
          <w:sz w:val="22"/>
        </w:rPr>
        <w:t xml:space="preserve"> un alloggio per un componente familiare </w:t>
      </w:r>
      <w:r w:rsidR="00B53C77">
        <w:rPr>
          <w:rFonts w:ascii="Calibri" w:hAnsi="Calibri"/>
          <w:bCs/>
          <w:sz w:val="22"/>
        </w:rPr>
        <w:t>m</w:t>
      </w:r>
      <w:r w:rsidRPr="00974B43">
        <w:rPr>
          <w:rFonts w:ascii="Calibri" w:hAnsi="Calibri"/>
          <w:bCs/>
          <w:sz w:val="22"/>
        </w:rPr>
        <w:t>e</w:t>
      </w:r>
      <w:r w:rsidR="00B53C77">
        <w:rPr>
          <w:rFonts w:ascii="Calibri" w:hAnsi="Calibri"/>
          <w:bCs/>
          <w:sz w:val="22"/>
        </w:rPr>
        <w:t>ntre</w:t>
      </w:r>
      <w:r w:rsidRPr="00974B43">
        <w:rPr>
          <w:rFonts w:ascii="Calibri" w:hAnsi="Calibri"/>
          <w:bCs/>
          <w:sz w:val="22"/>
        </w:rPr>
        <w:t xml:space="preserve"> </w:t>
      </w:r>
      <w:r w:rsidR="009D090B">
        <w:rPr>
          <w:rFonts w:ascii="Calibri" w:hAnsi="Calibri"/>
          <w:bCs/>
          <w:sz w:val="22"/>
        </w:rPr>
        <w:t>il</w:t>
      </w:r>
      <w:r w:rsidRPr="00974B43">
        <w:rPr>
          <w:rFonts w:ascii="Calibri" w:hAnsi="Calibri"/>
          <w:bCs/>
          <w:sz w:val="22"/>
        </w:rPr>
        <w:t xml:space="preserve"> 10,5% </w:t>
      </w:r>
      <w:r w:rsidR="009D090B">
        <w:rPr>
          <w:rFonts w:ascii="Calibri" w:hAnsi="Calibri"/>
          <w:bCs/>
          <w:sz w:val="22"/>
        </w:rPr>
        <w:t>ricerca</w:t>
      </w:r>
      <w:r w:rsidRPr="00974B43">
        <w:rPr>
          <w:rFonts w:ascii="Calibri" w:hAnsi="Calibri"/>
          <w:bCs/>
          <w:sz w:val="22"/>
        </w:rPr>
        <w:t xml:space="preserve"> una seconda casa o un immobile da reddito.</w:t>
      </w:r>
    </w:p>
    <w:p w14:paraId="4662F880" w14:textId="4DC9F12F" w:rsidR="00AB761D" w:rsidRDefault="002649BE" w:rsidP="008B1056">
      <w:pPr>
        <w:spacing w:before="120" w:after="120"/>
        <w:jc w:val="both"/>
        <w:rPr>
          <w:rFonts w:ascii="Calibri" w:hAnsi="Calibri"/>
          <w:bCs/>
          <w:sz w:val="22"/>
        </w:rPr>
      </w:pPr>
      <w:r w:rsidRPr="00974B43">
        <w:rPr>
          <w:rFonts w:ascii="Calibri" w:hAnsi="Calibri"/>
          <w:bCs/>
          <w:sz w:val="22"/>
        </w:rPr>
        <w:t>Quanto all’</w:t>
      </w:r>
      <w:r w:rsidRPr="00EB05BC">
        <w:rPr>
          <w:rFonts w:ascii="Calibri" w:hAnsi="Calibri"/>
          <w:b/>
          <w:bCs/>
          <w:sz w:val="22"/>
        </w:rPr>
        <w:t>affitto</w:t>
      </w:r>
      <w:r>
        <w:rPr>
          <w:rFonts w:ascii="Calibri" w:hAnsi="Calibri"/>
          <w:bCs/>
          <w:sz w:val="22"/>
        </w:rPr>
        <w:t xml:space="preserve"> </w:t>
      </w:r>
      <w:r w:rsidRPr="00974B43">
        <w:rPr>
          <w:rFonts w:ascii="Calibri" w:hAnsi="Calibri"/>
          <w:bCs/>
          <w:sz w:val="22"/>
        </w:rPr>
        <w:t xml:space="preserve">delle </w:t>
      </w:r>
      <w:r w:rsidRPr="00890145">
        <w:rPr>
          <w:rFonts w:ascii="Calibri" w:hAnsi="Calibri"/>
          <w:bCs/>
          <w:sz w:val="22"/>
        </w:rPr>
        <w:t>famiglie con</w:t>
      </w:r>
      <w:r w:rsidRPr="00974B43">
        <w:rPr>
          <w:rFonts w:ascii="Calibri" w:hAnsi="Calibri"/>
          <w:bCs/>
          <w:sz w:val="22"/>
        </w:rPr>
        <w:t xml:space="preserve"> fabbisogno abitativo</w:t>
      </w:r>
      <w:r>
        <w:rPr>
          <w:rFonts w:ascii="Calibri" w:hAnsi="Calibri"/>
          <w:bCs/>
          <w:sz w:val="22"/>
        </w:rPr>
        <w:t>,</w:t>
      </w:r>
      <w:r w:rsidRPr="00974B43">
        <w:rPr>
          <w:rFonts w:ascii="Calibri" w:hAnsi="Calibri"/>
          <w:bCs/>
          <w:sz w:val="22"/>
        </w:rPr>
        <w:t xml:space="preserve"> il 22,3% ricerca un’abitazione da locare per uso proprio, un 2,9% per un familia</w:t>
      </w:r>
      <w:r>
        <w:rPr>
          <w:rFonts w:ascii="Calibri" w:hAnsi="Calibri"/>
          <w:bCs/>
          <w:sz w:val="22"/>
        </w:rPr>
        <w:t>re e il 6,5% come seconda casa</w:t>
      </w:r>
      <w:r w:rsidR="00936027">
        <w:rPr>
          <w:rFonts w:ascii="Calibri" w:hAnsi="Calibri"/>
          <w:bCs/>
          <w:sz w:val="22"/>
        </w:rPr>
        <w:t>.</w:t>
      </w:r>
      <w:r w:rsidR="004F731A">
        <w:rPr>
          <w:rFonts w:ascii="Calibri" w:hAnsi="Calibri"/>
          <w:bCs/>
          <w:sz w:val="22"/>
        </w:rPr>
        <w:t xml:space="preserve"> </w:t>
      </w:r>
      <w:r w:rsidR="00AB761D">
        <w:rPr>
          <w:rFonts w:ascii="Calibri" w:hAnsi="Calibri"/>
          <w:bCs/>
          <w:sz w:val="22"/>
        </w:rPr>
        <w:t>C’è da specificare che nell’ambito delle famiglie con progetto abitativo, oltre il 20% ricerca contestualmente un immobile da acquistare o da affittare.</w:t>
      </w:r>
    </w:p>
    <w:p w14:paraId="01DC684F" w14:textId="77777777" w:rsidR="00D22386" w:rsidRDefault="00936027" w:rsidP="00D22386">
      <w:pPr>
        <w:spacing w:before="120" w:after="120"/>
        <w:jc w:val="both"/>
        <w:rPr>
          <w:rFonts w:ascii="Calibri" w:hAnsi="Calibri"/>
          <w:bCs/>
          <w:sz w:val="22"/>
        </w:rPr>
      </w:pPr>
      <w:r w:rsidRPr="00980FAA">
        <w:rPr>
          <w:rFonts w:ascii="Calibri" w:hAnsi="Calibri"/>
          <w:sz w:val="22"/>
        </w:rPr>
        <w:lastRenderedPageBreak/>
        <w:t>Nell’affitto</w:t>
      </w:r>
      <w:r w:rsidR="00DD3313">
        <w:rPr>
          <w:rFonts w:ascii="Calibri" w:hAnsi="Calibri"/>
          <w:sz w:val="22"/>
        </w:rPr>
        <w:t>,</w:t>
      </w:r>
      <w:r w:rsidRPr="00980FAA">
        <w:rPr>
          <w:rFonts w:ascii="Calibri" w:hAnsi="Calibri"/>
          <w:sz w:val="22"/>
        </w:rPr>
        <w:t xml:space="preserve"> si</w:t>
      </w:r>
      <w:r w:rsidR="00950E74">
        <w:rPr>
          <w:rFonts w:ascii="Calibri" w:hAnsi="Calibri"/>
          <w:sz w:val="22"/>
        </w:rPr>
        <w:t>n</w:t>
      </w:r>
      <w:r w:rsidRPr="00980FAA">
        <w:rPr>
          <w:rFonts w:ascii="Calibri" w:hAnsi="Calibri"/>
          <w:sz w:val="22"/>
        </w:rPr>
        <w:t>gles e coppie senza figli rappresentano il 48,4%</w:t>
      </w:r>
      <w:r>
        <w:rPr>
          <w:rFonts w:ascii="Calibri" w:hAnsi="Calibri"/>
          <w:bCs/>
          <w:sz w:val="22"/>
        </w:rPr>
        <w:t xml:space="preserve">: </w:t>
      </w:r>
      <w:r w:rsidR="004F731A">
        <w:rPr>
          <w:rFonts w:ascii="Calibri" w:hAnsi="Calibri"/>
          <w:sz w:val="22"/>
        </w:rPr>
        <w:t>l</w:t>
      </w:r>
      <w:r w:rsidR="004F731A" w:rsidRPr="00980FAA">
        <w:rPr>
          <w:rFonts w:ascii="Calibri" w:hAnsi="Calibri"/>
          <w:sz w:val="22"/>
        </w:rPr>
        <w:t>’alloggio in locazione è ricercato maggiormente da nuclei con persona di riferimento al di sotto dei 35 anni</w:t>
      </w:r>
      <w:r w:rsidR="004F731A">
        <w:rPr>
          <w:rFonts w:ascii="Calibri" w:hAnsi="Calibri"/>
          <w:sz w:val="22"/>
        </w:rPr>
        <w:t xml:space="preserve"> per il 29,9% o di età compresa</w:t>
      </w:r>
      <w:r w:rsidR="004F731A" w:rsidRPr="00980FAA">
        <w:rPr>
          <w:rFonts w:ascii="Calibri" w:hAnsi="Calibri"/>
          <w:sz w:val="22"/>
        </w:rPr>
        <w:t xml:space="preserve"> fra 35 e 44 anni per un ulteriore 37,0</w:t>
      </w:r>
      <w:r w:rsidR="004F731A" w:rsidRPr="00890145">
        <w:rPr>
          <w:rFonts w:ascii="Calibri" w:hAnsi="Calibri"/>
          <w:bCs/>
          <w:sz w:val="22"/>
        </w:rPr>
        <w:t>%</w:t>
      </w:r>
      <w:r w:rsidR="00DD3313" w:rsidRPr="00890145">
        <w:rPr>
          <w:rFonts w:ascii="Calibri" w:hAnsi="Calibri"/>
          <w:bCs/>
          <w:sz w:val="22"/>
        </w:rPr>
        <w:t>.</w:t>
      </w:r>
      <w:r w:rsidR="00890145" w:rsidRPr="00890145">
        <w:rPr>
          <w:rFonts w:ascii="Calibri" w:hAnsi="Calibri"/>
          <w:bCs/>
          <w:sz w:val="22"/>
        </w:rPr>
        <w:t xml:space="preserve"> </w:t>
      </w:r>
      <w:r w:rsidR="004F7E49" w:rsidRPr="000B2076">
        <w:rPr>
          <w:rFonts w:ascii="Calibri" w:hAnsi="Calibri"/>
          <w:bCs/>
          <w:sz w:val="22"/>
        </w:rPr>
        <w:t xml:space="preserve">Quanto al tipo di </w:t>
      </w:r>
      <w:r w:rsidR="004F7E49" w:rsidRPr="000B2076">
        <w:rPr>
          <w:rFonts w:ascii="Calibri" w:hAnsi="Calibri"/>
          <w:b/>
          <w:bCs/>
          <w:sz w:val="22"/>
        </w:rPr>
        <w:t>immobile</w:t>
      </w:r>
      <w:r w:rsidR="001802A5" w:rsidRPr="000B2076">
        <w:rPr>
          <w:rFonts w:ascii="Calibri" w:hAnsi="Calibri"/>
          <w:b/>
          <w:bCs/>
          <w:sz w:val="22"/>
        </w:rPr>
        <w:t xml:space="preserve"> </w:t>
      </w:r>
      <w:r w:rsidR="004F7E49" w:rsidRPr="000B2076">
        <w:rPr>
          <w:rFonts w:ascii="Calibri" w:hAnsi="Calibri"/>
          <w:b/>
          <w:bCs/>
          <w:sz w:val="22"/>
        </w:rPr>
        <w:t>prevalgono tagli medi e piccoli</w:t>
      </w:r>
      <w:r w:rsidR="005A1BA8" w:rsidRPr="000B2076">
        <w:rPr>
          <w:rFonts w:ascii="Calibri" w:hAnsi="Calibri"/>
          <w:b/>
          <w:bCs/>
          <w:sz w:val="22"/>
        </w:rPr>
        <w:t xml:space="preserve"> </w:t>
      </w:r>
      <w:r w:rsidR="005A1BA8" w:rsidRPr="000B2076">
        <w:rPr>
          <w:rFonts w:ascii="Calibri" w:hAnsi="Calibri"/>
          <w:bCs/>
          <w:sz w:val="22"/>
        </w:rPr>
        <w:t>(per la metà del campione è compresa fra una superficie di 60 e 90 mq)</w:t>
      </w:r>
      <w:r w:rsidR="004F7E49" w:rsidRPr="000B2076">
        <w:rPr>
          <w:rFonts w:ascii="Calibri" w:hAnsi="Calibri"/>
          <w:bCs/>
          <w:sz w:val="22"/>
        </w:rPr>
        <w:t>, quelli ad alta efficienza energetica e soprattutto a basso prezzo, date le minori capacità di spesa di questo genere di nuclei</w:t>
      </w:r>
      <w:r w:rsidR="00DD3313" w:rsidRPr="000B2076">
        <w:rPr>
          <w:rFonts w:ascii="Calibri" w:hAnsi="Calibri"/>
          <w:bCs/>
          <w:sz w:val="22"/>
        </w:rPr>
        <w:t>.</w:t>
      </w:r>
    </w:p>
    <w:p w14:paraId="09105F60" w14:textId="1A6A7A24" w:rsidR="00E66BED" w:rsidRDefault="00E66BED" w:rsidP="00D22386">
      <w:pPr>
        <w:spacing w:before="120" w:after="120"/>
        <w:jc w:val="both"/>
        <w:rPr>
          <w:rFonts w:ascii="Calibri" w:hAnsi="Calibri"/>
          <w:bCs/>
          <w:sz w:val="22"/>
        </w:rPr>
      </w:pPr>
      <w:r>
        <w:rPr>
          <w:rFonts w:ascii="Calibri" w:hAnsi="Calibri" w:cs="Arial"/>
          <w:b/>
          <w:bCs/>
          <w:noProof/>
          <w:color w:val="333333"/>
        </w:rPr>
        <w:drawing>
          <wp:inline distT="0" distB="0" distL="0" distR="0" wp14:anchorId="42BA9A4D" wp14:editId="0F1511A2">
            <wp:extent cx="3937000" cy="2714625"/>
            <wp:effectExtent l="0" t="0" r="6350" b="952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076E4A" w14:textId="77777777" w:rsidR="00E66BED" w:rsidRDefault="00E66BED" w:rsidP="00E66BED">
      <w:pPr>
        <w:spacing w:before="120" w:after="120"/>
        <w:rPr>
          <w:rFonts w:ascii="Calibri" w:hAnsi="Calibri"/>
          <w:bCs/>
          <w:sz w:val="22"/>
        </w:rPr>
      </w:pPr>
    </w:p>
    <w:p w14:paraId="70D7D4B9" w14:textId="57FCA776" w:rsidR="008B1056" w:rsidRDefault="000B25C9" w:rsidP="00D22386">
      <w:pPr>
        <w:spacing w:before="120" w:after="120"/>
        <w:jc w:val="both"/>
        <w:rPr>
          <w:rFonts w:ascii="Calibri" w:hAnsi="Calibri"/>
          <w:bCs/>
          <w:sz w:val="22"/>
        </w:rPr>
      </w:pPr>
      <w:r>
        <w:rPr>
          <w:rFonts w:ascii="Calibri" w:hAnsi="Calibri"/>
          <w:bCs/>
          <w:sz w:val="22"/>
        </w:rPr>
        <w:t xml:space="preserve">Significativa è </w:t>
      </w:r>
      <w:r w:rsidR="004F7E49" w:rsidRPr="000B2076">
        <w:rPr>
          <w:rFonts w:ascii="Calibri" w:hAnsi="Calibri"/>
          <w:bCs/>
          <w:sz w:val="22"/>
        </w:rPr>
        <w:t xml:space="preserve">la richiesta di </w:t>
      </w:r>
      <w:r w:rsidR="004F7E49" w:rsidRPr="000B2076">
        <w:rPr>
          <w:rFonts w:ascii="Calibri" w:hAnsi="Calibri"/>
          <w:b/>
          <w:bCs/>
          <w:sz w:val="22"/>
        </w:rPr>
        <w:t>immobili in quartieri residenziali di buona qualità</w:t>
      </w:r>
      <w:r w:rsidR="00F64489" w:rsidRPr="000B2076">
        <w:rPr>
          <w:rFonts w:ascii="Calibri" w:hAnsi="Calibri"/>
          <w:bCs/>
          <w:sz w:val="22"/>
        </w:rPr>
        <w:t xml:space="preserve"> (con verde, negozi e mezzi pubblici)</w:t>
      </w:r>
      <w:r w:rsidR="004F7E49" w:rsidRPr="000B2076">
        <w:rPr>
          <w:rFonts w:ascii="Calibri" w:hAnsi="Calibri"/>
          <w:bCs/>
          <w:sz w:val="22"/>
        </w:rPr>
        <w:t xml:space="preserve"> </w:t>
      </w:r>
      <w:r>
        <w:rPr>
          <w:rFonts w:ascii="Calibri" w:hAnsi="Calibri"/>
          <w:bCs/>
          <w:sz w:val="22"/>
        </w:rPr>
        <w:t xml:space="preserve">solo il 9,5% </w:t>
      </w:r>
      <w:r w:rsidR="008B1056">
        <w:rPr>
          <w:rFonts w:ascii="Calibri" w:hAnsi="Calibri"/>
          <w:bCs/>
          <w:sz w:val="22"/>
        </w:rPr>
        <w:t>gradirebbe un immobile vecchio da ristrutturare, mentre il 43,3% preferirebbe un alloggio con impianti tecnici ed energetici moderni che consentano basse spese di gestione e manutenzione, condizioni equiva</w:t>
      </w:r>
      <w:r w:rsidR="00B53C77">
        <w:rPr>
          <w:rFonts w:ascii="Calibri" w:hAnsi="Calibri"/>
          <w:bCs/>
          <w:sz w:val="22"/>
        </w:rPr>
        <w:t>l</w:t>
      </w:r>
      <w:r w:rsidR="008B1056">
        <w:rPr>
          <w:rFonts w:ascii="Calibri" w:hAnsi="Calibri"/>
          <w:bCs/>
          <w:sz w:val="22"/>
        </w:rPr>
        <w:t>e</w:t>
      </w:r>
      <w:r w:rsidR="00B53C77">
        <w:rPr>
          <w:rFonts w:ascii="Calibri" w:hAnsi="Calibri"/>
          <w:bCs/>
          <w:sz w:val="22"/>
        </w:rPr>
        <w:t>n</w:t>
      </w:r>
      <w:r w:rsidR="008B1056">
        <w:rPr>
          <w:rFonts w:ascii="Calibri" w:hAnsi="Calibri"/>
          <w:bCs/>
          <w:sz w:val="22"/>
        </w:rPr>
        <w:t xml:space="preserve">ti a quelle di alloggi ristrutturati. </w:t>
      </w:r>
      <w:r w:rsidR="00E66BED">
        <w:rPr>
          <w:rFonts w:ascii="Calibri" w:hAnsi="Calibri"/>
          <w:bCs/>
          <w:sz w:val="22"/>
        </w:rPr>
        <w:t>Purtroppo,</w:t>
      </w:r>
      <w:r w:rsidR="008B1056">
        <w:rPr>
          <w:rFonts w:ascii="Calibri" w:hAnsi="Calibri"/>
          <w:bCs/>
          <w:sz w:val="22"/>
        </w:rPr>
        <w:t xml:space="preserve"> il mercato corrisponde poco a queste esigenze “ideali”.</w:t>
      </w:r>
    </w:p>
    <w:p w14:paraId="63B2F1D6" w14:textId="7F9A5F22" w:rsidR="00BE3C6E" w:rsidRPr="00A82C8E" w:rsidRDefault="00BE3C6E" w:rsidP="00D22386">
      <w:pPr>
        <w:spacing w:before="120" w:after="120"/>
        <w:jc w:val="both"/>
        <w:rPr>
          <w:rFonts w:ascii="Calibri" w:hAnsi="Calibri" w:cs="Calibri"/>
          <w:sz w:val="22"/>
          <w:szCs w:val="22"/>
        </w:rPr>
      </w:pPr>
      <w:r w:rsidRPr="000B2076">
        <w:rPr>
          <w:rFonts w:ascii="Calibri" w:hAnsi="Calibri"/>
          <w:b/>
          <w:bCs/>
          <w:sz w:val="22"/>
        </w:rPr>
        <w:t>Gli scambi avvengono prevalentemente fra privati</w:t>
      </w:r>
      <w:r w:rsidRPr="00890145">
        <w:rPr>
          <w:rFonts w:ascii="Calibri" w:hAnsi="Calibri"/>
          <w:bCs/>
          <w:sz w:val="22"/>
        </w:rPr>
        <w:t xml:space="preserve"> e soprattutto per un patrimonio immobiliare già edificato</w:t>
      </w:r>
      <w:r w:rsidR="00CC2CD5" w:rsidRPr="00890145">
        <w:rPr>
          <w:rFonts w:ascii="Calibri" w:hAnsi="Calibri"/>
          <w:bCs/>
          <w:sz w:val="22"/>
        </w:rPr>
        <w:t>.</w:t>
      </w:r>
      <w:r w:rsidRPr="00890145">
        <w:rPr>
          <w:rFonts w:ascii="Calibri" w:hAnsi="Calibri"/>
          <w:bCs/>
          <w:sz w:val="22"/>
        </w:rPr>
        <w:t xml:space="preserve"> Le nuove costruzioni, infatti, sono ridotte ad un volume modesto: nell’ultimo anno, a fronte di</w:t>
      </w:r>
      <w:r w:rsidR="00CC2CD5" w:rsidRPr="00890145">
        <w:rPr>
          <w:rFonts w:ascii="Calibri" w:hAnsi="Calibri"/>
          <w:bCs/>
          <w:sz w:val="22"/>
        </w:rPr>
        <w:t xml:space="preserve"> </w:t>
      </w:r>
      <w:r w:rsidRPr="000B2076">
        <w:rPr>
          <w:rFonts w:ascii="Calibri" w:hAnsi="Calibri"/>
          <w:bCs/>
          <w:sz w:val="22"/>
        </w:rPr>
        <w:t>578</w:t>
      </w:r>
      <w:r>
        <w:rPr>
          <w:rFonts w:ascii="Calibri" w:hAnsi="Calibri" w:cs="Calibri"/>
          <w:sz w:val="22"/>
          <w:szCs w:val="22"/>
        </w:rPr>
        <w:t>.647 abitazioni scamb</w:t>
      </w:r>
      <w:r w:rsidR="00282843">
        <w:rPr>
          <w:rFonts w:ascii="Calibri" w:hAnsi="Calibri" w:cs="Calibri"/>
          <w:sz w:val="22"/>
          <w:szCs w:val="22"/>
        </w:rPr>
        <w:t>iate</w:t>
      </w:r>
      <w:r>
        <w:rPr>
          <w:rFonts w:ascii="Calibri" w:hAnsi="Calibri" w:cs="Calibri"/>
          <w:sz w:val="22"/>
          <w:szCs w:val="22"/>
        </w:rPr>
        <w:t xml:space="preserve"> nel mercato immobiliare, si stima ne siano state costruite o integralmente ristrutturate </w:t>
      </w:r>
      <w:r w:rsidR="005E6792">
        <w:rPr>
          <w:rFonts w:ascii="Calibri" w:hAnsi="Calibri" w:cs="Calibri"/>
          <w:sz w:val="22"/>
          <w:szCs w:val="22"/>
        </w:rPr>
        <w:t>52</w:t>
      </w:r>
      <w:r w:rsidR="00CC2CD5">
        <w:rPr>
          <w:rFonts w:ascii="Calibri" w:hAnsi="Calibri" w:cs="Calibri"/>
          <w:sz w:val="22"/>
          <w:szCs w:val="22"/>
        </w:rPr>
        <w:t>.</w:t>
      </w:r>
      <w:r w:rsidR="005E6792">
        <w:rPr>
          <w:rFonts w:ascii="Calibri" w:hAnsi="Calibri" w:cs="Calibri"/>
          <w:sz w:val="22"/>
          <w:szCs w:val="22"/>
        </w:rPr>
        <w:t>600. La mancanza di un’offerta di nuovo conio incide negativamente anche sull’andamento dei pre</w:t>
      </w:r>
      <w:r w:rsidR="001802A5">
        <w:rPr>
          <w:rFonts w:ascii="Calibri" w:hAnsi="Calibri" w:cs="Calibri"/>
          <w:sz w:val="22"/>
          <w:szCs w:val="22"/>
        </w:rPr>
        <w:t>zz</w:t>
      </w:r>
      <w:r w:rsidR="005E6792">
        <w:rPr>
          <w:rFonts w:ascii="Calibri" w:hAnsi="Calibri" w:cs="Calibri"/>
          <w:sz w:val="22"/>
          <w:szCs w:val="22"/>
        </w:rPr>
        <w:t>i di vendita</w:t>
      </w:r>
      <w:r w:rsidR="008B1056">
        <w:rPr>
          <w:rFonts w:ascii="Calibri" w:hAnsi="Calibri" w:cs="Calibri"/>
          <w:sz w:val="22"/>
          <w:szCs w:val="22"/>
        </w:rPr>
        <w:t xml:space="preserve"> la cui discesa, secondo Meteo Immobiliare 2019, dipende dal </w:t>
      </w:r>
      <w:r w:rsidR="008B1056" w:rsidRPr="00D22386">
        <w:rPr>
          <w:rFonts w:ascii="Calibri" w:hAnsi="Calibri" w:cs="Calibri"/>
          <w:b/>
          <w:bCs/>
          <w:sz w:val="22"/>
          <w:szCs w:val="22"/>
        </w:rPr>
        <w:t>reddito disponibile delle famiglie</w:t>
      </w:r>
      <w:r w:rsidR="008B1056">
        <w:rPr>
          <w:rFonts w:ascii="Calibri" w:hAnsi="Calibri" w:cs="Calibri"/>
          <w:sz w:val="22"/>
          <w:szCs w:val="22"/>
        </w:rPr>
        <w:t xml:space="preserve"> e dal </w:t>
      </w:r>
      <w:r w:rsidR="008B1056" w:rsidRPr="00D22386">
        <w:rPr>
          <w:rFonts w:ascii="Calibri" w:hAnsi="Calibri" w:cs="Calibri"/>
          <w:b/>
          <w:bCs/>
          <w:sz w:val="22"/>
          <w:szCs w:val="22"/>
        </w:rPr>
        <w:t>basso tasso di</w:t>
      </w:r>
      <w:r w:rsidR="008B1056">
        <w:rPr>
          <w:rFonts w:ascii="Calibri" w:hAnsi="Calibri" w:cs="Calibri"/>
          <w:b/>
          <w:bCs/>
          <w:sz w:val="22"/>
          <w:szCs w:val="22"/>
        </w:rPr>
        <w:t xml:space="preserve"> </w:t>
      </w:r>
      <w:r w:rsidR="008B1056" w:rsidRPr="00D22386">
        <w:rPr>
          <w:rFonts w:ascii="Calibri" w:hAnsi="Calibri" w:cs="Calibri"/>
          <w:b/>
          <w:bCs/>
          <w:sz w:val="22"/>
          <w:szCs w:val="22"/>
        </w:rPr>
        <w:t>rinnovo</w:t>
      </w:r>
      <w:r w:rsidR="008B1056">
        <w:rPr>
          <w:rFonts w:ascii="Calibri" w:hAnsi="Calibri" w:cs="Calibri"/>
          <w:sz w:val="22"/>
          <w:szCs w:val="22"/>
        </w:rPr>
        <w:t xml:space="preserve"> del patrimonio abitativo.</w:t>
      </w:r>
    </w:p>
    <w:p w14:paraId="536B71CD" w14:textId="63E9EF00" w:rsidR="00A82C8E" w:rsidRPr="00A82C8E" w:rsidRDefault="00ED3C1C" w:rsidP="00A82C8E">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In media, </w:t>
      </w:r>
      <w:r w:rsidRPr="000B2076">
        <w:rPr>
          <w:rFonts w:ascii="Calibri" w:hAnsi="Calibri" w:cs="Calibri"/>
          <w:b/>
          <w:sz w:val="22"/>
          <w:szCs w:val="22"/>
        </w:rPr>
        <w:t>il tempo di ricerca già trascorso è superiore ai 6</w:t>
      </w:r>
      <w:r>
        <w:rPr>
          <w:rFonts w:ascii="Calibri" w:hAnsi="Calibri" w:cs="Calibri"/>
          <w:sz w:val="22"/>
          <w:szCs w:val="22"/>
        </w:rPr>
        <w:t xml:space="preserve"> </w:t>
      </w:r>
      <w:r w:rsidRPr="000B2076">
        <w:rPr>
          <w:rFonts w:ascii="Calibri" w:hAnsi="Calibri" w:cs="Calibri"/>
          <w:b/>
          <w:sz w:val="22"/>
          <w:szCs w:val="22"/>
        </w:rPr>
        <w:t>mesi</w:t>
      </w:r>
      <w:r>
        <w:rPr>
          <w:rFonts w:ascii="Calibri" w:hAnsi="Calibri" w:cs="Calibri"/>
          <w:sz w:val="22"/>
          <w:szCs w:val="22"/>
        </w:rPr>
        <w:t xml:space="preserve">: </w:t>
      </w:r>
      <w:r>
        <w:rPr>
          <w:rFonts w:ascii="Calibri" w:hAnsi="Calibri"/>
          <w:sz w:val="22"/>
        </w:rPr>
        <w:t>l</w:t>
      </w:r>
      <w:r w:rsidRPr="00980FAA">
        <w:rPr>
          <w:rFonts w:ascii="Calibri" w:hAnsi="Calibri"/>
          <w:sz w:val="22"/>
        </w:rPr>
        <w:t xml:space="preserve">e principali difficoltà che hanno impedito di poter raggiungere l’obiettivo dell’acquisto riguardano soprattutto il prezzo, la carenza di immobili di qualità, il basso livello di manutenzione degli edifici, gli elevati costi condominiali e di manutenzione, </w:t>
      </w:r>
      <w:r>
        <w:rPr>
          <w:rFonts w:ascii="Calibri" w:hAnsi="Calibri"/>
          <w:sz w:val="22"/>
        </w:rPr>
        <w:t xml:space="preserve">la </w:t>
      </w:r>
      <w:r w:rsidRPr="00980FAA">
        <w:rPr>
          <w:rFonts w:ascii="Calibri" w:hAnsi="Calibri"/>
          <w:sz w:val="22"/>
        </w:rPr>
        <w:t xml:space="preserve">scarsa offerta </w:t>
      </w:r>
      <w:r>
        <w:rPr>
          <w:rFonts w:ascii="Calibri" w:hAnsi="Calibri"/>
          <w:sz w:val="22"/>
        </w:rPr>
        <w:t xml:space="preserve">esistente </w:t>
      </w:r>
      <w:r w:rsidRPr="00980FAA">
        <w:rPr>
          <w:rFonts w:ascii="Calibri" w:hAnsi="Calibri"/>
          <w:sz w:val="22"/>
        </w:rPr>
        <w:t xml:space="preserve">nella zona di ricerca, </w:t>
      </w:r>
      <w:r>
        <w:rPr>
          <w:rFonts w:ascii="Calibri" w:hAnsi="Calibri"/>
          <w:sz w:val="22"/>
        </w:rPr>
        <w:t xml:space="preserve">le </w:t>
      </w:r>
      <w:r w:rsidRPr="00980FAA">
        <w:rPr>
          <w:rFonts w:ascii="Calibri" w:hAnsi="Calibri"/>
          <w:sz w:val="22"/>
        </w:rPr>
        <w:t>difficoltà nell’accedere a</w:t>
      </w:r>
      <w:r>
        <w:rPr>
          <w:rFonts w:ascii="Calibri" w:hAnsi="Calibri"/>
          <w:sz w:val="22"/>
        </w:rPr>
        <w:t xml:space="preserve"> un</w:t>
      </w:r>
      <w:r w:rsidRPr="00980FAA">
        <w:rPr>
          <w:rFonts w:ascii="Calibri" w:hAnsi="Calibri"/>
          <w:sz w:val="22"/>
        </w:rPr>
        <w:t xml:space="preserve"> mutuo e intralci nell’intermediazione</w:t>
      </w:r>
      <w:r>
        <w:rPr>
          <w:rFonts w:ascii="Calibri" w:hAnsi="Calibri"/>
          <w:sz w:val="22"/>
        </w:rPr>
        <w:t xml:space="preserve"> immobiliare</w:t>
      </w:r>
      <w:r w:rsidR="00DD3313">
        <w:rPr>
          <w:rFonts w:ascii="Calibri" w:hAnsi="Calibri"/>
          <w:sz w:val="22"/>
        </w:rPr>
        <w:t>.</w:t>
      </w:r>
    </w:p>
    <w:p w14:paraId="71CCE1AE" w14:textId="77777777" w:rsidR="00D22386" w:rsidRDefault="00D22386" w:rsidP="008B1056">
      <w:pPr>
        <w:jc w:val="both"/>
        <w:rPr>
          <w:rFonts w:ascii="Calibri" w:hAnsi="Calibri" w:cs="Calibri"/>
          <w:b/>
          <w:bCs/>
          <w:sz w:val="22"/>
          <w:szCs w:val="22"/>
          <w:u w:val="single"/>
        </w:rPr>
      </w:pPr>
    </w:p>
    <w:p w14:paraId="2CED87D4" w14:textId="5BFAC459" w:rsidR="00D9698F" w:rsidRPr="00D22386" w:rsidRDefault="00D9698F" w:rsidP="008B1056">
      <w:pPr>
        <w:jc w:val="both"/>
        <w:rPr>
          <w:rFonts w:ascii="Calibri" w:hAnsi="Calibri" w:cs="Calibri"/>
          <w:b/>
          <w:bCs/>
          <w:sz w:val="22"/>
          <w:szCs w:val="22"/>
          <w:u w:val="single"/>
        </w:rPr>
      </w:pPr>
      <w:r w:rsidRPr="00D22386">
        <w:rPr>
          <w:rFonts w:ascii="Calibri" w:hAnsi="Calibri" w:cs="Calibri"/>
          <w:b/>
          <w:bCs/>
          <w:sz w:val="22"/>
          <w:szCs w:val="22"/>
          <w:u w:val="single"/>
        </w:rPr>
        <w:t>L’e-commerce fa sviluppare l</w:t>
      </w:r>
      <w:r w:rsidR="00E32314" w:rsidRPr="00D22386">
        <w:rPr>
          <w:rFonts w:ascii="Calibri" w:hAnsi="Calibri" w:cs="Calibri"/>
          <w:b/>
          <w:bCs/>
          <w:sz w:val="22"/>
          <w:szCs w:val="22"/>
          <w:u w:val="single"/>
        </w:rPr>
        <w:t>’immobiliare per</w:t>
      </w:r>
      <w:r w:rsidR="00FB0E1F">
        <w:rPr>
          <w:rFonts w:ascii="Calibri" w:hAnsi="Calibri" w:cs="Calibri"/>
          <w:b/>
          <w:bCs/>
          <w:sz w:val="22"/>
          <w:szCs w:val="22"/>
          <w:u w:val="single"/>
        </w:rPr>
        <w:t xml:space="preserve"> </w:t>
      </w:r>
      <w:r w:rsidR="00E32314" w:rsidRPr="00D22386">
        <w:rPr>
          <w:rFonts w:ascii="Calibri" w:hAnsi="Calibri" w:cs="Calibri"/>
          <w:b/>
          <w:bCs/>
          <w:sz w:val="22"/>
          <w:szCs w:val="22"/>
          <w:u w:val="single"/>
        </w:rPr>
        <w:t>la</w:t>
      </w:r>
      <w:r w:rsidRPr="00D22386">
        <w:rPr>
          <w:rFonts w:ascii="Calibri" w:hAnsi="Calibri" w:cs="Calibri"/>
          <w:b/>
          <w:bCs/>
          <w:sz w:val="22"/>
          <w:szCs w:val="22"/>
          <w:u w:val="single"/>
        </w:rPr>
        <w:t xml:space="preserve"> logistica</w:t>
      </w:r>
    </w:p>
    <w:p w14:paraId="6514729E" w14:textId="410EFD3B" w:rsidR="00587C68" w:rsidRDefault="008B1056" w:rsidP="008B1056">
      <w:pPr>
        <w:jc w:val="both"/>
        <w:rPr>
          <w:rFonts w:ascii="Calibri" w:hAnsi="Calibri" w:cs="Calibri"/>
          <w:sz w:val="22"/>
          <w:szCs w:val="22"/>
        </w:rPr>
      </w:pPr>
      <w:r>
        <w:rPr>
          <w:rFonts w:ascii="Calibri" w:hAnsi="Calibri" w:cs="Calibri"/>
          <w:sz w:val="22"/>
          <w:szCs w:val="22"/>
        </w:rPr>
        <w:t xml:space="preserve">Una funzione a </w:t>
      </w:r>
      <w:r w:rsidR="00587C68">
        <w:rPr>
          <w:rFonts w:ascii="Calibri" w:hAnsi="Calibri" w:cs="Calibri"/>
          <w:sz w:val="22"/>
          <w:szCs w:val="22"/>
        </w:rPr>
        <w:t>elevato</w:t>
      </w:r>
      <w:r>
        <w:rPr>
          <w:rFonts w:ascii="Calibri" w:hAnsi="Calibri" w:cs="Calibri"/>
          <w:sz w:val="22"/>
          <w:szCs w:val="22"/>
        </w:rPr>
        <w:t xml:space="preserve"> impatto </w:t>
      </w:r>
      <w:r w:rsidR="00D9698F">
        <w:rPr>
          <w:rFonts w:ascii="Calibri" w:hAnsi="Calibri" w:cs="Calibri"/>
          <w:sz w:val="22"/>
          <w:szCs w:val="22"/>
        </w:rPr>
        <w:t>sulla</w:t>
      </w:r>
      <w:r>
        <w:rPr>
          <w:rFonts w:ascii="Calibri" w:hAnsi="Calibri" w:cs="Calibri"/>
          <w:sz w:val="22"/>
          <w:szCs w:val="22"/>
        </w:rPr>
        <w:t xml:space="preserve"> domanda</w:t>
      </w:r>
      <w:r w:rsidR="00D9698F">
        <w:rPr>
          <w:rFonts w:ascii="Calibri" w:hAnsi="Calibri" w:cs="Calibri"/>
          <w:sz w:val="22"/>
          <w:szCs w:val="22"/>
        </w:rPr>
        <w:t xml:space="preserve"> d’immobili</w:t>
      </w:r>
      <w:r w:rsidR="00E32314">
        <w:rPr>
          <w:rFonts w:ascii="Calibri" w:hAnsi="Calibri" w:cs="Calibri"/>
          <w:sz w:val="22"/>
          <w:szCs w:val="22"/>
        </w:rPr>
        <w:t xml:space="preserve"> </w:t>
      </w:r>
      <w:r w:rsidR="00D9698F">
        <w:rPr>
          <w:rFonts w:ascii="Calibri" w:hAnsi="Calibri" w:cs="Calibri"/>
          <w:sz w:val="22"/>
          <w:szCs w:val="22"/>
        </w:rPr>
        <w:t>è rappresentata dalla</w:t>
      </w:r>
      <w:r w:rsidR="00D9698F">
        <w:rPr>
          <w:rFonts w:ascii="Calibri" w:hAnsi="Calibri" w:cs="Calibri"/>
          <w:b/>
          <w:sz w:val="22"/>
          <w:szCs w:val="22"/>
        </w:rPr>
        <w:t xml:space="preserve"> </w:t>
      </w:r>
      <w:r w:rsidR="00E32314">
        <w:rPr>
          <w:rFonts w:ascii="Calibri" w:hAnsi="Calibri" w:cs="Calibri"/>
          <w:b/>
          <w:sz w:val="22"/>
          <w:szCs w:val="22"/>
        </w:rPr>
        <w:t>l</w:t>
      </w:r>
      <w:r w:rsidRPr="000B2076">
        <w:rPr>
          <w:rFonts w:ascii="Calibri" w:hAnsi="Calibri" w:cs="Calibri"/>
          <w:b/>
          <w:sz w:val="22"/>
          <w:szCs w:val="22"/>
        </w:rPr>
        <w:t xml:space="preserve">ogistica territoriale e </w:t>
      </w:r>
      <w:r w:rsidR="00587C68">
        <w:rPr>
          <w:rFonts w:ascii="Calibri" w:hAnsi="Calibri" w:cs="Calibri"/>
          <w:b/>
          <w:sz w:val="22"/>
          <w:szCs w:val="22"/>
        </w:rPr>
        <w:t>dal</w:t>
      </w:r>
      <w:r w:rsidRPr="000B2076">
        <w:rPr>
          <w:rFonts w:ascii="Calibri" w:hAnsi="Calibri" w:cs="Calibri"/>
          <w:b/>
          <w:sz w:val="22"/>
          <w:szCs w:val="22"/>
        </w:rPr>
        <w:t>la city logistic</w:t>
      </w:r>
      <w:r>
        <w:rPr>
          <w:rFonts w:ascii="Calibri" w:hAnsi="Calibri" w:cs="Calibri"/>
          <w:sz w:val="22"/>
          <w:szCs w:val="22"/>
        </w:rPr>
        <w:t>:</w:t>
      </w:r>
      <w:r w:rsidR="00E32314">
        <w:rPr>
          <w:rFonts w:ascii="Calibri" w:hAnsi="Calibri" w:cs="Calibri"/>
          <w:sz w:val="22"/>
          <w:szCs w:val="22"/>
        </w:rPr>
        <w:t xml:space="preserve"> conseguente </w:t>
      </w:r>
      <w:r w:rsidR="00D9698F">
        <w:rPr>
          <w:rFonts w:ascii="Calibri" w:hAnsi="Calibri" w:cs="Calibri"/>
          <w:sz w:val="22"/>
          <w:szCs w:val="22"/>
        </w:rPr>
        <w:t>alla</w:t>
      </w:r>
      <w:r>
        <w:rPr>
          <w:rFonts w:ascii="Calibri" w:hAnsi="Calibri" w:cs="Calibri"/>
          <w:sz w:val="22"/>
          <w:szCs w:val="22"/>
        </w:rPr>
        <w:t xml:space="preserve"> grande espansione del commercio elettronico</w:t>
      </w:r>
      <w:r w:rsidR="00E32314">
        <w:rPr>
          <w:rFonts w:ascii="Calibri" w:hAnsi="Calibri" w:cs="Calibri"/>
          <w:sz w:val="22"/>
          <w:szCs w:val="22"/>
        </w:rPr>
        <w:t>. L’e-commerce</w:t>
      </w:r>
      <w:r>
        <w:rPr>
          <w:rFonts w:ascii="Calibri" w:hAnsi="Calibri" w:cs="Calibri"/>
          <w:sz w:val="22"/>
          <w:szCs w:val="22"/>
        </w:rPr>
        <w:t xml:space="preserve"> </w:t>
      </w:r>
      <w:r w:rsidR="00D9698F">
        <w:rPr>
          <w:rFonts w:ascii="Calibri" w:hAnsi="Calibri" w:cs="Calibri"/>
          <w:sz w:val="22"/>
          <w:szCs w:val="22"/>
        </w:rPr>
        <w:t xml:space="preserve">ha </w:t>
      </w:r>
      <w:r w:rsidR="00E32314">
        <w:rPr>
          <w:rFonts w:ascii="Calibri" w:hAnsi="Calibri" w:cs="Calibri"/>
          <w:sz w:val="22"/>
          <w:szCs w:val="22"/>
        </w:rPr>
        <w:t>una crescente</w:t>
      </w:r>
      <w:r>
        <w:rPr>
          <w:rFonts w:ascii="Calibri" w:hAnsi="Calibri" w:cs="Calibri"/>
          <w:sz w:val="22"/>
          <w:szCs w:val="22"/>
        </w:rPr>
        <w:t xml:space="preserve"> </w:t>
      </w:r>
      <w:r>
        <w:rPr>
          <w:rFonts w:ascii="Calibri" w:hAnsi="Calibri" w:cs="Calibri"/>
          <w:sz w:val="22"/>
          <w:szCs w:val="22"/>
        </w:rPr>
        <w:lastRenderedPageBreak/>
        <w:t>necessità di nuovi luoghi per</w:t>
      </w:r>
      <w:r w:rsidR="00DD1604">
        <w:rPr>
          <w:rFonts w:ascii="Calibri" w:hAnsi="Calibri" w:cs="Calibri"/>
          <w:sz w:val="22"/>
          <w:szCs w:val="22"/>
        </w:rPr>
        <w:t xml:space="preserve"> lo stoccaggio,</w:t>
      </w:r>
      <w:r>
        <w:rPr>
          <w:rFonts w:ascii="Calibri" w:hAnsi="Calibri" w:cs="Calibri"/>
          <w:sz w:val="22"/>
          <w:szCs w:val="22"/>
        </w:rPr>
        <w:t xml:space="preserve"> il confezionamento, lo smistamento e la consegna dei beni acquistati in rete.</w:t>
      </w:r>
    </w:p>
    <w:p w14:paraId="6F25C634" w14:textId="70739971" w:rsidR="00587C68" w:rsidRDefault="00E32314" w:rsidP="008B1056">
      <w:pPr>
        <w:jc w:val="both"/>
        <w:rPr>
          <w:rFonts w:ascii="Calibri" w:hAnsi="Calibri" w:cs="Calibri"/>
          <w:sz w:val="22"/>
          <w:szCs w:val="22"/>
        </w:rPr>
      </w:pPr>
      <w:r>
        <w:rPr>
          <w:rFonts w:ascii="Calibri" w:hAnsi="Calibri" w:cs="Calibri"/>
          <w:sz w:val="22"/>
          <w:szCs w:val="22"/>
        </w:rPr>
        <w:t>Nel 2018 in Italia</w:t>
      </w:r>
      <w:r w:rsidR="001511F7">
        <w:rPr>
          <w:rFonts w:ascii="Calibri" w:hAnsi="Calibri" w:cs="Calibri"/>
          <w:sz w:val="22"/>
          <w:szCs w:val="22"/>
        </w:rPr>
        <w:t xml:space="preserve"> </w:t>
      </w:r>
      <w:r>
        <w:rPr>
          <w:rFonts w:ascii="Calibri" w:hAnsi="Calibri" w:cs="Calibri"/>
          <w:sz w:val="22"/>
          <w:szCs w:val="22"/>
        </w:rPr>
        <w:t xml:space="preserve">i </w:t>
      </w:r>
      <w:r w:rsidR="001511F7" w:rsidRPr="00D22386">
        <w:rPr>
          <w:rFonts w:ascii="Calibri" w:hAnsi="Calibri" w:cs="Calibri"/>
          <w:b/>
          <w:bCs/>
          <w:sz w:val="22"/>
          <w:szCs w:val="22"/>
        </w:rPr>
        <w:t>consumatori digitali</w:t>
      </w:r>
      <w:r w:rsidR="001511F7">
        <w:rPr>
          <w:rFonts w:ascii="Calibri" w:hAnsi="Calibri" w:cs="Calibri"/>
          <w:sz w:val="22"/>
          <w:szCs w:val="22"/>
        </w:rPr>
        <w:t xml:space="preserve"> </w:t>
      </w:r>
      <w:r>
        <w:rPr>
          <w:rFonts w:ascii="Calibri" w:hAnsi="Calibri" w:cs="Calibri"/>
          <w:sz w:val="22"/>
          <w:szCs w:val="22"/>
        </w:rPr>
        <w:t xml:space="preserve">raggiungevano il 36% della popolazione adulta più del doppio rispetto al 2012, ma </w:t>
      </w:r>
      <w:r w:rsidR="00DD1604">
        <w:rPr>
          <w:rFonts w:ascii="Calibri" w:hAnsi="Calibri" w:cs="Calibri"/>
          <w:sz w:val="22"/>
          <w:szCs w:val="22"/>
        </w:rPr>
        <w:t xml:space="preserve">è </w:t>
      </w:r>
      <w:r>
        <w:rPr>
          <w:rFonts w:ascii="Calibri" w:hAnsi="Calibri" w:cs="Calibri"/>
          <w:sz w:val="22"/>
          <w:szCs w:val="22"/>
        </w:rPr>
        <w:t>una quota che necessariamente dovrà espandersi, tenuto conto che nell’area dell’Euro</w:t>
      </w:r>
      <w:r w:rsidR="00587C68">
        <w:rPr>
          <w:rFonts w:ascii="Calibri" w:hAnsi="Calibri" w:cs="Calibri"/>
          <w:sz w:val="22"/>
          <w:szCs w:val="22"/>
        </w:rPr>
        <w:t xml:space="preserve"> il commercio digitale</w:t>
      </w:r>
      <w:r>
        <w:rPr>
          <w:rFonts w:ascii="Calibri" w:hAnsi="Calibri" w:cs="Calibri"/>
          <w:sz w:val="22"/>
          <w:szCs w:val="22"/>
        </w:rPr>
        <w:t xml:space="preserve"> ha già raggiunto il 60%</w:t>
      </w:r>
      <w:r w:rsidR="00E66BED">
        <w:rPr>
          <w:rFonts w:ascii="Calibri" w:hAnsi="Calibri" w:cs="Calibri"/>
          <w:sz w:val="22"/>
          <w:szCs w:val="22"/>
        </w:rPr>
        <w:t xml:space="preserve"> </w:t>
      </w:r>
      <w:r w:rsidR="00587C68">
        <w:rPr>
          <w:rFonts w:ascii="Calibri" w:hAnsi="Calibri" w:cs="Calibri"/>
          <w:sz w:val="22"/>
          <w:szCs w:val="22"/>
        </w:rPr>
        <w:t>della popolazione</w:t>
      </w:r>
    </w:p>
    <w:p w14:paraId="0727A527" w14:textId="1DD280CF" w:rsidR="00587C68" w:rsidRDefault="00E32314" w:rsidP="008B1056">
      <w:pPr>
        <w:jc w:val="both"/>
        <w:rPr>
          <w:rFonts w:ascii="Calibri" w:hAnsi="Calibri" w:cs="Calibri"/>
          <w:sz w:val="22"/>
          <w:szCs w:val="22"/>
        </w:rPr>
      </w:pPr>
      <w:r>
        <w:rPr>
          <w:rFonts w:ascii="Calibri" w:hAnsi="Calibri" w:cs="Calibri"/>
          <w:sz w:val="22"/>
          <w:szCs w:val="22"/>
        </w:rPr>
        <w:t xml:space="preserve">Secondo le stime più attendibili, si valuta che nel 2019 il fatturato del </w:t>
      </w:r>
      <w:r w:rsidRPr="00D22386">
        <w:rPr>
          <w:rFonts w:ascii="Calibri" w:hAnsi="Calibri" w:cs="Calibri"/>
          <w:b/>
          <w:bCs/>
          <w:sz w:val="22"/>
          <w:szCs w:val="22"/>
        </w:rPr>
        <w:t>commercio digitale</w:t>
      </w:r>
      <w:r>
        <w:rPr>
          <w:rFonts w:ascii="Calibri" w:hAnsi="Calibri" w:cs="Calibri"/>
          <w:sz w:val="22"/>
          <w:szCs w:val="22"/>
        </w:rPr>
        <w:t xml:space="preserve"> raggiungerà</w:t>
      </w:r>
      <w:r w:rsidR="00587C68">
        <w:rPr>
          <w:rFonts w:ascii="Calibri" w:hAnsi="Calibri" w:cs="Calibri"/>
          <w:sz w:val="22"/>
          <w:szCs w:val="22"/>
        </w:rPr>
        <w:t xml:space="preserve"> in Italia</w:t>
      </w:r>
      <w:r>
        <w:rPr>
          <w:rFonts w:ascii="Calibri" w:hAnsi="Calibri" w:cs="Calibri"/>
          <w:sz w:val="22"/>
          <w:szCs w:val="22"/>
        </w:rPr>
        <w:t xml:space="preserve"> i 16,8 miliardi di € e nel </w:t>
      </w:r>
      <w:r w:rsidRPr="00D22386">
        <w:rPr>
          <w:rFonts w:ascii="Calibri" w:hAnsi="Calibri" w:cs="Calibri"/>
          <w:b/>
          <w:bCs/>
          <w:sz w:val="22"/>
          <w:szCs w:val="22"/>
        </w:rPr>
        <w:t>2021 i 21,8 miliardi di €,</w:t>
      </w:r>
      <w:r>
        <w:rPr>
          <w:rFonts w:ascii="Calibri" w:hAnsi="Calibri" w:cs="Calibri"/>
          <w:sz w:val="22"/>
          <w:szCs w:val="22"/>
        </w:rPr>
        <w:t xml:space="preserve"> con un incremento di quasi il 30%. </w:t>
      </w:r>
      <w:r w:rsidR="002D600E">
        <w:rPr>
          <w:rFonts w:ascii="Calibri" w:hAnsi="Calibri" w:cs="Calibri"/>
          <w:sz w:val="22"/>
          <w:szCs w:val="22"/>
        </w:rPr>
        <w:t xml:space="preserve">Si </w:t>
      </w:r>
      <w:r w:rsidR="00587C68">
        <w:rPr>
          <w:rFonts w:ascii="Calibri" w:hAnsi="Calibri" w:cs="Calibri"/>
          <w:sz w:val="22"/>
          <w:szCs w:val="22"/>
        </w:rPr>
        <w:t>valuta</w:t>
      </w:r>
      <w:r w:rsidR="002D600E">
        <w:rPr>
          <w:rFonts w:ascii="Calibri" w:hAnsi="Calibri" w:cs="Calibri"/>
          <w:sz w:val="22"/>
          <w:szCs w:val="22"/>
        </w:rPr>
        <w:t xml:space="preserve"> che per ogni miliardo in più di fatturato nell’e-commerce si crea un fabbisogno per circa 400.000 mq. di capannoni</w:t>
      </w:r>
      <w:r w:rsidR="00587C68">
        <w:rPr>
          <w:rFonts w:ascii="Calibri" w:hAnsi="Calibri" w:cs="Calibri"/>
          <w:sz w:val="22"/>
          <w:szCs w:val="22"/>
        </w:rPr>
        <w:t>, e quindi l’espansione immobiliare della logistica è del tutto prevedibile.</w:t>
      </w:r>
    </w:p>
    <w:p w14:paraId="6BECC73A" w14:textId="6040A3A6" w:rsidR="008B1056" w:rsidRDefault="002D600E" w:rsidP="008B1056">
      <w:pPr>
        <w:jc w:val="both"/>
        <w:rPr>
          <w:rFonts w:ascii="Calibri" w:hAnsi="Calibri" w:cs="Calibri"/>
          <w:sz w:val="22"/>
          <w:szCs w:val="22"/>
        </w:rPr>
      </w:pPr>
      <w:r>
        <w:rPr>
          <w:rFonts w:ascii="Calibri" w:hAnsi="Calibri" w:cs="Calibri"/>
          <w:sz w:val="22"/>
          <w:szCs w:val="22"/>
        </w:rPr>
        <w:t xml:space="preserve">L’Italia come grande paese manifatturiero ha </w:t>
      </w:r>
      <w:r w:rsidR="00587C68">
        <w:rPr>
          <w:rFonts w:ascii="Calibri" w:hAnsi="Calibri" w:cs="Calibri"/>
          <w:sz w:val="22"/>
          <w:szCs w:val="22"/>
        </w:rPr>
        <w:t>rilevante</w:t>
      </w:r>
      <w:r>
        <w:rPr>
          <w:rFonts w:ascii="Calibri" w:hAnsi="Calibri" w:cs="Calibri"/>
          <w:sz w:val="22"/>
          <w:szCs w:val="22"/>
        </w:rPr>
        <w:t xml:space="preserve"> bisogno</w:t>
      </w:r>
      <w:r w:rsidR="00D27500">
        <w:rPr>
          <w:rFonts w:ascii="Calibri" w:hAnsi="Calibri" w:cs="Calibri"/>
          <w:sz w:val="22"/>
          <w:szCs w:val="22"/>
        </w:rPr>
        <w:t xml:space="preserve"> di</w:t>
      </w:r>
      <w:r w:rsidR="008B1056">
        <w:rPr>
          <w:rFonts w:ascii="Calibri" w:hAnsi="Calibri" w:cs="Calibri"/>
          <w:sz w:val="22"/>
          <w:szCs w:val="22"/>
        </w:rPr>
        <w:t xml:space="preserve"> </w:t>
      </w:r>
      <w:r w:rsidR="008B1056" w:rsidRPr="00D22386">
        <w:rPr>
          <w:rFonts w:ascii="Calibri" w:hAnsi="Calibri" w:cs="Calibri"/>
          <w:b/>
          <w:bCs/>
          <w:sz w:val="22"/>
          <w:szCs w:val="22"/>
        </w:rPr>
        <w:t>poli logistici</w:t>
      </w:r>
      <w:r w:rsidR="008B1056">
        <w:rPr>
          <w:rFonts w:ascii="Calibri" w:hAnsi="Calibri" w:cs="Calibri"/>
          <w:sz w:val="22"/>
          <w:szCs w:val="22"/>
        </w:rPr>
        <w:t>, vere e proprie fabbriche ad alto livello di automazione che intercettano la parte più produttiva della catena del valore e cioè quella distributiva</w:t>
      </w:r>
      <w:r>
        <w:rPr>
          <w:rFonts w:ascii="Calibri" w:hAnsi="Calibri" w:cs="Calibri"/>
          <w:sz w:val="22"/>
          <w:szCs w:val="22"/>
        </w:rPr>
        <w:t>.</w:t>
      </w:r>
      <w:r w:rsidR="00D22386">
        <w:rPr>
          <w:rFonts w:ascii="Calibri" w:hAnsi="Calibri" w:cs="Calibri"/>
          <w:sz w:val="22"/>
          <w:szCs w:val="22"/>
        </w:rPr>
        <w:t xml:space="preserve"> </w:t>
      </w:r>
      <w:r>
        <w:rPr>
          <w:rFonts w:ascii="Calibri" w:hAnsi="Calibri" w:cs="Calibri"/>
          <w:sz w:val="22"/>
          <w:szCs w:val="22"/>
        </w:rPr>
        <w:t xml:space="preserve">Il real estate italiano </w:t>
      </w:r>
      <w:r w:rsidR="00587C68">
        <w:rPr>
          <w:rFonts w:ascii="Calibri" w:hAnsi="Calibri" w:cs="Calibri"/>
          <w:sz w:val="22"/>
          <w:szCs w:val="22"/>
        </w:rPr>
        <w:t>sviluppando nuovi format logistici se ne avvantaggerà, visto che a questa funzione guardano con sempre più interesse gli investitori istituzionali.</w:t>
      </w:r>
    </w:p>
    <w:p w14:paraId="4C4533E8" w14:textId="77777777" w:rsidR="00A82C8E" w:rsidRDefault="00A82C8E" w:rsidP="00A82C8E">
      <w:pPr>
        <w:pStyle w:val="NormaleWeb"/>
        <w:spacing w:before="0" w:beforeAutospacing="0" w:after="0" w:afterAutospacing="0"/>
        <w:jc w:val="both"/>
        <w:rPr>
          <w:rFonts w:ascii="Calibri" w:hAnsi="Calibri" w:cs="Calibri"/>
          <w:sz w:val="22"/>
          <w:szCs w:val="22"/>
        </w:rPr>
      </w:pPr>
    </w:p>
    <w:p w14:paraId="2FC9B370" w14:textId="77777777" w:rsidR="00A82C8E" w:rsidRPr="00A82C8E" w:rsidRDefault="00A82C8E" w:rsidP="00A82C8E">
      <w:pPr>
        <w:pStyle w:val="NormaleWeb"/>
        <w:spacing w:before="0" w:beforeAutospacing="0" w:after="0" w:afterAutospacing="0"/>
        <w:jc w:val="both"/>
        <w:rPr>
          <w:rFonts w:ascii="Calibri" w:hAnsi="Calibri" w:cs="Calibri"/>
          <w:b/>
          <w:bCs/>
          <w:sz w:val="22"/>
          <w:szCs w:val="22"/>
          <w:u w:val="single"/>
        </w:rPr>
      </w:pPr>
      <w:r w:rsidRPr="00A82C8E">
        <w:rPr>
          <w:rFonts w:ascii="Calibri" w:hAnsi="Calibri" w:cs="Calibri"/>
          <w:b/>
          <w:bCs/>
          <w:sz w:val="22"/>
          <w:szCs w:val="22"/>
          <w:u w:val="single"/>
        </w:rPr>
        <w:t>Il terziario</w:t>
      </w:r>
    </w:p>
    <w:p w14:paraId="7851ED8D" w14:textId="56839DF6" w:rsidR="004F7E49" w:rsidRPr="00A82C8E" w:rsidRDefault="004F7E49" w:rsidP="00A82C8E">
      <w:pPr>
        <w:pStyle w:val="NormaleWeb"/>
        <w:spacing w:before="0" w:beforeAutospacing="0" w:after="0" w:afterAutospacing="0"/>
        <w:jc w:val="both"/>
        <w:rPr>
          <w:rFonts w:ascii="Calibri" w:hAnsi="Calibri" w:cs="Calibri"/>
        </w:rPr>
      </w:pPr>
      <w:r w:rsidRPr="00A82C8E">
        <w:rPr>
          <w:rFonts w:ascii="Calibri" w:hAnsi="Calibri" w:cs="Calibri"/>
          <w:sz w:val="22"/>
          <w:szCs w:val="22"/>
        </w:rPr>
        <w:t xml:space="preserve">Per molte ragioni, </w:t>
      </w:r>
      <w:r w:rsidRPr="000B2076">
        <w:rPr>
          <w:rFonts w:ascii="Calibri" w:hAnsi="Calibri" w:cs="Calibri"/>
          <w:b/>
          <w:sz w:val="22"/>
          <w:szCs w:val="22"/>
        </w:rPr>
        <w:t>gli uffici</w:t>
      </w:r>
      <w:r w:rsidRPr="00A82C8E">
        <w:rPr>
          <w:rFonts w:ascii="Calibri" w:hAnsi="Calibri" w:cs="Calibri"/>
          <w:sz w:val="22"/>
          <w:szCs w:val="22"/>
        </w:rPr>
        <w:t xml:space="preserve"> continuano a marcare le </w:t>
      </w:r>
      <w:r w:rsidRPr="000B2076">
        <w:rPr>
          <w:rFonts w:ascii="Calibri" w:hAnsi="Calibri" w:cs="Calibri"/>
          <w:b/>
          <w:sz w:val="22"/>
          <w:szCs w:val="22"/>
        </w:rPr>
        <w:t>maggiori difficoltà nel mercato non residenziale italiano</w:t>
      </w:r>
      <w:r w:rsidRPr="00A82C8E">
        <w:rPr>
          <w:rFonts w:ascii="Calibri" w:hAnsi="Calibri" w:cs="Calibri"/>
          <w:sz w:val="22"/>
          <w:szCs w:val="22"/>
        </w:rPr>
        <w:t xml:space="preserve">. Nessuno dei tre settori corporate ha recuperato le perdite subite a partire dal 2008, tuttavia, dal 2014, si assiste a una crescita degli scambi: lineare per quanto attiene al commerciale più lenta ma costante per gli immobili produttivo decisamente più ampia la riduzione per gli uffici. </w:t>
      </w:r>
    </w:p>
    <w:p w14:paraId="5BD47DE7" w14:textId="509870D7" w:rsidR="004F7E49" w:rsidRPr="00A82C8E" w:rsidRDefault="00A82C8E" w:rsidP="00A82C8E">
      <w:pPr>
        <w:pStyle w:val="NormaleWeb"/>
        <w:spacing w:before="0" w:beforeAutospacing="0" w:after="0" w:afterAutospacing="0"/>
        <w:jc w:val="both"/>
        <w:rPr>
          <w:rFonts w:ascii="Calibri" w:hAnsi="Calibri" w:cs="Calibri"/>
        </w:rPr>
      </w:pPr>
      <w:r w:rsidRPr="00A82C8E">
        <w:rPr>
          <w:rFonts w:ascii="Calibri" w:hAnsi="Calibri" w:cs="Calibri"/>
          <w:noProof/>
          <w:sz w:val="22"/>
          <w:szCs w:val="22"/>
        </w:rPr>
        <w:drawing>
          <wp:anchor distT="0" distB="0" distL="114300" distR="114300" simplePos="0" relativeHeight="251663360" behindDoc="0" locked="0" layoutInCell="1" allowOverlap="1" wp14:anchorId="3A923A1B" wp14:editId="1CCC78F9">
            <wp:simplePos x="0" y="0"/>
            <wp:positionH relativeFrom="column">
              <wp:posOffset>-57150</wp:posOffset>
            </wp:positionH>
            <wp:positionV relativeFrom="paragraph">
              <wp:posOffset>0</wp:posOffset>
            </wp:positionV>
            <wp:extent cx="3386455" cy="1836420"/>
            <wp:effectExtent l="0" t="0" r="4445" b="508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ta 2019-06-22 alle 23.58.37.png"/>
                    <pic:cNvPicPr/>
                  </pic:nvPicPr>
                  <pic:blipFill>
                    <a:blip r:embed="rId12">
                      <a:extLst>
                        <a:ext uri="{28A0092B-C50C-407E-A947-70E740481C1C}">
                          <a14:useLocalDpi xmlns:a14="http://schemas.microsoft.com/office/drawing/2010/main" val="0"/>
                        </a:ext>
                      </a:extLst>
                    </a:blip>
                    <a:stretch>
                      <a:fillRect/>
                    </a:stretch>
                  </pic:blipFill>
                  <pic:spPr>
                    <a:xfrm>
                      <a:off x="0" y="0"/>
                      <a:ext cx="3386455" cy="1836420"/>
                    </a:xfrm>
                    <a:prstGeom prst="rect">
                      <a:avLst/>
                    </a:prstGeom>
                  </pic:spPr>
                </pic:pic>
              </a:graphicData>
            </a:graphic>
            <wp14:sizeRelH relativeFrom="page">
              <wp14:pctWidth>0</wp14:pctWidth>
            </wp14:sizeRelH>
            <wp14:sizeRelV relativeFrom="page">
              <wp14:pctHeight>0</wp14:pctHeight>
            </wp14:sizeRelV>
          </wp:anchor>
        </w:drawing>
      </w:r>
      <w:r w:rsidR="004F7E49" w:rsidRPr="00A82C8E">
        <w:rPr>
          <w:rFonts w:ascii="Calibri" w:hAnsi="Calibri" w:cs="Calibri"/>
          <w:sz w:val="22"/>
          <w:szCs w:val="22"/>
        </w:rPr>
        <w:t>L’analisi effettuata consente, al tempo stesso, di sottolineare come nonostante il peso rilevante di Milano e Roma (insieme rappresentano il 56% del totale), resta significativo il ruolo potenziale anche di altri ambiti territoriali</w:t>
      </w:r>
      <w:r w:rsidR="00276451">
        <w:rPr>
          <w:rFonts w:ascii="Calibri" w:hAnsi="Calibri" w:cs="Calibri"/>
          <w:sz w:val="22"/>
          <w:szCs w:val="22"/>
        </w:rPr>
        <w:t>,</w:t>
      </w:r>
      <w:r w:rsidR="004F7E49" w:rsidRPr="00A82C8E">
        <w:rPr>
          <w:rFonts w:ascii="Calibri" w:hAnsi="Calibri" w:cs="Calibri"/>
          <w:sz w:val="22"/>
          <w:szCs w:val="22"/>
        </w:rPr>
        <w:t xml:space="preserve"> specie l’asse Torino-Genova e Firenze- Bologna. </w:t>
      </w:r>
    </w:p>
    <w:p w14:paraId="6B29CEE1" w14:textId="0580CDA1" w:rsidR="00322A94" w:rsidRPr="00A82C8E" w:rsidRDefault="00322A94" w:rsidP="00A82C8E">
      <w:pPr>
        <w:jc w:val="both"/>
        <w:rPr>
          <w:rFonts w:ascii="Calibri" w:hAnsi="Calibri" w:cs="Calibri"/>
          <w:sz w:val="28"/>
          <w:szCs w:val="28"/>
        </w:rPr>
      </w:pPr>
    </w:p>
    <w:p w14:paraId="409F8160" w14:textId="124FD50A" w:rsidR="004F7E49" w:rsidRPr="004F7E49" w:rsidRDefault="004F7E49" w:rsidP="00A82C8E">
      <w:pPr>
        <w:jc w:val="both"/>
        <w:rPr>
          <w:rFonts w:ascii="Calibri" w:hAnsi="Calibri" w:cs="Calibri"/>
        </w:rPr>
      </w:pPr>
      <w:r w:rsidRPr="004F7E49">
        <w:rPr>
          <w:rFonts w:ascii="Calibri" w:hAnsi="Calibri" w:cs="Calibri"/>
          <w:sz w:val="22"/>
          <w:szCs w:val="22"/>
        </w:rPr>
        <w:t xml:space="preserve">Per il </w:t>
      </w:r>
      <w:r w:rsidRPr="000B2076">
        <w:rPr>
          <w:rFonts w:ascii="Calibri" w:hAnsi="Calibri" w:cs="Calibri"/>
          <w:b/>
          <w:sz w:val="22"/>
          <w:szCs w:val="22"/>
        </w:rPr>
        <w:t>periodo 2018-2023</w:t>
      </w:r>
      <w:r w:rsidRPr="004F7E49">
        <w:rPr>
          <w:rFonts w:ascii="Calibri" w:hAnsi="Calibri" w:cs="Calibri"/>
          <w:sz w:val="22"/>
          <w:szCs w:val="22"/>
        </w:rPr>
        <w:t xml:space="preserve"> </w:t>
      </w:r>
      <w:r w:rsidRPr="000B2076">
        <w:rPr>
          <w:rFonts w:ascii="Calibri" w:hAnsi="Calibri" w:cs="Calibri"/>
          <w:b/>
          <w:sz w:val="22"/>
          <w:szCs w:val="22"/>
        </w:rPr>
        <w:t>l’Osservatorio Excelsior Unioncamere-A</w:t>
      </w:r>
      <w:r w:rsidR="00B14CAD">
        <w:rPr>
          <w:rFonts w:ascii="Calibri" w:hAnsi="Calibri" w:cs="Calibri"/>
          <w:b/>
          <w:sz w:val="22"/>
          <w:szCs w:val="22"/>
        </w:rPr>
        <w:t>n</w:t>
      </w:r>
      <w:r w:rsidRPr="000B2076">
        <w:rPr>
          <w:rFonts w:ascii="Calibri" w:hAnsi="Calibri" w:cs="Calibri"/>
          <w:b/>
          <w:sz w:val="22"/>
          <w:szCs w:val="22"/>
        </w:rPr>
        <w:t>pal</w:t>
      </w:r>
      <w:r w:rsidRPr="004F7E49">
        <w:rPr>
          <w:rFonts w:ascii="Calibri" w:hAnsi="Calibri" w:cs="Calibri"/>
          <w:sz w:val="22"/>
          <w:szCs w:val="22"/>
        </w:rPr>
        <w:t xml:space="preserve"> ha stimato che, in Italia, si manifester</w:t>
      </w:r>
      <w:r w:rsidR="00A82C8E" w:rsidRPr="00A82C8E">
        <w:rPr>
          <w:rFonts w:ascii="Calibri" w:hAnsi="Calibri" w:cs="Calibri"/>
          <w:sz w:val="22"/>
          <w:szCs w:val="22"/>
        </w:rPr>
        <w:t>à</w:t>
      </w:r>
      <w:r w:rsidRPr="004F7E49">
        <w:rPr>
          <w:rFonts w:ascii="Calibri" w:hAnsi="Calibri" w:cs="Calibri"/>
          <w:sz w:val="22"/>
          <w:szCs w:val="22"/>
        </w:rPr>
        <w:t xml:space="preserve"> un fabbisogno di 564.000 occupati aggiuntivi al netto della pubblica amministrazione e del lavoro autonomo </w:t>
      </w:r>
      <w:r w:rsidR="00322A94" w:rsidRPr="00A82C8E">
        <w:rPr>
          <w:rFonts w:ascii="Calibri" w:hAnsi="Calibri" w:cs="Calibri"/>
          <w:sz w:val="22"/>
          <w:szCs w:val="22"/>
        </w:rPr>
        <w:t>e o</w:t>
      </w:r>
      <w:r w:rsidRPr="004F7E49">
        <w:rPr>
          <w:rFonts w:ascii="Calibri" w:hAnsi="Calibri" w:cs="Calibri"/>
          <w:sz w:val="22"/>
          <w:szCs w:val="22"/>
        </w:rPr>
        <w:t>ltre 2 milioni</w:t>
      </w:r>
      <w:r w:rsidR="00322A94" w:rsidRPr="00A82C8E">
        <w:rPr>
          <w:rFonts w:ascii="Calibri" w:hAnsi="Calibri" w:cs="Calibri"/>
          <w:sz w:val="22"/>
          <w:szCs w:val="22"/>
        </w:rPr>
        <w:t xml:space="preserve"> </w:t>
      </w:r>
      <w:r w:rsidRPr="004F7E49">
        <w:rPr>
          <w:rFonts w:ascii="Calibri" w:hAnsi="Calibri" w:cs="Calibri"/>
          <w:sz w:val="22"/>
          <w:szCs w:val="22"/>
        </w:rPr>
        <w:t>sar</w:t>
      </w:r>
      <w:r w:rsidR="00A82C8E" w:rsidRPr="00A82C8E">
        <w:rPr>
          <w:rFonts w:ascii="Calibri" w:hAnsi="Calibri" w:cs="Calibri"/>
          <w:sz w:val="22"/>
          <w:szCs w:val="22"/>
        </w:rPr>
        <w:t>à</w:t>
      </w:r>
      <w:r w:rsidRPr="004F7E49">
        <w:rPr>
          <w:rFonts w:ascii="Calibri" w:hAnsi="Calibri" w:cs="Calibri"/>
          <w:sz w:val="22"/>
          <w:szCs w:val="22"/>
        </w:rPr>
        <w:t xml:space="preserve"> il fabbisogno di forze di lavoro per sostituire personale già occupato. </w:t>
      </w:r>
    </w:p>
    <w:p w14:paraId="42332674" w14:textId="2E060780" w:rsidR="004F7E49" w:rsidRPr="004F7E49" w:rsidRDefault="004F7E49" w:rsidP="00A82C8E">
      <w:pPr>
        <w:jc w:val="both"/>
        <w:rPr>
          <w:rFonts w:ascii="Calibri" w:hAnsi="Calibri" w:cs="Calibri"/>
        </w:rPr>
      </w:pPr>
      <w:r w:rsidRPr="004F7E49">
        <w:rPr>
          <w:rFonts w:ascii="Calibri" w:hAnsi="Calibri" w:cs="Calibri"/>
          <w:sz w:val="22"/>
          <w:szCs w:val="22"/>
        </w:rPr>
        <w:t>Se si esclude il fenomeno sostituzione, che pure potrebbe generare una domanda di spazi da ristrutturare o rinnovare, allocare in strutture edilizie nuovi occupati implica la necessità di sviluppare un consistente volume di immobili</w:t>
      </w:r>
      <w:r w:rsidR="00A74613">
        <w:rPr>
          <w:rFonts w:ascii="Calibri" w:hAnsi="Calibri" w:cs="Calibri"/>
          <w:sz w:val="22"/>
          <w:szCs w:val="22"/>
        </w:rPr>
        <w:t>: da un punto di vista geografico il 76% della futura espansione sarà localizzata al Nord e si stima potrà sviluppare interventi aggiuntivi per una SUL compresa fra i 16 e 18,7 milioni di metri quadrati in sei anni</w:t>
      </w:r>
      <w:r w:rsidR="009D7242">
        <w:rPr>
          <w:rFonts w:ascii="Calibri" w:hAnsi="Calibri" w:cs="Calibri"/>
          <w:sz w:val="22"/>
          <w:szCs w:val="22"/>
        </w:rPr>
        <w:t>.</w:t>
      </w:r>
    </w:p>
    <w:p w14:paraId="3B00DAB9" w14:textId="77777777" w:rsidR="00600F1A" w:rsidRDefault="00600F1A" w:rsidP="00A82C8E">
      <w:pPr>
        <w:jc w:val="both"/>
        <w:rPr>
          <w:rFonts w:ascii="Calibri" w:hAnsi="Calibri" w:cs="Calibri"/>
          <w:sz w:val="22"/>
          <w:szCs w:val="22"/>
        </w:rPr>
      </w:pPr>
    </w:p>
    <w:p w14:paraId="073B29F9" w14:textId="5446B693" w:rsidR="004F7E49" w:rsidRPr="000B2076" w:rsidRDefault="006520C0" w:rsidP="00A82C8E">
      <w:pPr>
        <w:jc w:val="both"/>
        <w:rPr>
          <w:rFonts w:ascii="Calibri" w:hAnsi="Calibri" w:cs="Calibri"/>
          <w:i/>
          <w:sz w:val="22"/>
          <w:szCs w:val="22"/>
        </w:rPr>
      </w:pPr>
      <w:r>
        <w:rPr>
          <w:rFonts w:ascii="Calibri" w:hAnsi="Calibri" w:cs="Calibri"/>
          <w:sz w:val="22"/>
          <w:szCs w:val="22"/>
        </w:rPr>
        <w:t>D</w:t>
      </w:r>
      <w:r w:rsidRPr="00A82C8E">
        <w:rPr>
          <w:rFonts w:ascii="Calibri" w:hAnsi="Calibri" w:cs="Calibri"/>
          <w:sz w:val="22"/>
          <w:szCs w:val="22"/>
        </w:rPr>
        <w:t xml:space="preserve">ichiara </w:t>
      </w:r>
      <w:r w:rsidRPr="000B2076">
        <w:rPr>
          <w:rFonts w:ascii="Calibri" w:hAnsi="Calibri" w:cs="Calibri"/>
          <w:b/>
          <w:sz w:val="22"/>
          <w:szCs w:val="22"/>
        </w:rPr>
        <w:t xml:space="preserve">Alessandro Pasquarelli, </w:t>
      </w:r>
      <w:r w:rsidRPr="00D22386">
        <w:rPr>
          <w:rFonts w:ascii="Calibri" w:hAnsi="Calibri" w:cs="Calibri"/>
          <w:b/>
          <w:i/>
          <w:iCs/>
          <w:sz w:val="22"/>
          <w:szCs w:val="22"/>
        </w:rPr>
        <w:t>CEO</w:t>
      </w:r>
      <w:r w:rsidRPr="000B2076">
        <w:rPr>
          <w:rFonts w:ascii="Calibri" w:hAnsi="Calibri" w:cs="Calibri"/>
          <w:b/>
          <w:sz w:val="22"/>
          <w:szCs w:val="22"/>
        </w:rPr>
        <w:t xml:space="preserve"> del Gruppo YARD</w:t>
      </w:r>
      <w:r w:rsidRPr="00A82C8E">
        <w:rPr>
          <w:rFonts w:ascii="Calibri" w:hAnsi="Calibri" w:cs="Calibri"/>
          <w:sz w:val="22"/>
          <w:szCs w:val="22"/>
        </w:rPr>
        <w:t xml:space="preserve"> </w:t>
      </w:r>
      <w:r w:rsidRPr="000B2076">
        <w:rPr>
          <w:rFonts w:ascii="Calibri" w:hAnsi="Calibri" w:cs="Calibri"/>
          <w:i/>
          <w:sz w:val="22"/>
          <w:szCs w:val="22"/>
        </w:rPr>
        <w:t xml:space="preserve">“Il </w:t>
      </w:r>
      <w:r w:rsidR="00322A94" w:rsidRPr="000B2076">
        <w:rPr>
          <w:rFonts w:ascii="Calibri" w:hAnsi="Calibri" w:cs="Calibri"/>
          <w:i/>
          <w:sz w:val="22"/>
          <w:szCs w:val="22"/>
        </w:rPr>
        <w:t xml:space="preserve">Rapporto presenta un quadro molto interessante: </w:t>
      </w:r>
      <w:r w:rsidRPr="000B2076">
        <w:rPr>
          <w:rFonts w:ascii="Calibri" w:hAnsi="Calibri" w:cs="Calibri"/>
          <w:i/>
          <w:sz w:val="22"/>
          <w:szCs w:val="22"/>
        </w:rPr>
        <w:t>dal ricettivo ai servizi alle persone, dalla logistica al nuovo residenziale. S</w:t>
      </w:r>
      <w:r w:rsidR="00322A94" w:rsidRPr="000B2076">
        <w:rPr>
          <w:rFonts w:ascii="Calibri" w:hAnsi="Calibri" w:cs="Calibri"/>
          <w:i/>
          <w:sz w:val="22"/>
          <w:szCs w:val="22"/>
        </w:rPr>
        <w:t xml:space="preserve">ono solo alcuni degli ambiti su cui emerge la necessità di sviluppare un consistente volume di immobili e con cui la filiera del real estate si dovrà confrontare. Credo sia necessaria una riflessione a livello di sistema Paese al fine di valorizzare il nostro patrimonio attuale e creare progetti di compartecipazione </w:t>
      </w:r>
      <w:r w:rsidR="00276451">
        <w:rPr>
          <w:rFonts w:ascii="Calibri" w:hAnsi="Calibri" w:cs="Calibri"/>
          <w:i/>
          <w:sz w:val="22"/>
          <w:szCs w:val="22"/>
        </w:rPr>
        <w:t xml:space="preserve">di </w:t>
      </w:r>
      <w:r w:rsidR="00322A94" w:rsidRPr="000B2076">
        <w:rPr>
          <w:rFonts w:ascii="Calibri" w:hAnsi="Calibri" w:cs="Calibri"/>
          <w:i/>
          <w:sz w:val="22"/>
          <w:szCs w:val="22"/>
        </w:rPr>
        <w:t>pubblico</w:t>
      </w:r>
      <w:r w:rsidR="00276451">
        <w:rPr>
          <w:rFonts w:ascii="Calibri" w:hAnsi="Calibri" w:cs="Calibri"/>
          <w:i/>
          <w:sz w:val="22"/>
          <w:szCs w:val="22"/>
        </w:rPr>
        <w:t xml:space="preserve"> e </w:t>
      </w:r>
      <w:r w:rsidR="00322A94" w:rsidRPr="000B2076">
        <w:rPr>
          <w:rFonts w:ascii="Calibri" w:hAnsi="Calibri" w:cs="Calibri"/>
          <w:i/>
          <w:sz w:val="22"/>
          <w:szCs w:val="22"/>
        </w:rPr>
        <w:t>privat</w:t>
      </w:r>
      <w:r w:rsidR="00276451">
        <w:rPr>
          <w:rFonts w:ascii="Calibri" w:hAnsi="Calibri" w:cs="Calibri"/>
          <w:i/>
          <w:sz w:val="22"/>
          <w:szCs w:val="22"/>
        </w:rPr>
        <w:t>o</w:t>
      </w:r>
      <w:r w:rsidR="00322A94" w:rsidRPr="000B2076">
        <w:rPr>
          <w:rFonts w:ascii="Calibri" w:hAnsi="Calibri" w:cs="Calibri"/>
          <w:i/>
          <w:sz w:val="22"/>
          <w:szCs w:val="22"/>
        </w:rPr>
        <w:t xml:space="preserve"> per rispondere prontamente a questa esigenza.”</w:t>
      </w:r>
    </w:p>
    <w:p w14:paraId="16890534" w14:textId="797FA9DA" w:rsidR="00A82C8E" w:rsidRDefault="006719DA" w:rsidP="00A82C8E">
      <w:pPr>
        <w:jc w:val="both"/>
        <w:rPr>
          <w:rFonts w:ascii="Calibri" w:hAnsi="Calibri" w:cs="Calibri"/>
          <w:sz w:val="22"/>
          <w:szCs w:val="22"/>
        </w:rPr>
      </w:pPr>
      <w:bookmarkStart w:id="0" w:name="_GoBack"/>
      <w:bookmarkEnd w:id="0"/>
      <w:r>
        <w:rPr>
          <w:rFonts w:ascii="Calibri" w:hAnsi="Calibri" w:cs="Calibri"/>
          <w:sz w:val="22"/>
          <w:szCs w:val="22"/>
        </w:rPr>
        <w:lastRenderedPageBreak/>
        <w:t xml:space="preserve">Secondo </w:t>
      </w:r>
      <w:r w:rsidRPr="000B2076">
        <w:rPr>
          <w:rFonts w:ascii="Calibri" w:hAnsi="Calibri" w:cs="Calibri"/>
          <w:b/>
          <w:sz w:val="22"/>
          <w:szCs w:val="22"/>
        </w:rPr>
        <w:t xml:space="preserve">Giuseppe Roma, </w:t>
      </w:r>
      <w:r w:rsidR="00D22386" w:rsidRPr="00D22386">
        <w:rPr>
          <w:rFonts w:ascii="Calibri" w:hAnsi="Calibri" w:cs="Calibri"/>
          <w:b/>
          <w:i/>
          <w:iCs/>
          <w:sz w:val="22"/>
          <w:szCs w:val="22"/>
        </w:rPr>
        <w:t>P</w:t>
      </w:r>
      <w:r w:rsidRPr="00D22386">
        <w:rPr>
          <w:rFonts w:ascii="Calibri" w:hAnsi="Calibri" w:cs="Calibri"/>
          <w:b/>
          <w:i/>
          <w:iCs/>
          <w:sz w:val="22"/>
          <w:szCs w:val="22"/>
        </w:rPr>
        <w:t>residente</w:t>
      </w:r>
      <w:r w:rsidRPr="000B2076">
        <w:rPr>
          <w:rFonts w:ascii="Calibri" w:hAnsi="Calibri" w:cs="Calibri"/>
          <w:b/>
          <w:sz w:val="22"/>
          <w:szCs w:val="22"/>
        </w:rPr>
        <w:t xml:space="preserve"> di </w:t>
      </w:r>
      <w:r w:rsidR="00950E74">
        <w:rPr>
          <w:rFonts w:ascii="Calibri" w:hAnsi="Calibri" w:cs="Calibri"/>
          <w:b/>
          <w:sz w:val="22"/>
          <w:szCs w:val="22"/>
        </w:rPr>
        <w:t>RUR</w:t>
      </w:r>
      <w:r w:rsidR="00950E74">
        <w:rPr>
          <w:rFonts w:ascii="Calibri" w:hAnsi="Calibri" w:cs="Calibri"/>
          <w:sz w:val="22"/>
          <w:szCs w:val="22"/>
        </w:rPr>
        <w:t xml:space="preserve"> </w:t>
      </w:r>
      <w:r w:rsidR="000B2076">
        <w:rPr>
          <w:rFonts w:ascii="Calibri" w:hAnsi="Calibri" w:cs="Calibri"/>
          <w:i/>
          <w:sz w:val="22"/>
          <w:szCs w:val="22"/>
        </w:rPr>
        <w:t>“</w:t>
      </w:r>
      <w:r w:rsidR="008B5E0B" w:rsidRPr="000B2076">
        <w:rPr>
          <w:rFonts w:ascii="Calibri" w:hAnsi="Calibri" w:cs="Calibri"/>
          <w:i/>
          <w:sz w:val="22"/>
          <w:szCs w:val="22"/>
        </w:rPr>
        <w:t xml:space="preserve">L’immobiliare è indispensabile a fare uscire il Pil </w:t>
      </w:r>
      <w:r w:rsidR="00B14CAD">
        <w:rPr>
          <w:rFonts w:ascii="Calibri" w:hAnsi="Calibri" w:cs="Calibri"/>
          <w:i/>
          <w:sz w:val="22"/>
          <w:szCs w:val="22"/>
        </w:rPr>
        <w:t xml:space="preserve">italiano </w:t>
      </w:r>
      <w:r w:rsidR="008B5E0B" w:rsidRPr="000B2076">
        <w:rPr>
          <w:rFonts w:ascii="Calibri" w:hAnsi="Calibri" w:cs="Calibri"/>
          <w:i/>
          <w:sz w:val="22"/>
          <w:szCs w:val="22"/>
        </w:rPr>
        <w:t xml:space="preserve">da una perdurante stagnazione. Trasformare e valorizzare le città </w:t>
      </w:r>
      <w:r w:rsidR="00887E4D" w:rsidRPr="000B2076">
        <w:rPr>
          <w:rFonts w:ascii="Calibri" w:hAnsi="Calibri" w:cs="Calibri"/>
          <w:i/>
          <w:sz w:val="22"/>
          <w:szCs w:val="22"/>
        </w:rPr>
        <w:t xml:space="preserve">fa crescere </w:t>
      </w:r>
      <w:r w:rsidR="008B5E0B" w:rsidRPr="000B2076">
        <w:rPr>
          <w:rFonts w:ascii="Calibri" w:hAnsi="Calibri" w:cs="Calibri"/>
          <w:i/>
          <w:sz w:val="22"/>
          <w:szCs w:val="22"/>
        </w:rPr>
        <w:t xml:space="preserve">tutte le economie avanzate, mentre da noi è un processo lungo e defatigante, </w:t>
      </w:r>
      <w:r w:rsidR="00887E4D" w:rsidRPr="000B2076">
        <w:rPr>
          <w:rFonts w:ascii="Calibri" w:hAnsi="Calibri" w:cs="Calibri"/>
          <w:i/>
          <w:sz w:val="22"/>
          <w:szCs w:val="22"/>
        </w:rPr>
        <w:t>da rendere</w:t>
      </w:r>
      <w:r w:rsidR="008B5E0B" w:rsidRPr="000B2076">
        <w:rPr>
          <w:rFonts w:ascii="Calibri" w:hAnsi="Calibri" w:cs="Calibri"/>
          <w:i/>
          <w:sz w:val="22"/>
          <w:szCs w:val="22"/>
        </w:rPr>
        <w:t xml:space="preserve"> più fluido. Gli italiani confermano un grande attaccamento alla proprietà della casa che costituisce un ascensore sociale funzionante</w:t>
      </w:r>
      <w:r w:rsidR="00887E4D" w:rsidRPr="000B2076">
        <w:rPr>
          <w:rFonts w:ascii="Calibri" w:hAnsi="Calibri" w:cs="Calibri"/>
          <w:i/>
          <w:sz w:val="22"/>
          <w:szCs w:val="22"/>
        </w:rPr>
        <w:t>. L’economia digitale,</w:t>
      </w:r>
      <w:r w:rsidR="00BA2C8E" w:rsidRPr="000B2076">
        <w:rPr>
          <w:rFonts w:ascii="Calibri" w:hAnsi="Calibri" w:cs="Calibri"/>
          <w:i/>
          <w:sz w:val="22"/>
          <w:szCs w:val="22"/>
        </w:rPr>
        <w:t xml:space="preserve"> </w:t>
      </w:r>
      <w:r w:rsidR="00887E4D" w:rsidRPr="000B2076">
        <w:rPr>
          <w:rFonts w:ascii="Calibri" w:hAnsi="Calibri" w:cs="Calibri"/>
          <w:i/>
          <w:sz w:val="22"/>
          <w:szCs w:val="22"/>
        </w:rPr>
        <w:t>poi, chiede nuovi spazi di lavoro e una logistica urbana del tutto rinnovata. Real estate vuol dire sempre più innovazione.</w:t>
      </w:r>
      <w:r w:rsidR="00B705B9" w:rsidRPr="000B2076">
        <w:rPr>
          <w:rFonts w:ascii="Calibri" w:hAnsi="Calibri" w:cs="Calibri"/>
          <w:i/>
          <w:sz w:val="22"/>
          <w:szCs w:val="22"/>
        </w:rPr>
        <w:t xml:space="preserve"> </w:t>
      </w:r>
      <w:r w:rsidR="00887E4D" w:rsidRPr="000B2076">
        <w:rPr>
          <w:rFonts w:ascii="Calibri" w:hAnsi="Calibri" w:cs="Calibri"/>
          <w:i/>
          <w:sz w:val="22"/>
          <w:szCs w:val="22"/>
        </w:rPr>
        <w:t>Le istituzioni e l’opinione pubblica se ne devono convincere”.</w:t>
      </w:r>
    </w:p>
    <w:p w14:paraId="612136B2" w14:textId="77777777" w:rsidR="00B705B9" w:rsidRDefault="00B705B9" w:rsidP="00A82C8E">
      <w:pPr>
        <w:jc w:val="both"/>
        <w:rPr>
          <w:rFonts w:ascii="Calibri" w:hAnsi="Calibri" w:cs="Calibri"/>
          <w:sz w:val="22"/>
          <w:szCs w:val="22"/>
        </w:rPr>
      </w:pPr>
    </w:p>
    <w:p w14:paraId="59FD398C" w14:textId="6295A678" w:rsidR="00632DD1" w:rsidRPr="00B705B9" w:rsidRDefault="00632DD1" w:rsidP="00A82C8E">
      <w:pPr>
        <w:jc w:val="both"/>
        <w:rPr>
          <w:rFonts w:ascii="Calibri" w:hAnsi="Calibri" w:cs="Calibri"/>
          <w:sz w:val="18"/>
          <w:szCs w:val="18"/>
        </w:rPr>
      </w:pPr>
    </w:p>
    <w:p w14:paraId="2220380A" w14:textId="4912A76E" w:rsidR="00632DD1" w:rsidRDefault="00632DD1" w:rsidP="00A82C8E">
      <w:pPr>
        <w:jc w:val="both"/>
        <w:rPr>
          <w:rFonts w:ascii="Calibri" w:hAnsi="Calibri" w:cs="Calibri"/>
          <w:sz w:val="22"/>
          <w:szCs w:val="22"/>
        </w:rPr>
      </w:pPr>
    </w:p>
    <w:p w14:paraId="0FF3CC88" w14:textId="2127A6C6" w:rsidR="00632DD1" w:rsidRPr="00DE08E6" w:rsidRDefault="00632DD1" w:rsidP="00632DD1">
      <w:pPr>
        <w:autoSpaceDE w:val="0"/>
        <w:autoSpaceDN w:val="0"/>
        <w:adjustRightInd w:val="0"/>
        <w:jc w:val="both"/>
        <w:rPr>
          <w:rFonts w:ascii="Calibri" w:eastAsia="Calibri" w:hAnsi="Calibri" w:cs="Calibri"/>
          <w:bCs/>
          <w:sz w:val="18"/>
          <w:szCs w:val="22"/>
        </w:rPr>
      </w:pPr>
      <w:r w:rsidRPr="00DE08E6">
        <w:rPr>
          <w:rFonts w:ascii="Calibri" w:eastAsia="Calibri" w:hAnsi="Calibri" w:cs="Calibri"/>
          <w:b/>
          <w:bCs/>
          <w:sz w:val="18"/>
          <w:szCs w:val="22"/>
        </w:rPr>
        <w:t>YARD</w:t>
      </w:r>
      <w:r w:rsidRPr="00DE08E6">
        <w:rPr>
          <w:rFonts w:ascii="Calibri" w:eastAsia="Calibri" w:hAnsi="Calibri" w:cs="Calibri"/>
          <w:bCs/>
          <w:sz w:val="18"/>
          <w:szCs w:val="22"/>
        </w:rPr>
        <w:t xml:space="preserve"> è un Gruppo indipendente specializzato nella consulenza e nella gestione integrata dei servizi immobiliari. Si propone come partner d’eccellenza, affiancando e assistendo i propri Clienti in tutte le fasi del ciclo immobiliare, mantenendo sempre un focus mirato sulla redditività degli asset, che occupano un ruolo centrale su tutto il processo di consulenza. Attraverso </w:t>
      </w:r>
      <w:r w:rsidRPr="00DE08E6">
        <w:rPr>
          <w:rFonts w:ascii="Calibri" w:eastAsia="Calibri" w:hAnsi="Calibri" w:cs="Calibri"/>
          <w:b/>
          <w:bCs/>
          <w:sz w:val="18"/>
          <w:szCs w:val="22"/>
        </w:rPr>
        <w:t>YARD ADVISORY</w:t>
      </w:r>
      <w:r w:rsidRPr="00DE08E6">
        <w:rPr>
          <w:rFonts w:ascii="Calibri" w:eastAsia="Calibri" w:hAnsi="Calibri" w:cs="Calibri"/>
          <w:bCs/>
          <w:sz w:val="18"/>
          <w:szCs w:val="22"/>
        </w:rPr>
        <w:t xml:space="preserve">, </w:t>
      </w:r>
      <w:r w:rsidRPr="00DE08E6">
        <w:rPr>
          <w:rFonts w:ascii="Calibri" w:eastAsia="Calibri" w:hAnsi="Calibri" w:cs="Calibri"/>
          <w:b/>
          <w:bCs/>
          <w:sz w:val="18"/>
          <w:szCs w:val="22"/>
        </w:rPr>
        <w:t>YARD CAM</w:t>
      </w:r>
      <w:r w:rsidRPr="00DE08E6">
        <w:rPr>
          <w:rFonts w:ascii="Calibri" w:eastAsia="Calibri" w:hAnsi="Calibri" w:cs="Calibri"/>
          <w:bCs/>
          <w:sz w:val="18"/>
          <w:szCs w:val="22"/>
        </w:rPr>
        <w:t xml:space="preserve"> e </w:t>
      </w:r>
      <w:r w:rsidRPr="00DE08E6">
        <w:rPr>
          <w:rFonts w:ascii="Calibri" w:eastAsia="Calibri" w:hAnsi="Calibri" w:cs="Calibri"/>
          <w:b/>
          <w:bCs/>
          <w:sz w:val="18"/>
          <w:szCs w:val="22"/>
        </w:rPr>
        <w:t>YARD RE</w:t>
      </w:r>
      <w:r w:rsidRPr="00DE08E6">
        <w:rPr>
          <w:rFonts w:ascii="Calibri" w:eastAsia="Calibri" w:hAnsi="Calibri" w:cs="Calibri"/>
          <w:bCs/>
          <w:sz w:val="18"/>
          <w:szCs w:val="22"/>
        </w:rPr>
        <w:t xml:space="preserve"> il Gruppo YARD opera nel mercato su differenti aree della catena del valore, garantendo la massima expertise e assicurando il più alto livello di specializzazione nella consulenza, valutazione, gestione e vendita di singoli asset e portafogli immobiliari, sia nel mercato libero che in quello giudiziale.</w:t>
      </w:r>
    </w:p>
    <w:p w14:paraId="0935B427" w14:textId="6C4CF4D0" w:rsidR="00BA2C8E" w:rsidRDefault="00BA2C8E" w:rsidP="00632DD1">
      <w:pPr>
        <w:autoSpaceDE w:val="0"/>
        <w:autoSpaceDN w:val="0"/>
        <w:adjustRightInd w:val="0"/>
        <w:jc w:val="both"/>
        <w:rPr>
          <w:rFonts w:ascii="Barlow Condensed" w:eastAsia="Calibri" w:hAnsi="Barlow Condensed"/>
          <w:bCs/>
          <w:sz w:val="18"/>
          <w:szCs w:val="22"/>
        </w:rPr>
      </w:pPr>
    </w:p>
    <w:p w14:paraId="693F10F4" w14:textId="3F209221" w:rsidR="00BA2C8E" w:rsidRPr="00B705B9" w:rsidRDefault="00950E74" w:rsidP="00BA2C8E">
      <w:pPr>
        <w:jc w:val="both"/>
        <w:rPr>
          <w:rFonts w:ascii="Calibri" w:hAnsi="Calibri" w:cs="Calibri"/>
          <w:sz w:val="18"/>
          <w:szCs w:val="18"/>
        </w:rPr>
      </w:pPr>
      <w:r>
        <w:rPr>
          <w:rFonts w:ascii="Calibri" w:hAnsi="Calibri" w:cs="Calibri"/>
          <w:b/>
          <w:bCs/>
          <w:sz w:val="18"/>
          <w:szCs w:val="18"/>
        </w:rPr>
        <w:t xml:space="preserve">RUR </w:t>
      </w:r>
      <w:r w:rsidR="00BA2C8E">
        <w:rPr>
          <w:rFonts w:ascii="Calibri" w:hAnsi="Calibri" w:cs="Calibri"/>
          <w:b/>
          <w:bCs/>
          <w:sz w:val="18"/>
          <w:szCs w:val="18"/>
        </w:rPr>
        <w:t>(Rete Urbana delle Rappresentanze – Urban Research Institute)</w:t>
      </w:r>
      <w:r w:rsidR="00BA2C8E" w:rsidRPr="00B705B9">
        <w:rPr>
          <w:rFonts w:ascii="Calibri" w:hAnsi="Calibri" w:cs="Calibri"/>
          <w:b/>
          <w:bCs/>
          <w:sz w:val="18"/>
          <w:szCs w:val="18"/>
        </w:rPr>
        <w:t xml:space="preserve"> </w:t>
      </w:r>
      <w:r w:rsidR="00BA2C8E" w:rsidRPr="00B705B9">
        <w:rPr>
          <w:rFonts w:ascii="Calibri" w:hAnsi="Calibri" w:cs="Calibri"/>
          <w:sz w:val="18"/>
          <w:szCs w:val="18"/>
        </w:rPr>
        <w:t>è un centro di ricerche e progetti</w:t>
      </w:r>
      <w:r w:rsidR="00BA2C8E">
        <w:rPr>
          <w:rFonts w:ascii="Calibri" w:hAnsi="Calibri" w:cs="Calibri"/>
          <w:sz w:val="18"/>
          <w:szCs w:val="18"/>
        </w:rPr>
        <w:t xml:space="preserve"> indipendente, promosso nel 1989 dal Censis per sostenere i programmi di trasformazione urbana. Per questo associa istituzioni e grandi gruppi industriali, d</w:t>
      </w:r>
      <w:r w:rsidR="00161F35">
        <w:rPr>
          <w:rFonts w:ascii="Calibri" w:hAnsi="Calibri" w:cs="Calibri"/>
          <w:sz w:val="18"/>
          <w:szCs w:val="18"/>
        </w:rPr>
        <w:t>e</w:t>
      </w:r>
      <w:r w:rsidR="00BA2C8E">
        <w:rPr>
          <w:rFonts w:ascii="Calibri" w:hAnsi="Calibri" w:cs="Calibri"/>
          <w:sz w:val="18"/>
          <w:szCs w:val="18"/>
        </w:rPr>
        <w:t xml:space="preserve">i servizi e finanziari. Le sue attività di ricerca si realizzano soprattutto in campo immobiliare, delle politiche urbane, della cultura, del </w:t>
      </w:r>
      <w:r w:rsidR="00BA2C8E" w:rsidRPr="00B705B9">
        <w:rPr>
          <w:rFonts w:ascii="Calibri" w:hAnsi="Calibri" w:cs="Calibri"/>
          <w:i/>
          <w:iCs/>
          <w:sz w:val="18"/>
          <w:szCs w:val="18"/>
        </w:rPr>
        <w:t>leisure</w:t>
      </w:r>
      <w:r w:rsidR="00BA2C8E">
        <w:rPr>
          <w:rFonts w:ascii="Calibri" w:hAnsi="Calibri" w:cs="Calibri"/>
          <w:sz w:val="18"/>
          <w:szCs w:val="18"/>
        </w:rPr>
        <w:t xml:space="preserve"> e turismo, del welfare territoriale Ha realizzato grandi programmi europei sulle città come Municipia, Piano di sviluppo territoriale europeo, Città Digital, Cittaslowi e Polis Europe.</w:t>
      </w:r>
    </w:p>
    <w:p w14:paraId="5F58B5B0" w14:textId="77777777" w:rsidR="00BA2C8E" w:rsidRPr="004F19FA" w:rsidRDefault="00BA2C8E" w:rsidP="00632DD1">
      <w:pPr>
        <w:autoSpaceDE w:val="0"/>
        <w:autoSpaceDN w:val="0"/>
        <w:adjustRightInd w:val="0"/>
        <w:jc w:val="both"/>
        <w:rPr>
          <w:rFonts w:ascii="Barlow Condensed" w:eastAsia="Calibri" w:hAnsi="Barlow Condensed"/>
          <w:bCs/>
          <w:sz w:val="18"/>
          <w:szCs w:val="22"/>
        </w:rPr>
      </w:pPr>
    </w:p>
    <w:p w14:paraId="6BAE11F5" w14:textId="77777777" w:rsidR="00632DD1" w:rsidRPr="00A82C8E" w:rsidRDefault="00632DD1" w:rsidP="00A82C8E">
      <w:pPr>
        <w:jc w:val="both"/>
        <w:rPr>
          <w:rFonts w:ascii="Calibri" w:hAnsi="Calibri" w:cs="Calibri"/>
          <w:sz w:val="22"/>
          <w:szCs w:val="22"/>
        </w:rPr>
      </w:pPr>
    </w:p>
    <w:sectPr w:rsidR="00632DD1" w:rsidRPr="00A82C8E" w:rsidSect="00BB75E9">
      <w:head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2880" w14:textId="77777777" w:rsidR="00F01595" w:rsidRDefault="00F01595" w:rsidP="00971E66">
      <w:r>
        <w:separator/>
      </w:r>
    </w:p>
  </w:endnote>
  <w:endnote w:type="continuationSeparator" w:id="0">
    <w:p w14:paraId="434106F4" w14:textId="77777777" w:rsidR="00F01595" w:rsidRDefault="00F01595" w:rsidP="0097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rlow Condensed">
    <w:altName w:val="Calibri"/>
    <w:panose1 w:val="00000506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DD24" w14:textId="77777777" w:rsidR="00F01595" w:rsidRDefault="00F01595" w:rsidP="00971E66">
      <w:r>
        <w:separator/>
      </w:r>
    </w:p>
  </w:footnote>
  <w:footnote w:type="continuationSeparator" w:id="0">
    <w:p w14:paraId="52367460" w14:textId="77777777" w:rsidR="00F01595" w:rsidRDefault="00F01595" w:rsidP="00971E66">
      <w:r>
        <w:continuationSeparator/>
      </w:r>
    </w:p>
  </w:footnote>
  <w:footnote w:id="1">
    <w:p w14:paraId="4D0FB920" w14:textId="77777777" w:rsidR="005F553B" w:rsidRDefault="005F553B" w:rsidP="005F553B">
      <w:pPr>
        <w:pStyle w:val="Testonotaapidipagina"/>
        <w:spacing w:before="120" w:after="120"/>
        <w:ind w:left="284" w:hanging="284"/>
        <w:jc w:val="both"/>
      </w:pPr>
      <w:r>
        <w:rPr>
          <w:rStyle w:val="Rimandonotaapidipagina"/>
        </w:rPr>
        <w:footnoteRef/>
      </w:r>
      <w:r>
        <w:t xml:space="preserve"> </w:t>
      </w:r>
      <w:r>
        <w:tab/>
        <w:t>L’indagine è stata effettuata da Izi spa fra il 10 e il 21 giugno 2019 con metodo CAWI e CATI sulla base di un questionario chiuso a un campione rappresentativo delle famiglie residenti nelle 14 Città Metropolitane italiane con un campione di 2.172 contatti validi cui ha corrisposto un focus su un campione di 1.060 intervistati interessati al mercato abitativo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0A15" w14:textId="4C5BB828" w:rsidR="00971E66" w:rsidRDefault="004F7E49" w:rsidP="00971E66">
    <w:pPr>
      <w:pStyle w:val="Intestazione"/>
      <w:jc w:val="center"/>
    </w:pPr>
    <w:r>
      <w:rPr>
        <w:noProof/>
      </w:rPr>
      <w:drawing>
        <wp:inline distT="0" distB="0" distL="0" distR="0" wp14:anchorId="75B4B191" wp14:editId="55C8CF17">
          <wp:extent cx="6116320" cy="1649095"/>
          <wp:effectExtent l="0" t="0" r="508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19-06-22 alle 23.31.17.png"/>
                  <pic:cNvPicPr/>
                </pic:nvPicPr>
                <pic:blipFill>
                  <a:blip r:embed="rId1">
                    <a:extLst>
                      <a:ext uri="{28A0092B-C50C-407E-A947-70E740481C1C}">
                        <a14:useLocalDpi xmlns:a14="http://schemas.microsoft.com/office/drawing/2010/main" val="0"/>
                      </a:ext>
                    </a:extLst>
                  </a:blip>
                  <a:stretch>
                    <a:fillRect/>
                  </a:stretch>
                </pic:blipFill>
                <pic:spPr>
                  <a:xfrm>
                    <a:off x="0" y="0"/>
                    <a:ext cx="6116320" cy="1649095"/>
                  </a:xfrm>
                  <a:prstGeom prst="rect">
                    <a:avLst/>
                  </a:prstGeom>
                </pic:spPr>
              </pic:pic>
            </a:graphicData>
          </a:graphic>
        </wp:inline>
      </w:drawing>
    </w:r>
  </w:p>
  <w:p w14:paraId="6DE487FD" w14:textId="77777777" w:rsidR="00971E66" w:rsidRDefault="00971E66" w:rsidP="00971E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40008"/>
    <w:multiLevelType w:val="hybridMultilevel"/>
    <w:tmpl w:val="DCB83506"/>
    <w:lvl w:ilvl="0" w:tplc="E486646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7384CD1"/>
    <w:multiLevelType w:val="multilevel"/>
    <w:tmpl w:val="4C2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42"/>
    <w:rsid w:val="0000787A"/>
    <w:rsid w:val="0002105B"/>
    <w:rsid w:val="000527AD"/>
    <w:rsid w:val="00054671"/>
    <w:rsid w:val="00077D81"/>
    <w:rsid w:val="0008458B"/>
    <w:rsid w:val="000845D1"/>
    <w:rsid w:val="00095062"/>
    <w:rsid w:val="000B1D70"/>
    <w:rsid w:val="000B2076"/>
    <w:rsid w:val="000B25C9"/>
    <w:rsid w:val="000D0C22"/>
    <w:rsid w:val="000F4BD1"/>
    <w:rsid w:val="000F528E"/>
    <w:rsid w:val="00111DDF"/>
    <w:rsid w:val="0011463A"/>
    <w:rsid w:val="00114AFC"/>
    <w:rsid w:val="00122768"/>
    <w:rsid w:val="00130896"/>
    <w:rsid w:val="00137C00"/>
    <w:rsid w:val="00140213"/>
    <w:rsid w:val="0014278B"/>
    <w:rsid w:val="001511F7"/>
    <w:rsid w:val="0015257B"/>
    <w:rsid w:val="00161F35"/>
    <w:rsid w:val="0016537D"/>
    <w:rsid w:val="00165B48"/>
    <w:rsid w:val="00167B5B"/>
    <w:rsid w:val="0017036D"/>
    <w:rsid w:val="001706D4"/>
    <w:rsid w:val="001720DB"/>
    <w:rsid w:val="00173DE5"/>
    <w:rsid w:val="00175FAE"/>
    <w:rsid w:val="001802A5"/>
    <w:rsid w:val="00181880"/>
    <w:rsid w:val="001864AE"/>
    <w:rsid w:val="0019204D"/>
    <w:rsid w:val="00195EA2"/>
    <w:rsid w:val="001C113B"/>
    <w:rsid w:val="001C49D5"/>
    <w:rsid w:val="001C50C8"/>
    <w:rsid w:val="001C5913"/>
    <w:rsid w:val="001D320A"/>
    <w:rsid w:val="001F04E6"/>
    <w:rsid w:val="001F5497"/>
    <w:rsid w:val="001F6EF9"/>
    <w:rsid w:val="00206758"/>
    <w:rsid w:val="00212D53"/>
    <w:rsid w:val="002264FA"/>
    <w:rsid w:val="00240CF3"/>
    <w:rsid w:val="002556FE"/>
    <w:rsid w:val="002649BE"/>
    <w:rsid w:val="002703E5"/>
    <w:rsid w:val="002739F9"/>
    <w:rsid w:val="00276451"/>
    <w:rsid w:val="00281706"/>
    <w:rsid w:val="00282843"/>
    <w:rsid w:val="002B48E6"/>
    <w:rsid w:val="002D600E"/>
    <w:rsid w:val="003067DE"/>
    <w:rsid w:val="00322A94"/>
    <w:rsid w:val="00333B34"/>
    <w:rsid w:val="00344175"/>
    <w:rsid w:val="00363BFF"/>
    <w:rsid w:val="003650F8"/>
    <w:rsid w:val="003705C2"/>
    <w:rsid w:val="003814D2"/>
    <w:rsid w:val="003913AA"/>
    <w:rsid w:val="003A0BE0"/>
    <w:rsid w:val="003C7BFF"/>
    <w:rsid w:val="003D375B"/>
    <w:rsid w:val="003E05AE"/>
    <w:rsid w:val="003E4E3A"/>
    <w:rsid w:val="003E59C0"/>
    <w:rsid w:val="00402BC7"/>
    <w:rsid w:val="004310FE"/>
    <w:rsid w:val="00456E74"/>
    <w:rsid w:val="004616B1"/>
    <w:rsid w:val="00481F87"/>
    <w:rsid w:val="00496CFD"/>
    <w:rsid w:val="00497AE5"/>
    <w:rsid w:val="004A07BC"/>
    <w:rsid w:val="004B359D"/>
    <w:rsid w:val="004B4B29"/>
    <w:rsid w:val="004B6960"/>
    <w:rsid w:val="004C0F35"/>
    <w:rsid w:val="004D4803"/>
    <w:rsid w:val="004F731A"/>
    <w:rsid w:val="004F7E49"/>
    <w:rsid w:val="00511852"/>
    <w:rsid w:val="00540F59"/>
    <w:rsid w:val="00545569"/>
    <w:rsid w:val="00545869"/>
    <w:rsid w:val="005469C3"/>
    <w:rsid w:val="00565904"/>
    <w:rsid w:val="00565E02"/>
    <w:rsid w:val="00571DF3"/>
    <w:rsid w:val="0058395C"/>
    <w:rsid w:val="00587C68"/>
    <w:rsid w:val="00591BC5"/>
    <w:rsid w:val="005947F3"/>
    <w:rsid w:val="00596547"/>
    <w:rsid w:val="005A1BA8"/>
    <w:rsid w:val="005A35FE"/>
    <w:rsid w:val="005A6102"/>
    <w:rsid w:val="005A7276"/>
    <w:rsid w:val="005B479E"/>
    <w:rsid w:val="005C06B6"/>
    <w:rsid w:val="005C4FE6"/>
    <w:rsid w:val="005C685F"/>
    <w:rsid w:val="005D648A"/>
    <w:rsid w:val="005E5892"/>
    <w:rsid w:val="005E6792"/>
    <w:rsid w:val="005F553B"/>
    <w:rsid w:val="00600F1A"/>
    <w:rsid w:val="00603E5E"/>
    <w:rsid w:val="0063161A"/>
    <w:rsid w:val="00632DD1"/>
    <w:rsid w:val="00634214"/>
    <w:rsid w:val="00640ABC"/>
    <w:rsid w:val="006520C0"/>
    <w:rsid w:val="006719DA"/>
    <w:rsid w:val="00685117"/>
    <w:rsid w:val="006A6496"/>
    <w:rsid w:val="006B2173"/>
    <w:rsid w:val="006C46CD"/>
    <w:rsid w:val="006D08C6"/>
    <w:rsid w:val="006D4D73"/>
    <w:rsid w:val="006F4845"/>
    <w:rsid w:val="006F7EA7"/>
    <w:rsid w:val="00703042"/>
    <w:rsid w:val="0072075A"/>
    <w:rsid w:val="007217FC"/>
    <w:rsid w:val="00733A76"/>
    <w:rsid w:val="00737232"/>
    <w:rsid w:val="00751821"/>
    <w:rsid w:val="007522B8"/>
    <w:rsid w:val="00753E3A"/>
    <w:rsid w:val="00760F28"/>
    <w:rsid w:val="00765D23"/>
    <w:rsid w:val="00766C3D"/>
    <w:rsid w:val="007A0B8D"/>
    <w:rsid w:val="007B26A9"/>
    <w:rsid w:val="007B6476"/>
    <w:rsid w:val="007C5A7C"/>
    <w:rsid w:val="007C5D90"/>
    <w:rsid w:val="007D18BB"/>
    <w:rsid w:val="007D5CBF"/>
    <w:rsid w:val="007E1429"/>
    <w:rsid w:val="00800371"/>
    <w:rsid w:val="008023A4"/>
    <w:rsid w:val="008053A8"/>
    <w:rsid w:val="00826C80"/>
    <w:rsid w:val="00836AE3"/>
    <w:rsid w:val="008476B5"/>
    <w:rsid w:val="0086618A"/>
    <w:rsid w:val="0087066A"/>
    <w:rsid w:val="00887E4D"/>
    <w:rsid w:val="00890145"/>
    <w:rsid w:val="008A7BC9"/>
    <w:rsid w:val="008B1056"/>
    <w:rsid w:val="008B5E0B"/>
    <w:rsid w:val="008C022F"/>
    <w:rsid w:val="008C2512"/>
    <w:rsid w:val="008E34B5"/>
    <w:rsid w:val="008E72AA"/>
    <w:rsid w:val="008F5EFA"/>
    <w:rsid w:val="0090354C"/>
    <w:rsid w:val="00936027"/>
    <w:rsid w:val="00947FEA"/>
    <w:rsid w:val="00950E74"/>
    <w:rsid w:val="00971E66"/>
    <w:rsid w:val="00972CA1"/>
    <w:rsid w:val="0097695C"/>
    <w:rsid w:val="009838D0"/>
    <w:rsid w:val="009871F6"/>
    <w:rsid w:val="00993571"/>
    <w:rsid w:val="009B76E0"/>
    <w:rsid w:val="009B7873"/>
    <w:rsid w:val="009C4A17"/>
    <w:rsid w:val="009C5898"/>
    <w:rsid w:val="009D090B"/>
    <w:rsid w:val="009D7242"/>
    <w:rsid w:val="009D7323"/>
    <w:rsid w:val="009F1891"/>
    <w:rsid w:val="00A01032"/>
    <w:rsid w:val="00A0750E"/>
    <w:rsid w:val="00A17267"/>
    <w:rsid w:val="00A17ED7"/>
    <w:rsid w:val="00A206C9"/>
    <w:rsid w:val="00A309D9"/>
    <w:rsid w:val="00A34409"/>
    <w:rsid w:val="00A371D5"/>
    <w:rsid w:val="00A51318"/>
    <w:rsid w:val="00A51C10"/>
    <w:rsid w:val="00A5593E"/>
    <w:rsid w:val="00A61A39"/>
    <w:rsid w:val="00A65993"/>
    <w:rsid w:val="00A66D30"/>
    <w:rsid w:val="00A675DC"/>
    <w:rsid w:val="00A70C3E"/>
    <w:rsid w:val="00A71AA7"/>
    <w:rsid w:val="00A74613"/>
    <w:rsid w:val="00A80274"/>
    <w:rsid w:val="00A82C8E"/>
    <w:rsid w:val="00A9765F"/>
    <w:rsid w:val="00AA1AF4"/>
    <w:rsid w:val="00AB48C9"/>
    <w:rsid w:val="00AB5417"/>
    <w:rsid w:val="00AB6105"/>
    <w:rsid w:val="00AB761D"/>
    <w:rsid w:val="00AD161D"/>
    <w:rsid w:val="00AD769E"/>
    <w:rsid w:val="00AE19EE"/>
    <w:rsid w:val="00AE7B5A"/>
    <w:rsid w:val="00B07BA7"/>
    <w:rsid w:val="00B14CAD"/>
    <w:rsid w:val="00B21CC6"/>
    <w:rsid w:val="00B2638E"/>
    <w:rsid w:val="00B35E88"/>
    <w:rsid w:val="00B365FC"/>
    <w:rsid w:val="00B53C77"/>
    <w:rsid w:val="00B66B6B"/>
    <w:rsid w:val="00B705B9"/>
    <w:rsid w:val="00B850D3"/>
    <w:rsid w:val="00B860D2"/>
    <w:rsid w:val="00B90053"/>
    <w:rsid w:val="00BA2C8E"/>
    <w:rsid w:val="00BA4A20"/>
    <w:rsid w:val="00BB12EF"/>
    <w:rsid w:val="00BB75E9"/>
    <w:rsid w:val="00BC093E"/>
    <w:rsid w:val="00BC0C50"/>
    <w:rsid w:val="00BC114A"/>
    <w:rsid w:val="00BC3144"/>
    <w:rsid w:val="00BD6544"/>
    <w:rsid w:val="00BE3C6E"/>
    <w:rsid w:val="00BE4AAE"/>
    <w:rsid w:val="00BF503E"/>
    <w:rsid w:val="00C0277B"/>
    <w:rsid w:val="00C327CE"/>
    <w:rsid w:val="00C35BD9"/>
    <w:rsid w:val="00C40F2C"/>
    <w:rsid w:val="00C4241F"/>
    <w:rsid w:val="00C42D3B"/>
    <w:rsid w:val="00C4458A"/>
    <w:rsid w:val="00C4686B"/>
    <w:rsid w:val="00C47410"/>
    <w:rsid w:val="00C6167A"/>
    <w:rsid w:val="00C64AB8"/>
    <w:rsid w:val="00C65C8F"/>
    <w:rsid w:val="00C664B2"/>
    <w:rsid w:val="00C73E13"/>
    <w:rsid w:val="00C806AD"/>
    <w:rsid w:val="00CA0591"/>
    <w:rsid w:val="00CA1C96"/>
    <w:rsid w:val="00CC0D6B"/>
    <w:rsid w:val="00CC2CD5"/>
    <w:rsid w:val="00CC5785"/>
    <w:rsid w:val="00CC6B91"/>
    <w:rsid w:val="00CD35F5"/>
    <w:rsid w:val="00CD3960"/>
    <w:rsid w:val="00CD4BA1"/>
    <w:rsid w:val="00CD6E55"/>
    <w:rsid w:val="00CD7C5F"/>
    <w:rsid w:val="00CE2FDF"/>
    <w:rsid w:val="00D0067D"/>
    <w:rsid w:val="00D01EE4"/>
    <w:rsid w:val="00D06683"/>
    <w:rsid w:val="00D20B9C"/>
    <w:rsid w:val="00D22386"/>
    <w:rsid w:val="00D227E3"/>
    <w:rsid w:val="00D27500"/>
    <w:rsid w:val="00D30DD0"/>
    <w:rsid w:val="00D60C63"/>
    <w:rsid w:val="00D8194D"/>
    <w:rsid w:val="00D82480"/>
    <w:rsid w:val="00D8640B"/>
    <w:rsid w:val="00D9698F"/>
    <w:rsid w:val="00D971A9"/>
    <w:rsid w:val="00DA4D09"/>
    <w:rsid w:val="00DB6825"/>
    <w:rsid w:val="00DD1604"/>
    <w:rsid w:val="00DD3313"/>
    <w:rsid w:val="00DE08E6"/>
    <w:rsid w:val="00DE436C"/>
    <w:rsid w:val="00DE4A52"/>
    <w:rsid w:val="00DF4C9A"/>
    <w:rsid w:val="00DF7DA2"/>
    <w:rsid w:val="00E132BE"/>
    <w:rsid w:val="00E23E33"/>
    <w:rsid w:val="00E32314"/>
    <w:rsid w:val="00E32F0C"/>
    <w:rsid w:val="00E437F1"/>
    <w:rsid w:val="00E43836"/>
    <w:rsid w:val="00E463D3"/>
    <w:rsid w:val="00E56607"/>
    <w:rsid w:val="00E66BED"/>
    <w:rsid w:val="00E8739C"/>
    <w:rsid w:val="00EC1A56"/>
    <w:rsid w:val="00EC28DA"/>
    <w:rsid w:val="00EC5612"/>
    <w:rsid w:val="00ED3C1C"/>
    <w:rsid w:val="00ED4144"/>
    <w:rsid w:val="00EE33B5"/>
    <w:rsid w:val="00EF13F4"/>
    <w:rsid w:val="00EF5A56"/>
    <w:rsid w:val="00F00369"/>
    <w:rsid w:val="00F01475"/>
    <w:rsid w:val="00F014BB"/>
    <w:rsid w:val="00F01595"/>
    <w:rsid w:val="00F036A2"/>
    <w:rsid w:val="00F229D8"/>
    <w:rsid w:val="00F25E12"/>
    <w:rsid w:val="00F32848"/>
    <w:rsid w:val="00F337B8"/>
    <w:rsid w:val="00F460B4"/>
    <w:rsid w:val="00F528AD"/>
    <w:rsid w:val="00F57A2A"/>
    <w:rsid w:val="00F64489"/>
    <w:rsid w:val="00F746BC"/>
    <w:rsid w:val="00F759E6"/>
    <w:rsid w:val="00F77131"/>
    <w:rsid w:val="00F87C85"/>
    <w:rsid w:val="00F900A1"/>
    <w:rsid w:val="00F945F4"/>
    <w:rsid w:val="00FA1CF0"/>
    <w:rsid w:val="00FB0E1F"/>
    <w:rsid w:val="00FC1A07"/>
    <w:rsid w:val="00FC535A"/>
    <w:rsid w:val="00FE2D8F"/>
    <w:rsid w:val="00FE5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D722"/>
  <w15:docId w15:val="{98D1EF67-9E3E-470F-AA16-DC813B74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43836"/>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97695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olo2">
    <w:name w:val="heading 2"/>
    <w:basedOn w:val="Normale"/>
    <w:link w:val="Titolo2Carattere"/>
    <w:uiPriority w:val="9"/>
    <w:qFormat/>
    <w:rsid w:val="00703042"/>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5F553B"/>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3042"/>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03042"/>
    <w:rPr>
      <w:color w:val="0563C1" w:themeColor="hyperlink"/>
      <w:u w:val="single"/>
    </w:rPr>
  </w:style>
  <w:style w:type="character" w:customStyle="1" w:styleId="Menzionenonrisolta1">
    <w:name w:val="Menzione non risolta1"/>
    <w:basedOn w:val="Carpredefinitoparagrafo"/>
    <w:uiPriority w:val="99"/>
    <w:semiHidden/>
    <w:unhideWhenUsed/>
    <w:rsid w:val="00703042"/>
    <w:rPr>
      <w:color w:val="605E5C"/>
      <w:shd w:val="clear" w:color="auto" w:fill="E1DFDD"/>
    </w:rPr>
  </w:style>
  <w:style w:type="character" w:styleId="Collegamentovisitato">
    <w:name w:val="FollowedHyperlink"/>
    <w:basedOn w:val="Carpredefinitoparagrafo"/>
    <w:uiPriority w:val="99"/>
    <w:semiHidden/>
    <w:unhideWhenUsed/>
    <w:rsid w:val="00703042"/>
    <w:rPr>
      <w:color w:val="954F72" w:themeColor="followedHyperlink"/>
      <w:u w:val="single"/>
    </w:rPr>
  </w:style>
  <w:style w:type="character" w:customStyle="1" w:styleId="Titolo2Carattere">
    <w:name w:val="Titolo 2 Carattere"/>
    <w:basedOn w:val="Carpredefinitoparagrafo"/>
    <w:link w:val="Titolo2"/>
    <w:uiPriority w:val="9"/>
    <w:rsid w:val="00703042"/>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97695C"/>
    <w:rPr>
      <w:rFonts w:asciiTheme="majorHAnsi" w:eastAsiaTheme="majorEastAsia" w:hAnsiTheme="majorHAnsi" w:cstheme="majorBidi"/>
      <w:color w:val="2F5496" w:themeColor="accent1" w:themeShade="BF"/>
      <w:sz w:val="32"/>
      <w:szCs w:val="32"/>
    </w:rPr>
  </w:style>
  <w:style w:type="character" w:styleId="Enfasigrassetto">
    <w:name w:val="Strong"/>
    <w:basedOn w:val="Carpredefinitoparagrafo"/>
    <w:uiPriority w:val="22"/>
    <w:qFormat/>
    <w:rsid w:val="00CD35F5"/>
    <w:rPr>
      <w:b/>
      <w:bCs/>
    </w:rPr>
  </w:style>
  <w:style w:type="character" w:customStyle="1" w:styleId="apple-converted-space">
    <w:name w:val="apple-converted-space"/>
    <w:basedOn w:val="Carpredefinitoparagrafo"/>
    <w:rsid w:val="00F945F4"/>
  </w:style>
  <w:style w:type="character" w:styleId="Testosegnaposto">
    <w:name w:val="Placeholder Text"/>
    <w:basedOn w:val="Carpredefinitoparagrafo"/>
    <w:uiPriority w:val="99"/>
    <w:semiHidden/>
    <w:rsid w:val="007D5CBF"/>
    <w:rPr>
      <w:color w:val="808080"/>
    </w:rPr>
  </w:style>
  <w:style w:type="character" w:styleId="Enfasicorsivo">
    <w:name w:val="Emphasis"/>
    <w:basedOn w:val="Carpredefinitoparagrafo"/>
    <w:uiPriority w:val="20"/>
    <w:qFormat/>
    <w:rsid w:val="007E1429"/>
    <w:rPr>
      <w:i/>
      <w:iCs/>
    </w:rPr>
  </w:style>
  <w:style w:type="paragraph" w:styleId="Intestazione">
    <w:name w:val="header"/>
    <w:basedOn w:val="Normale"/>
    <w:link w:val="IntestazioneCarattere"/>
    <w:uiPriority w:val="99"/>
    <w:unhideWhenUsed/>
    <w:rsid w:val="00971E66"/>
    <w:pPr>
      <w:tabs>
        <w:tab w:val="center" w:pos="4819"/>
        <w:tab w:val="right" w:pos="9638"/>
      </w:tabs>
    </w:pPr>
  </w:style>
  <w:style w:type="character" w:customStyle="1" w:styleId="IntestazioneCarattere">
    <w:name w:val="Intestazione Carattere"/>
    <w:basedOn w:val="Carpredefinitoparagrafo"/>
    <w:link w:val="Intestazione"/>
    <w:uiPriority w:val="99"/>
    <w:rsid w:val="00971E66"/>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971E66"/>
    <w:pPr>
      <w:tabs>
        <w:tab w:val="center" w:pos="4819"/>
        <w:tab w:val="right" w:pos="9638"/>
      </w:tabs>
    </w:pPr>
  </w:style>
  <w:style w:type="character" w:customStyle="1" w:styleId="PidipaginaCarattere">
    <w:name w:val="Piè di pagina Carattere"/>
    <w:basedOn w:val="Carpredefinitoparagrafo"/>
    <w:link w:val="Pidipagina"/>
    <w:uiPriority w:val="99"/>
    <w:rsid w:val="00971E66"/>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8A7B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BC9"/>
    <w:rPr>
      <w:rFonts w:ascii="Tahoma" w:eastAsia="Times New Roman" w:hAnsi="Tahoma" w:cs="Tahoma"/>
      <w:sz w:val="16"/>
      <w:szCs w:val="16"/>
      <w:lang w:eastAsia="it-IT"/>
    </w:rPr>
  </w:style>
  <w:style w:type="paragraph" w:styleId="NormaleWeb">
    <w:name w:val="Normal (Web)"/>
    <w:basedOn w:val="Normale"/>
    <w:uiPriority w:val="99"/>
    <w:semiHidden/>
    <w:unhideWhenUsed/>
    <w:rsid w:val="004F7E49"/>
    <w:pPr>
      <w:spacing w:before="100" w:beforeAutospacing="1" w:after="100" w:afterAutospacing="1"/>
    </w:pPr>
  </w:style>
  <w:style w:type="character" w:customStyle="1" w:styleId="Titolo3Carattere">
    <w:name w:val="Titolo 3 Carattere"/>
    <w:basedOn w:val="Carpredefinitoparagrafo"/>
    <w:link w:val="Titolo3"/>
    <w:uiPriority w:val="9"/>
    <w:semiHidden/>
    <w:rsid w:val="005F553B"/>
    <w:rPr>
      <w:rFonts w:asciiTheme="majorHAnsi" w:eastAsiaTheme="majorEastAsia" w:hAnsiTheme="majorHAnsi" w:cstheme="majorBidi"/>
      <w:color w:val="1F3763" w:themeColor="accent1" w:themeShade="7F"/>
      <w:lang w:eastAsia="it-IT"/>
    </w:rPr>
  </w:style>
  <w:style w:type="paragraph" w:styleId="Testonotaapidipagina">
    <w:name w:val="footnote text"/>
    <w:basedOn w:val="Normale"/>
    <w:link w:val="TestonotaapidipaginaCarattere"/>
    <w:uiPriority w:val="99"/>
    <w:semiHidden/>
    <w:unhideWhenUsed/>
    <w:rsid w:val="005F553B"/>
    <w:rPr>
      <w:rFonts w:asciiTheme="minorHAnsi" w:eastAsiaTheme="minorEastAsia"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F553B"/>
    <w:rPr>
      <w:rFonts w:eastAsiaTheme="minorEastAsia"/>
      <w:sz w:val="20"/>
      <w:szCs w:val="20"/>
    </w:rPr>
  </w:style>
  <w:style w:type="character" w:styleId="Rimandonotaapidipagina">
    <w:name w:val="footnote reference"/>
    <w:basedOn w:val="Carpredefinitoparagrafo"/>
    <w:uiPriority w:val="99"/>
    <w:semiHidden/>
    <w:unhideWhenUsed/>
    <w:rsid w:val="005F5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946">
      <w:bodyDiv w:val="1"/>
      <w:marLeft w:val="0"/>
      <w:marRight w:val="0"/>
      <w:marTop w:val="0"/>
      <w:marBottom w:val="0"/>
      <w:divBdr>
        <w:top w:val="none" w:sz="0" w:space="0" w:color="auto"/>
        <w:left w:val="none" w:sz="0" w:space="0" w:color="auto"/>
        <w:bottom w:val="none" w:sz="0" w:space="0" w:color="auto"/>
        <w:right w:val="none" w:sz="0" w:space="0" w:color="auto"/>
      </w:divBdr>
    </w:div>
    <w:div w:id="31612790">
      <w:bodyDiv w:val="1"/>
      <w:marLeft w:val="0"/>
      <w:marRight w:val="0"/>
      <w:marTop w:val="0"/>
      <w:marBottom w:val="0"/>
      <w:divBdr>
        <w:top w:val="none" w:sz="0" w:space="0" w:color="auto"/>
        <w:left w:val="none" w:sz="0" w:space="0" w:color="auto"/>
        <w:bottom w:val="none" w:sz="0" w:space="0" w:color="auto"/>
        <w:right w:val="none" w:sz="0" w:space="0" w:color="auto"/>
      </w:divBdr>
    </w:div>
    <w:div w:id="50932300">
      <w:bodyDiv w:val="1"/>
      <w:marLeft w:val="0"/>
      <w:marRight w:val="0"/>
      <w:marTop w:val="0"/>
      <w:marBottom w:val="0"/>
      <w:divBdr>
        <w:top w:val="none" w:sz="0" w:space="0" w:color="auto"/>
        <w:left w:val="none" w:sz="0" w:space="0" w:color="auto"/>
        <w:bottom w:val="none" w:sz="0" w:space="0" w:color="auto"/>
        <w:right w:val="none" w:sz="0" w:space="0" w:color="auto"/>
      </w:divBdr>
    </w:div>
    <w:div w:id="98793960">
      <w:bodyDiv w:val="1"/>
      <w:marLeft w:val="0"/>
      <w:marRight w:val="0"/>
      <w:marTop w:val="0"/>
      <w:marBottom w:val="0"/>
      <w:divBdr>
        <w:top w:val="none" w:sz="0" w:space="0" w:color="auto"/>
        <w:left w:val="none" w:sz="0" w:space="0" w:color="auto"/>
        <w:bottom w:val="none" w:sz="0" w:space="0" w:color="auto"/>
        <w:right w:val="none" w:sz="0" w:space="0" w:color="auto"/>
      </w:divBdr>
    </w:div>
    <w:div w:id="105779683">
      <w:bodyDiv w:val="1"/>
      <w:marLeft w:val="0"/>
      <w:marRight w:val="0"/>
      <w:marTop w:val="0"/>
      <w:marBottom w:val="0"/>
      <w:divBdr>
        <w:top w:val="none" w:sz="0" w:space="0" w:color="auto"/>
        <w:left w:val="none" w:sz="0" w:space="0" w:color="auto"/>
        <w:bottom w:val="none" w:sz="0" w:space="0" w:color="auto"/>
        <w:right w:val="none" w:sz="0" w:space="0" w:color="auto"/>
      </w:divBdr>
    </w:div>
    <w:div w:id="135339033">
      <w:bodyDiv w:val="1"/>
      <w:marLeft w:val="0"/>
      <w:marRight w:val="0"/>
      <w:marTop w:val="0"/>
      <w:marBottom w:val="0"/>
      <w:divBdr>
        <w:top w:val="none" w:sz="0" w:space="0" w:color="auto"/>
        <w:left w:val="none" w:sz="0" w:space="0" w:color="auto"/>
        <w:bottom w:val="none" w:sz="0" w:space="0" w:color="auto"/>
        <w:right w:val="none" w:sz="0" w:space="0" w:color="auto"/>
      </w:divBdr>
    </w:div>
    <w:div w:id="174728993">
      <w:bodyDiv w:val="1"/>
      <w:marLeft w:val="0"/>
      <w:marRight w:val="0"/>
      <w:marTop w:val="0"/>
      <w:marBottom w:val="0"/>
      <w:divBdr>
        <w:top w:val="none" w:sz="0" w:space="0" w:color="auto"/>
        <w:left w:val="none" w:sz="0" w:space="0" w:color="auto"/>
        <w:bottom w:val="none" w:sz="0" w:space="0" w:color="auto"/>
        <w:right w:val="none" w:sz="0" w:space="0" w:color="auto"/>
      </w:divBdr>
    </w:div>
    <w:div w:id="248200592">
      <w:bodyDiv w:val="1"/>
      <w:marLeft w:val="0"/>
      <w:marRight w:val="0"/>
      <w:marTop w:val="0"/>
      <w:marBottom w:val="0"/>
      <w:divBdr>
        <w:top w:val="none" w:sz="0" w:space="0" w:color="auto"/>
        <w:left w:val="none" w:sz="0" w:space="0" w:color="auto"/>
        <w:bottom w:val="none" w:sz="0" w:space="0" w:color="auto"/>
        <w:right w:val="none" w:sz="0" w:space="0" w:color="auto"/>
      </w:divBdr>
    </w:div>
    <w:div w:id="295138045">
      <w:bodyDiv w:val="1"/>
      <w:marLeft w:val="0"/>
      <w:marRight w:val="0"/>
      <w:marTop w:val="0"/>
      <w:marBottom w:val="0"/>
      <w:divBdr>
        <w:top w:val="none" w:sz="0" w:space="0" w:color="auto"/>
        <w:left w:val="none" w:sz="0" w:space="0" w:color="auto"/>
        <w:bottom w:val="none" w:sz="0" w:space="0" w:color="auto"/>
        <w:right w:val="none" w:sz="0" w:space="0" w:color="auto"/>
      </w:divBdr>
    </w:div>
    <w:div w:id="306322405">
      <w:bodyDiv w:val="1"/>
      <w:marLeft w:val="0"/>
      <w:marRight w:val="0"/>
      <w:marTop w:val="0"/>
      <w:marBottom w:val="0"/>
      <w:divBdr>
        <w:top w:val="none" w:sz="0" w:space="0" w:color="auto"/>
        <w:left w:val="none" w:sz="0" w:space="0" w:color="auto"/>
        <w:bottom w:val="none" w:sz="0" w:space="0" w:color="auto"/>
        <w:right w:val="none" w:sz="0" w:space="0" w:color="auto"/>
      </w:divBdr>
    </w:div>
    <w:div w:id="318314724">
      <w:bodyDiv w:val="1"/>
      <w:marLeft w:val="0"/>
      <w:marRight w:val="0"/>
      <w:marTop w:val="0"/>
      <w:marBottom w:val="0"/>
      <w:divBdr>
        <w:top w:val="none" w:sz="0" w:space="0" w:color="auto"/>
        <w:left w:val="none" w:sz="0" w:space="0" w:color="auto"/>
        <w:bottom w:val="none" w:sz="0" w:space="0" w:color="auto"/>
        <w:right w:val="none" w:sz="0" w:space="0" w:color="auto"/>
      </w:divBdr>
      <w:divsChild>
        <w:div w:id="1333558601">
          <w:marLeft w:val="0"/>
          <w:marRight w:val="0"/>
          <w:marTop w:val="0"/>
          <w:marBottom w:val="0"/>
          <w:divBdr>
            <w:top w:val="none" w:sz="0" w:space="0" w:color="auto"/>
            <w:left w:val="none" w:sz="0" w:space="0" w:color="auto"/>
            <w:bottom w:val="none" w:sz="0" w:space="0" w:color="auto"/>
            <w:right w:val="none" w:sz="0" w:space="0" w:color="auto"/>
          </w:divBdr>
          <w:divsChild>
            <w:div w:id="1038554332">
              <w:marLeft w:val="0"/>
              <w:marRight w:val="0"/>
              <w:marTop w:val="0"/>
              <w:marBottom w:val="0"/>
              <w:divBdr>
                <w:top w:val="none" w:sz="0" w:space="0" w:color="auto"/>
                <w:left w:val="none" w:sz="0" w:space="0" w:color="auto"/>
                <w:bottom w:val="none" w:sz="0" w:space="0" w:color="auto"/>
                <w:right w:val="none" w:sz="0" w:space="0" w:color="auto"/>
              </w:divBdr>
              <w:divsChild>
                <w:div w:id="1109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89484">
      <w:bodyDiv w:val="1"/>
      <w:marLeft w:val="0"/>
      <w:marRight w:val="0"/>
      <w:marTop w:val="0"/>
      <w:marBottom w:val="0"/>
      <w:divBdr>
        <w:top w:val="none" w:sz="0" w:space="0" w:color="auto"/>
        <w:left w:val="none" w:sz="0" w:space="0" w:color="auto"/>
        <w:bottom w:val="none" w:sz="0" w:space="0" w:color="auto"/>
        <w:right w:val="none" w:sz="0" w:space="0" w:color="auto"/>
      </w:divBdr>
    </w:div>
    <w:div w:id="383720961">
      <w:bodyDiv w:val="1"/>
      <w:marLeft w:val="0"/>
      <w:marRight w:val="0"/>
      <w:marTop w:val="0"/>
      <w:marBottom w:val="0"/>
      <w:divBdr>
        <w:top w:val="none" w:sz="0" w:space="0" w:color="auto"/>
        <w:left w:val="none" w:sz="0" w:space="0" w:color="auto"/>
        <w:bottom w:val="none" w:sz="0" w:space="0" w:color="auto"/>
        <w:right w:val="none" w:sz="0" w:space="0" w:color="auto"/>
      </w:divBdr>
    </w:div>
    <w:div w:id="384792602">
      <w:bodyDiv w:val="1"/>
      <w:marLeft w:val="0"/>
      <w:marRight w:val="0"/>
      <w:marTop w:val="0"/>
      <w:marBottom w:val="0"/>
      <w:divBdr>
        <w:top w:val="none" w:sz="0" w:space="0" w:color="auto"/>
        <w:left w:val="none" w:sz="0" w:space="0" w:color="auto"/>
        <w:bottom w:val="none" w:sz="0" w:space="0" w:color="auto"/>
        <w:right w:val="none" w:sz="0" w:space="0" w:color="auto"/>
      </w:divBdr>
      <w:divsChild>
        <w:div w:id="498695738">
          <w:marLeft w:val="0"/>
          <w:marRight w:val="0"/>
          <w:marTop w:val="0"/>
          <w:marBottom w:val="0"/>
          <w:divBdr>
            <w:top w:val="none" w:sz="0" w:space="0" w:color="auto"/>
            <w:left w:val="none" w:sz="0" w:space="0" w:color="auto"/>
            <w:bottom w:val="none" w:sz="0" w:space="0" w:color="auto"/>
            <w:right w:val="none" w:sz="0" w:space="0" w:color="auto"/>
          </w:divBdr>
          <w:divsChild>
            <w:div w:id="1517426880">
              <w:marLeft w:val="0"/>
              <w:marRight w:val="0"/>
              <w:marTop w:val="0"/>
              <w:marBottom w:val="0"/>
              <w:divBdr>
                <w:top w:val="none" w:sz="0" w:space="0" w:color="auto"/>
                <w:left w:val="none" w:sz="0" w:space="0" w:color="auto"/>
                <w:bottom w:val="none" w:sz="0" w:space="0" w:color="auto"/>
                <w:right w:val="none" w:sz="0" w:space="0" w:color="auto"/>
              </w:divBdr>
              <w:divsChild>
                <w:div w:id="9528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4521">
      <w:bodyDiv w:val="1"/>
      <w:marLeft w:val="0"/>
      <w:marRight w:val="0"/>
      <w:marTop w:val="0"/>
      <w:marBottom w:val="0"/>
      <w:divBdr>
        <w:top w:val="none" w:sz="0" w:space="0" w:color="auto"/>
        <w:left w:val="none" w:sz="0" w:space="0" w:color="auto"/>
        <w:bottom w:val="none" w:sz="0" w:space="0" w:color="auto"/>
        <w:right w:val="none" w:sz="0" w:space="0" w:color="auto"/>
      </w:divBdr>
    </w:div>
    <w:div w:id="411784044">
      <w:bodyDiv w:val="1"/>
      <w:marLeft w:val="0"/>
      <w:marRight w:val="0"/>
      <w:marTop w:val="0"/>
      <w:marBottom w:val="0"/>
      <w:divBdr>
        <w:top w:val="none" w:sz="0" w:space="0" w:color="auto"/>
        <w:left w:val="none" w:sz="0" w:space="0" w:color="auto"/>
        <w:bottom w:val="none" w:sz="0" w:space="0" w:color="auto"/>
        <w:right w:val="none" w:sz="0" w:space="0" w:color="auto"/>
      </w:divBdr>
    </w:div>
    <w:div w:id="419445756">
      <w:bodyDiv w:val="1"/>
      <w:marLeft w:val="0"/>
      <w:marRight w:val="0"/>
      <w:marTop w:val="0"/>
      <w:marBottom w:val="0"/>
      <w:divBdr>
        <w:top w:val="none" w:sz="0" w:space="0" w:color="auto"/>
        <w:left w:val="none" w:sz="0" w:space="0" w:color="auto"/>
        <w:bottom w:val="none" w:sz="0" w:space="0" w:color="auto"/>
        <w:right w:val="none" w:sz="0" w:space="0" w:color="auto"/>
      </w:divBdr>
    </w:div>
    <w:div w:id="456488783">
      <w:bodyDiv w:val="1"/>
      <w:marLeft w:val="0"/>
      <w:marRight w:val="0"/>
      <w:marTop w:val="0"/>
      <w:marBottom w:val="0"/>
      <w:divBdr>
        <w:top w:val="none" w:sz="0" w:space="0" w:color="auto"/>
        <w:left w:val="none" w:sz="0" w:space="0" w:color="auto"/>
        <w:bottom w:val="none" w:sz="0" w:space="0" w:color="auto"/>
        <w:right w:val="none" w:sz="0" w:space="0" w:color="auto"/>
      </w:divBdr>
      <w:divsChild>
        <w:div w:id="836114251">
          <w:marLeft w:val="0"/>
          <w:marRight w:val="0"/>
          <w:marTop w:val="0"/>
          <w:marBottom w:val="0"/>
          <w:divBdr>
            <w:top w:val="none" w:sz="0" w:space="0" w:color="auto"/>
            <w:left w:val="none" w:sz="0" w:space="0" w:color="auto"/>
            <w:bottom w:val="none" w:sz="0" w:space="0" w:color="auto"/>
            <w:right w:val="none" w:sz="0" w:space="0" w:color="auto"/>
          </w:divBdr>
          <w:divsChild>
            <w:div w:id="1971401764">
              <w:marLeft w:val="0"/>
              <w:marRight w:val="0"/>
              <w:marTop w:val="0"/>
              <w:marBottom w:val="0"/>
              <w:divBdr>
                <w:top w:val="none" w:sz="0" w:space="0" w:color="auto"/>
                <w:left w:val="none" w:sz="0" w:space="0" w:color="auto"/>
                <w:bottom w:val="none" w:sz="0" w:space="0" w:color="auto"/>
                <w:right w:val="none" w:sz="0" w:space="0" w:color="auto"/>
              </w:divBdr>
              <w:divsChild>
                <w:div w:id="120615794">
                  <w:marLeft w:val="0"/>
                  <w:marRight w:val="0"/>
                  <w:marTop w:val="0"/>
                  <w:marBottom w:val="0"/>
                  <w:divBdr>
                    <w:top w:val="none" w:sz="0" w:space="0" w:color="auto"/>
                    <w:left w:val="none" w:sz="0" w:space="0" w:color="auto"/>
                    <w:bottom w:val="none" w:sz="0" w:space="0" w:color="auto"/>
                    <w:right w:val="none" w:sz="0" w:space="0" w:color="auto"/>
                  </w:divBdr>
                </w:div>
              </w:divsChild>
            </w:div>
            <w:div w:id="1961061678">
              <w:marLeft w:val="0"/>
              <w:marRight w:val="0"/>
              <w:marTop w:val="0"/>
              <w:marBottom w:val="0"/>
              <w:divBdr>
                <w:top w:val="none" w:sz="0" w:space="0" w:color="auto"/>
                <w:left w:val="none" w:sz="0" w:space="0" w:color="auto"/>
                <w:bottom w:val="none" w:sz="0" w:space="0" w:color="auto"/>
                <w:right w:val="none" w:sz="0" w:space="0" w:color="auto"/>
              </w:divBdr>
              <w:divsChild>
                <w:div w:id="13335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5606">
      <w:bodyDiv w:val="1"/>
      <w:marLeft w:val="0"/>
      <w:marRight w:val="0"/>
      <w:marTop w:val="0"/>
      <w:marBottom w:val="0"/>
      <w:divBdr>
        <w:top w:val="none" w:sz="0" w:space="0" w:color="auto"/>
        <w:left w:val="none" w:sz="0" w:space="0" w:color="auto"/>
        <w:bottom w:val="none" w:sz="0" w:space="0" w:color="auto"/>
        <w:right w:val="none" w:sz="0" w:space="0" w:color="auto"/>
      </w:divBdr>
      <w:divsChild>
        <w:div w:id="110128200">
          <w:marLeft w:val="0"/>
          <w:marRight w:val="0"/>
          <w:marTop w:val="0"/>
          <w:marBottom w:val="0"/>
          <w:divBdr>
            <w:top w:val="none" w:sz="0" w:space="0" w:color="auto"/>
            <w:left w:val="none" w:sz="0" w:space="0" w:color="auto"/>
            <w:bottom w:val="none" w:sz="0" w:space="0" w:color="auto"/>
            <w:right w:val="none" w:sz="0" w:space="0" w:color="auto"/>
          </w:divBdr>
          <w:divsChild>
            <w:div w:id="168326042">
              <w:marLeft w:val="0"/>
              <w:marRight w:val="0"/>
              <w:marTop w:val="0"/>
              <w:marBottom w:val="0"/>
              <w:divBdr>
                <w:top w:val="none" w:sz="0" w:space="0" w:color="auto"/>
                <w:left w:val="none" w:sz="0" w:space="0" w:color="auto"/>
                <w:bottom w:val="none" w:sz="0" w:space="0" w:color="auto"/>
                <w:right w:val="none" w:sz="0" w:space="0" w:color="auto"/>
              </w:divBdr>
              <w:divsChild>
                <w:div w:id="18151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20323">
      <w:bodyDiv w:val="1"/>
      <w:marLeft w:val="0"/>
      <w:marRight w:val="0"/>
      <w:marTop w:val="0"/>
      <w:marBottom w:val="0"/>
      <w:divBdr>
        <w:top w:val="none" w:sz="0" w:space="0" w:color="auto"/>
        <w:left w:val="none" w:sz="0" w:space="0" w:color="auto"/>
        <w:bottom w:val="none" w:sz="0" w:space="0" w:color="auto"/>
        <w:right w:val="none" w:sz="0" w:space="0" w:color="auto"/>
      </w:divBdr>
    </w:div>
    <w:div w:id="700016557">
      <w:bodyDiv w:val="1"/>
      <w:marLeft w:val="0"/>
      <w:marRight w:val="0"/>
      <w:marTop w:val="0"/>
      <w:marBottom w:val="0"/>
      <w:divBdr>
        <w:top w:val="none" w:sz="0" w:space="0" w:color="auto"/>
        <w:left w:val="none" w:sz="0" w:space="0" w:color="auto"/>
        <w:bottom w:val="none" w:sz="0" w:space="0" w:color="auto"/>
        <w:right w:val="none" w:sz="0" w:space="0" w:color="auto"/>
      </w:divBdr>
    </w:div>
    <w:div w:id="701595620">
      <w:bodyDiv w:val="1"/>
      <w:marLeft w:val="0"/>
      <w:marRight w:val="0"/>
      <w:marTop w:val="0"/>
      <w:marBottom w:val="0"/>
      <w:divBdr>
        <w:top w:val="none" w:sz="0" w:space="0" w:color="auto"/>
        <w:left w:val="none" w:sz="0" w:space="0" w:color="auto"/>
        <w:bottom w:val="none" w:sz="0" w:space="0" w:color="auto"/>
        <w:right w:val="none" w:sz="0" w:space="0" w:color="auto"/>
      </w:divBdr>
    </w:div>
    <w:div w:id="705445107">
      <w:bodyDiv w:val="1"/>
      <w:marLeft w:val="0"/>
      <w:marRight w:val="0"/>
      <w:marTop w:val="0"/>
      <w:marBottom w:val="0"/>
      <w:divBdr>
        <w:top w:val="none" w:sz="0" w:space="0" w:color="auto"/>
        <w:left w:val="none" w:sz="0" w:space="0" w:color="auto"/>
        <w:bottom w:val="none" w:sz="0" w:space="0" w:color="auto"/>
        <w:right w:val="none" w:sz="0" w:space="0" w:color="auto"/>
      </w:divBdr>
    </w:div>
    <w:div w:id="741829696">
      <w:bodyDiv w:val="1"/>
      <w:marLeft w:val="0"/>
      <w:marRight w:val="0"/>
      <w:marTop w:val="0"/>
      <w:marBottom w:val="0"/>
      <w:divBdr>
        <w:top w:val="none" w:sz="0" w:space="0" w:color="auto"/>
        <w:left w:val="none" w:sz="0" w:space="0" w:color="auto"/>
        <w:bottom w:val="none" w:sz="0" w:space="0" w:color="auto"/>
        <w:right w:val="none" w:sz="0" w:space="0" w:color="auto"/>
      </w:divBdr>
    </w:div>
    <w:div w:id="798256140">
      <w:bodyDiv w:val="1"/>
      <w:marLeft w:val="0"/>
      <w:marRight w:val="0"/>
      <w:marTop w:val="0"/>
      <w:marBottom w:val="0"/>
      <w:divBdr>
        <w:top w:val="none" w:sz="0" w:space="0" w:color="auto"/>
        <w:left w:val="none" w:sz="0" w:space="0" w:color="auto"/>
        <w:bottom w:val="none" w:sz="0" w:space="0" w:color="auto"/>
        <w:right w:val="none" w:sz="0" w:space="0" w:color="auto"/>
      </w:divBdr>
    </w:div>
    <w:div w:id="853762941">
      <w:bodyDiv w:val="1"/>
      <w:marLeft w:val="0"/>
      <w:marRight w:val="0"/>
      <w:marTop w:val="0"/>
      <w:marBottom w:val="0"/>
      <w:divBdr>
        <w:top w:val="none" w:sz="0" w:space="0" w:color="auto"/>
        <w:left w:val="none" w:sz="0" w:space="0" w:color="auto"/>
        <w:bottom w:val="none" w:sz="0" w:space="0" w:color="auto"/>
        <w:right w:val="none" w:sz="0" w:space="0" w:color="auto"/>
      </w:divBdr>
    </w:div>
    <w:div w:id="872308746">
      <w:bodyDiv w:val="1"/>
      <w:marLeft w:val="0"/>
      <w:marRight w:val="0"/>
      <w:marTop w:val="0"/>
      <w:marBottom w:val="0"/>
      <w:divBdr>
        <w:top w:val="none" w:sz="0" w:space="0" w:color="auto"/>
        <w:left w:val="none" w:sz="0" w:space="0" w:color="auto"/>
        <w:bottom w:val="none" w:sz="0" w:space="0" w:color="auto"/>
        <w:right w:val="none" w:sz="0" w:space="0" w:color="auto"/>
      </w:divBdr>
    </w:div>
    <w:div w:id="925268898">
      <w:bodyDiv w:val="1"/>
      <w:marLeft w:val="0"/>
      <w:marRight w:val="0"/>
      <w:marTop w:val="0"/>
      <w:marBottom w:val="0"/>
      <w:divBdr>
        <w:top w:val="none" w:sz="0" w:space="0" w:color="auto"/>
        <w:left w:val="none" w:sz="0" w:space="0" w:color="auto"/>
        <w:bottom w:val="none" w:sz="0" w:space="0" w:color="auto"/>
        <w:right w:val="none" w:sz="0" w:space="0" w:color="auto"/>
      </w:divBdr>
    </w:div>
    <w:div w:id="936718922">
      <w:bodyDiv w:val="1"/>
      <w:marLeft w:val="0"/>
      <w:marRight w:val="0"/>
      <w:marTop w:val="0"/>
      <w:marBottom w:val="0"/>
      <w:divBdr>
        <w:top w:val="none" w:sz="0" w:space="0" w:color="auto"/>
        <w:left w:val="none" w:sz="0" w:space="0" w:color="auto"/>
        <w:bottom w:val="none" w:sz="0" w:space="0" w:color="auto"/>
        <w:right w:val="none" w:sz="0" w:space="0" w:color="auto"/>
      </w:divBdr>
    </w:div>
    <w:div w:id="975838511">
      <w:bodyDiv w:val="1"/>
      <w:marLeft w:val="0"/>
      <w:marRight w:val="0"/>
      <w:marTop w:val="0"/>
      <w:marBottom w:val="0"/>
      <w:divBdr>
        <w:top w:val="none" w:sz="0" w:space="0" w:color="auto"/>
        <w:left w:val="none" w:sz="0" w:space="0" w:color="auto"/>
        <w:bottom w:val="none" w:sz="0" w:space="0" w:color="auto"/>
        <w:right w:val="none" w:sz="0" w:space="0" w:color="auto"/>
      </w:divBdr>
    </w:div>
    <w:div w:id="976882251">
      <w:bodyDiv w:val="1"/>
      <w:marLeft w:val="0"/>
      <w:marRight w:val="0"/>
      <w:marTop w:val="0"/>
      <w:marBottom w:val="0"/>
      <w:divBdr>
        <w:top w:val="none" w:sz="0" w:space="0" w:color="auto"/>
        <w:left w:val="none" w:sz="0" w:space="0" w:color="auto"/>
        <w:bottom w:val="none" w:sz="0" w:space="0" w:color="auto"/>
        <w:right w:val="none" w:sz="0" w:space="0" w:color="auto"/>
      </w:divBdr>
      <w:divsChild>
        <w:div w:id="1725984320">
          <w:marLeft w:val="0"/>
          <w:marRight w:val="0"/>
          <w:marTop w:val="0"/>
          <w:marBottom w:val="0"/>
          <w:divBdr>
            <w:top w:val="none" w:sz="0" w:space="0" w:color="auto"/>
            <w:left w:val="none" w:sz="0" w:space="0" w:color="auto"/>
            <w:bottom w:val="none" w:sz="0" w:space="0" w:color="auto"/>
            <w:right w:val="none" w:sz="0" w:space="0" w:color="auto"/>
          </w:divBdr>
          <w:divsChild>
            <w:div w:id="823467843">
              <w:marLeft w:val="0"/>
              <w:marRight w:val="0"/>
              <w:marTop w:val="0"/>
              <w:marBottom w:val="0"/>
              <w:divBdr>
                <w:top w:val="none" w:sz="0" w:space="0" w:color="auto"/>
                <w:left w:val="none" w:sz="0" w:space="0" w:color="auto"/>
                <w:bottom w:val="none" w:sz="0" w:space="0" w:color="auto"/>
                <w:right w:val="none" w:sz="0" w:space="0" w:color="auto"/>
              </w:divBdr>
              <w:divsChild>
                <w:div w:id="13368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2905">
      <w:bodyDiv w:val="1"/>
      <w:marLeft w:val="0"/>
      <w:marRight w:val="0"/>
      <w:marTop w:val="0"/>
      <w:marBottom w:val="0"/>
      <w:divBdr>
        <w:top w:val="none" w:sz="0" w:space="0" w:color="auto"/>
        <w:left w:val="none" w:sz="0" w:space="0" w:color="auto"/>
        <w:bottom w:val="none" w:sz="0" w:space="0" w:color="auto"/>
        <w:right w:val="none" w:sz="0" w:space="0" w:color="auto"/>
      </w:divBdr>
    </w:div>
    <w:div w:id="1035231410">
      <w:bodyDiv w:val="1"/>
      <w:marLeft w:val="0"/>
      <w:marRight w:val="0"/>
      <w:marTop w:val="0"/>
      <w:marBottom w:val="0"/>
      <w:divBdr>
        <w:top w:val="none" w:sz="0" w:space="0" w:color="auto"/>
        <w:left w:val="none" w:sz="0" w:space="0" w:color="auto"/>
        <w:bottom w:val="none" w:sz="0" w:space="0" w:color="auto"/>
        <w:right w:val="none" w:sz="0" w:space="0" w:color="auto"/>
      </w:divBdr>
    </w:div>
    <w:div w:id="1053580830">
      <w:bodyDiv w:val="1"/>
      <w:marLeft w:val="0"/>
      <w:marRight w:val="0"/>
      <w:marTop w:val="0"/>
      <w:marBottom w:val="0"/>
      <w:divBdr>
        <w:top w:val="none" w:sz="0" w:space="0" w:color="auto"/>
        <w:left w:val="none" w:sz="0" w:space="0" w:color="auto"/>
        <w:bottom w:val="none" w:sz="0" w:space="0" w:color="auto"/>
        <w:right w:val="none" w:sz="0" w:space="0" w:color="auto"/>
      </w:divBdr>
    </w:div>
    <w:div w:id="1094858716">
      <w:bodyDiv w:val="1"/>
      <w:marLeft w:val="0"/>
      <w:marRight w:val="0"/>
      <w:marTop w:val="0"/>
      <w:marBottom w:val="0"/>
      <w:divBdr>
        <w:top w:val="none" w:sz="0" w:space="0" w:color="auto"/>
        <w:left w:val="none" w:sz="0" w:space="0" w:color="auto"/>
        <w:bottom w:val="none" w:sz="0" w:space="0" w:color="auto"/>
        <w:right w:val="none" w:sz="0" w:space="0" w:color="auto"/>
      </w:divBdr>
    </w:div>
    <w:div w:id="1135442857">
      <w:bodyDiv w:val="1"/>
      <w:marLeft w:val="0"/>
      <w:marRight w:val="0"/>
      <w:marTop w:val="0"/>
      <w:marBottom w:val="0"/>
      <w:divBdr>
        <w:top w:val="none" w:sz="0" w:space="0" w:color="auto"/>
        <w:left w:val="none" w:sz="0" w:space="0" w:color="auto"/>
        <w:bottom w:val="none" w:sz="0" w:space="0" w:color="auto"/>
        <w:right w:val="none" w:sz="0" w:space="0" w:color="auto"/>
      </w:divBdr>
    </w:div>
    <w:div w:id="1141921831">
      <w:bodyDiv w:val="1"/>
      <w:marLeft w:val="0"/>
      <w:marRight w:val="0"/>
      <w:marTop w:val="0"/>
      <w:marBottom w:val="0"/>
      <w:divBdr>
        <w:top w:val="none" w:sz="0" w:space="0" w:color="auto"/>
        <w:left w:val="none" w:sz="0" w:space="0" w:color="auto"/>
        <w:bottom w:val="none" w:sz="0" w:space="0" w:color="auto"/>
        <w:right w:val="none" w:sz="0" w:space="0" w:color="auto"/>
      </w:divBdr>
    </w:div>
    <w:div w:id="1186485398">
      <w:bodyDiv w:val="1"/>
      <w:marLeft w:val="0"/>
      <w:marRight w:val="0"/>
      <w:marTop w:val="0"/>
      <w:marBottom w:val="0"/>
      <w:divBdr>
        <w:top w:val="none" w:sz="0" w:space="0" w:color="auto"/>
        <w:left w:val="none" w:sz="0" w:space="0" w:color="auto"/>
        <w:bottom w:val="none" w:sz="0" w:space="0" w:color="auto"/>
        <w:right w:val="none" w:sz="0" w:space="0" w:color="auto"/>
      </w:divBdr>
    </w:div>
    <w:div w:id="1244217841">
      <w:bodyDiv w:val="1"/>
      <w:marLeft w:val="0"/>
      <w:marRight w:val="0"/>
      <w:marTop w:val="0"/>
      <w:marBottom w:val="0"/>
      <w:divBdr>
        <w:top w:val="none" w:sz="0" w:space="0" w:color="auto"/>
        <w:left w:val="none" w:sz="0" w:space="0" w:color="auto"/>
        <w:bottom w:val="none" w:sz="0" w:space="0" w:color="auto"/>
        <w:right w:val="none" w:sz="0" w:space="0" w:color="auto"/>
      </w:divBdr>
    </w:div>
    <w:div w:id="1280260646">
      <w:bodyDiv w:val="1"/>
      <w:marLeft w:val="0"/>
      <w:marRight w:val="0"/>
      <w:marTop w:val="0"/>
      <w:marBottom w:val="0"/>
      <w:divBdr>
        <w:top w:val="none" w:sz="0" w:space="0" w:color="auto"/>
        <w:left w:val="none" w:sz="0" w:space="0" w:color="auto"/>
        <w:bottom w:val="none" w:sz="0" w:space="0" w:color="auto"/>
        <w:right w:val="none" w:sz="0" w:space="0" w:color="auto"/>
      </w:divBdr>
      <w:divsChild>
        <w:div w:id="1355687096">
          <w:marLeft w:val="0"/>
          <w:marRight w:val="0"/>
          <w:marTop w:val="0"/>
          <w:marBottom w:val="0"/>
          <w:divBdr>
            <w:top w:val="none" w:sz="0" w:space="0" w:color="auto"/>
            <w:left w:val="none" w:sz="0" w:space="0" w:color="auto"/>
            <w:bottom w:val="none" w:sz="0" w:space="0" w:color="auto"/>
            <w:right w:val="none" w:sz="0" w:space="0" w:color="auto"/>
          </w:divBdr>
          <w:divsChild>
            <w:div w:id="1119951499">
              <w:marLeft w:val="0"/>
              <w:marRight w:val="0"/>
              <w:marTop w:val="0"/>
              <w:marBottom w:val="0"/>
              <w:divBdr>
                <w:top w:val="none" w:sz="0" w:space="0" w:color="auto"/>
                <w:left w:val="none" w:sz="0" w:space="0" w:color="auto"/>
                <w:bottom w:val="none" w:sz="0" w:space="0" w:color="auto"/>
                <w:right w:val="none" w:sz="0" w:space="0" w:color="auto"/>
              </w:divBdr>
              <w:divsChild>
                <w:div w:id="412821925">
                  <w:marLeft w:val="0"/>
                  <w:marRight w:val="0"/>
                  <w:marTop w:val="0"/>
                  <w:marBottom w:val="0"/>
                  <w:divBdr>
                    <w:top w:val="none" w:sz="0" w:space="0" w:color="auto"/>
                    <w:left w:val="none" w:sz="0" w:space="0" w:color="auto"/>
                    <w:bottom w:val="none" w:sz="0" w:space="0" w:color="auto"/>
                    <w:right w:val="none" w:sz="0" w:space="0" w:color="auto"/>
                  </w:divBdr>
                  <w:divsChild>
                    <w:div w:id="1120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3353">
      <w:bodyDiv w:val="1"/>
      <w:marLeft w:val="0"/>
      <w:marRight w:val="0"/>
      <w:marTop w:val="0"/>
      <w:marBottom w:val="0"/>
      <w:divBdr>
        <w:top w:val="none" w:sz="0" w:space="0" w:color="auto"/>
        <w:left w:val="none" w:sz="0" w:space="0" w:color="auto"/>
        <w:bottom w:val="none" w:sz="0" w:space="0" w:color="auto"/>
        <w:right w:val="none" w:sz="0" w:space="0" w:color="auto"/>
      </w:divBdr>
    </w:div>
    <w:div w:id="1324507041">
      <w:bodyDiv w:val="1"/>
      <w:marLeft w:val="0"/>
      <w:marRight w:val="0"/>
      <w:marTop w:val="0"/>
      <w:marBottom w:val="0"/>
      <w:divBdr>
        <w:top w:val="none" w:sz="0" w:space="0" w:color="auto"/>
        <w:left w:val="none" w:sz="0" w:space="0" w:color="auto"/>
        <w:bottom w:val="none" w:sz="0" w:space="0" w:color="auto"/>
        <w:right w:val="none" w:sz="0" w:space="0" w:color="auto"/>
      </w:divBdr>
    </w:div>
    <w:div w:id="1345128629">
      <w:bodyDiv w:val="1"/>
      <w:marLeft w:val="0"/>
      <w:marRight w:val="0"/>
      <w:marTop w:val="0"/>
      <w:marBottom w:val="0"/>
      <w:divBdr>
        <w:top w:val="none" w:sz="0" w:space="0" w:color="auto"/>
        <w:left w:val="none" w:sz="0" w:space="0" w:color="auto"/>
        <w:bottom w:val="none" w:sz="0" w:space="0" w:color="auto"/>
        <w:right w:val="none" w:sz="0" w:space="0" w:color="auto"/>
      </w:divBdr>
    </w:div>
    <w:div w:id="1345329750">
      <w:bodyDiv w:val="1"/>
      <w:marLeft w:val="0"/>
      <w:marRight w:val="0"/>
      <w:marTop w:val="0"/>
      <w:marBottom w:val="0"/>
      <w:divBdr>
        <w:top w:val="none" w:sz="0" w:space="0" w:color="auto"/>
        <w:left w:val="none" w:sz="0" w:space="0" w:color="auto"/>
        <w:bottom w:val="none" w:sz="0" w:space="0" w:color="auto"/>
        <w:right w:val="none" w:sz="0" w:space="0" w:color="auto"/>
      </w:divBdr>
    </w:div>
    <w:div w:id="1390878454">
      <w:bodyDiv w:val="1"/>
      <w:marLeft w:val="0"/>
      <w:marRight w:val="0"/>
      <w:marTop w:val="0"/>
      <w:marBottom w:val="0"/>
      <w:divBdr>
        <w:top w:val="none" w:sz="0" w:space="0" w:color="auto"/>
        <w:left w:val="none" w:sz="0" w:space="0" w:color="auto"/>
        <w:bottom w:val="none" w:sz="0" w:space="0" w:color="auto"/>
        <w:right w:val="none" w:sz="0" w:space="0" w:color="auto"/>
      </w:divBdr>
    </w:div>
    <w:div w:id="1401441133">
      <w:bodyDiv w:val="1"/>
      <w:marLeft w:val="0"/>
      <w:marRight w:val="0"/>
      <w:marTop w:val="0"/>
      <w:marBottom w:val="0"/>
      <w:divBdr>
        <w:top w:val="none" w:sz="0" w:space="0" w:color="auto"/>
        <w:left w:val="none" w:sz="0" w:space="0" w:color="auto"/>
        <w:bottom w:val="none" w:sz="0" w:space="0" w:color="auto"/>
        <w:right w:val="none" w:sz="0" w:space="0" w:color="auto"/>
      </w:divBdr>
    </w:div>
    <w:div w:id="1401488691">
      <w:bodyDiv w:val="1"/>
      <w:marLeft w:val="0"/>
      <w:marRight w:val="0"/>
      <w:marTop w:val="0"/>
      <w:marBottom w:val="0"/>
      <w:divBdr>
        <w:top w:val="none" w:sz="0" w:space="0" w:color="auto"/>
        <w:left w:val="none" w:sz="0" w:space="0" w:color="auto"/>
        <w:bottom w:val="none" w:sz="0" w:space="0" w:color="auto"/>
        <w:right w:val="none" w:sz="0" w:space="0" w:color="auto"/>
      </w:divBdr>
    </w:div>
    <w:div w:id="1428697416">
      <w:bodyDiv w:val="1"/>
      <w:marLeft w:val="0"/>
      <w:marRight w:val="0"/>
      <w:marTop w:val="0"/>
      <w:marBottom w:val="0"/>
      <w:divBdr>
        <w:top w:val="none" w:sz="0" w:space="0" w:color="auto"/>
        <w:left w:val="none" w:sz="0" w:space="0" w:color="auto"/>
        <w:bottom w:val="none" w:sz="0" w:space="0" w:color="auto"/>
        <w:right w:val="none" w:sz="0" w:space="0" w:color="auto"/>
      </w:divBdr>
    </w:div>
    <w:div w:id="1554000049">
      <w:bodyDiv w:val="1"/>
      <w:marLeft w:val="0"/>
      <w:marRight w:val="0"/>
      <w:marTop w:val="0"/>
      <w:marBottom w:val="0"/>
      <w:divBdr>
        <w:top w:val="none" w:sz="0" w:space="0" w:color="auto"/>
        <w:left w:val="none" w:sz="0" w:space="0" w:color="auto"/>
        <w:bottom w:val="none" w:sz="0" w:space="0" w:color="auto"/>
        <w:right w:val="none" w:sz="0" w:space="0" w:color="auto"/>
      </w:divBdr>
      <w:divsChild>
        <w:div w:id="1444152856">
          <w:marLeft w:val="0"/>
          <w:marRight w:val="0"/>
          <w:marTop w:val="0"/>
          <w:marBottom w:val="0"/>
          <w:divBdr>
            <w:top w:val="none" w:sz="0" w:space="0" w:color="auto"/>
            <w:left w:val="none" w:sz="0" w:space="0" w:color="auto"/>
            <w:bottom w:val="none" w:sz="0" w:space="0" w:color="auto"/>
            <w:right w:val="none" w:sz="0" w:space="0" w:color="auto"/>
          </w:divBdr>
          <w:divsChild>
            <w:div w:id="899287446">
              <w:marLeft w:val="0"/>
              <w:marRight w:val="0"/>
              <w:marTop w:val="0"/>
              <w:marBottom w:val="0"/>
              <w:divBdr>
                <w:top w:val="none" w:sz="0" w:space="0" w:color="auto"/>
                <w:left w:val="none" w:sz="0" w:space="0" w:color="auto"/>
                <w:bottom w:val="none" w:sz="0" w:space="0" w:color="auto"/>
                <w:right w:val="none" w:sz="0" w:space="0" w:color="auto"/>
              </w:divBdr>
              <w:divsChild>
                <w:div w:id="17600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5053">
      <w:bodyDiv w:val="1"/>
      <w:marLeft w:val="0"/>
      <w:marRight w:val="0"/>
      <w:marTop w:val="0"/>
      <w:marBottom w:val="0"/>
      <w:divBdr>
        <w:top w:val="none" w:sz="0" w:space="0" w:color="auto"/>
        <w:left w:val="none" w:sz="0" w:space="0" w:color="auto"/>
        <w:bottom w:val="none" w:sz="0" w:space="0" w:color="auto"/>
        <w:right w:val="none" w:sz="0" w:space="0" w:color="auto"/>
      </w:divBdr>
    </w:div>
    <w:div w:id="1691296037">
      <w:bodyDiv w:val="1"/>
      <w:marLeft w:val="0"/>
      <w:marRight w:val="0"/>
      <w:marTop w:val="0"/>
      <w:marBottom w:val="0"/>
      <w:divBdr>
        <w:top w:val="none" w:sz="0" w:space="0" w:color="auto"/>
        <w:left w:val="none" w:sz="0" w:space="0" w:color="auto"/>
        <w:bottom w:val="none" w:sz="0" w:space="0" w:color="auto"/>
        <w:right w:val="none" w:sz="0" w:space="0" w:color="auto"/>
      </w:divBdr>
      <w:divsChild>
        <w:div w:id="1789467462">
          <w:marLeft w:val="0"/>
          <w:marRight w:val="0"/>
          <w:marTop w:val="0"/>
          <w:marBottom w:val="0"/>
          <w:divBdr>
            <w:top w:val="none" w:sz="0" w:space="0" w:color="auto"/>
            <w:left w:val="none" w:sz="0" w:space="0" w:color="auto"/>
            <w:bottom w:val="none" w:sz="0" w:space="0" w:color="auto"/>
            <w:right w:val="none" w:sz="0" w:space="0" w:color="auto"/>
          </w:divBdr>
          <w:divsChild>
            <w:div w:id="399063710">
              <w:marLeft w:val="0"/>
              <w:marRight w:val="0"/>
              <w:marTop w:val="0"/>
              <w:marBottom w:val="0"/>
              <w:divBdr>
                <w:top w:val="none" w:sz="0" w:space="0" w:color="auto"/>
                <w:left w:val="none" w:sz="0" w:space="0" w:color="auto"/>
                <w:bottom w:val="none" w:sz="0" w:space="0" w:color="auto"/>
                <w:right w:val="none" w:sz="0" w:space="0" w:color="auto"/>
              </w:divBdr>
              <w:divsChild>
                <w:div w:id="18685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1641">
      <w:bodyDiv w:val="1"/>
      <w:marLeft w:val="0"/>
      <w:marRight w:val="0"/>
      <w:marTop w:val="0"/>
      <w:marBottom w:val="0"/>
      <w:divBdr>
        <w:top w:val="none" w:sz="0" w:space="0" w:color="auto"/>
        <w:left w:val="none" w:sz="0" w:space="0" w:color="auto"/>
        <w:bottom w:val="none" w:sz="0" w:space="0" w:color="auto"/>
        <w:right w:val="none" w:sz="0" w:space="0" w:color="auto"/>
      </w:divBdr>
    </w:div>
    <w:div w:id="1816677628">
      <w:bodyDiv w:val="1"/>
      <w:marLeft w:val="0"/>
      <w:marRight w:val="0"/>
      <w:marTop w:val="0"/>
      <w:marBottom w:val="0"/>
      <w:divBdr>
        <w:top w:val="none" w:sz="0" w:space="0" w:color="auto"/>
        <w:left w:val="none" w:sz="0" w:space="0" w:color="auto"/>
        <w:bottom w:val="none" w:sz="0" w:space="0" w:color="auto"/>
        <w:right w:val="none" w:sz="0" w:space="0" w:color="auto"/>
      </w:divBdr>
      <w:divsChild>
        <w:div w:id="1060787485">
          <w:marLeft w:val="0"/>
          <w:marRight w:val="0"/>
          <w:marTop w:val="0"/>
          <w:marBottom w:val="0"/>
          <w:divBdr>
            <w:top w:val="none" w:sz="0" w:space="0" w:color="auto"/>
            <w:left w:val="none" w:sz="0" w:space="0" w:color="auto"/>
            <w:bottom w:val="none" w:sz="0" w:space="0" w:color="auto"/>
            <w:right w:val="none" w:sz="0" w:space="0" w:color="auto"/>
          </w:divBdr>
          <w:divsChild>
            <w:div w:id="256912115">
              <w:marLeft w:val="0"/>
              <w:marRight w:val="0"/>
              <w:marTop w:val="0"/>
              <w:marBottom w:val="0"/>
              <w:divBdr>
                <w:top w:val="none" w:sz="0" w:space="0" w:color="auto"/>
                <w:left w:val="none" w:sz="0" w:space="0" w:color="auto"/>
                <w:bottom w:val="none" w:sz="0" w:space="0" w:color="auto"/>
                <w:right w:val="none" w:sz="0" w:space="0" w:color="auto"/>
              </w:divBdr>
              <w:divsChild>
                <w:div w:id="11836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6850">
      <w:bodyDiv w:val="1"/>
      <w:marLeft w:val="0"/>
      <w:marRight w:val="0"/>
      <w:marTop w:val="0"/>
      <w:marBottom w:val="0"/>
      <w:divBdr>
        <w:top w:val="none" w:sz="0" w:space="0" w:color="auto"/>
        <w:left w:val="none" w:sz="0" w:space="0" w:color="auto"/>
        <w:bottom w:val="none" w:sz="0" w:space="0" w:color="auto"/>
        <w:right w:val="none" w:sz="0" w:space="0" w:color="auto"/>
      </w:divBdr>
    </w:div>
    <w:div w:id="1836261995">
      <w:bodyDiv w:val="1"/>
      <w:marLeft w:val="0"/>
      <w:marRight w:val="0"/>
      <w:marTop w:val="0"/>
      <w:marBottom w:val="0"/>
      <w:divBdr>
        <w:top w:val="none" w:sz="0" w:space="0" w:color="auto"/>
        <w:left w:val="none" w:sz="0" w:space="0" w:color="auto"/>
        <w:bottom w:val="none" w:sz="0" w:space="0" w:color="auto"/>
        <w:right w:val="none" w:sz="0" w:space="0" w:color="auto"/>
      </w:divBdr>
      <w:divsChild>
        <w:div w:id="268508065">
          <w:marLeft w:val="0"/>
          <w:marRight w:val="0"/>
          <w:marTop w:val="0"/>
          <w:marBottom w:val="0"/>
          <w:divBdr>
            <w:top w:val="none" w:sz="0" w:space="0" w:color="auto"/>
            <w:left w:val="none" w:sz="0" w:space="0" w:color="auto"/>
            <w:bottom w:val="none" w:sz="0" w:space="0" w:color="auto"/>
            <w:right w:val="none" w:sz="0" w:space="0" w:color="auto"/>
          </w:divBdr>
          <w:divsChild>
            <w:div w:id="1384598070">
              <w:marLeft w:val="0"/>
              <w:marRight w:val="0"/>
              <w:marTop w:val="0"/>
              <w:marBottom w:val="0"/>
              <w:divBdr>
                <w:top w:val="none" w:sz="0" w:space="0" w:color="auto"/>
                <w:left w:val="none" w:sz="0" w:space="0" w:color="auto"/>
                <w:bottom w:val="none" w:sz="0" w:space="0" w:color="auto"/>
                <w:right w:val="none" w:sz="0" w:space="0" w:color="auto"/>
              </w:divBdr>
              <w:divsChild>
                <w:div w:id="376392541">
                  <w:marLeft w:val="0"/>
                  <w:marRight w:val="0"/>
                  <w:marTop w:val="0"/>
                  <w:marBottom w:val="0"/>
                  <w:divBdr>
                    <w:top w:val="none" w:sz="0" w:space="0" w:color="auto"/>
                    <w:left w:val="none" w:sz="0" w:space="0" w:color="auto"/>
                    <w:bottom w:val="none" w:sz="0" w:space="0" w:color="auto"/>
                    <w:right w:val="none" w:sz="0" w:space="0" w:color="auto"/>
                  </w:divBdr>
                  <w:divsChild>
                    <w:div w:id="13478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62755">
      <w:bodyDiv w:val="1"/>
      <w:marLeft w:val="0"/>
      <w:marRight w:val="0"/>
      <w:marTop w:val="0"/>
      <w:marBottom w:val="0"/>
      <w:divBdr>
        <w:top w:val="none" w:sz="0" w:space="0" w:color="auto"/>
        <w:left w:val="none" w:sz="0" w:space="0" w:color="auto"/>
        <w:bottom w:val="none" w:sz="0" w:space="0" w:color="auto"/>
        <w:right w:val="none" w:sz="0" w:space="0" w:color="auto"/>
      </w:divBdr>
    </w:div>
    <w:div w:id="1943104022">
      <w:bodyDiv w:val="1"/>
      <w:marLeft w:val="0"/>
      <w:marRight w:val="0"/>
      <w:marTop w:val="0"/>
      <w:marBottom w:val="0"/>
      <w:divBdr>
        <w:top w:val="none" w:sz="0" w:space="0" w:color="auto"/>
        <w:left w:val="none" w:sz="0" w:space="0" w:color="auto"/>
        <w:bottom w:val="none" w:sz="0" w:space="0" w:color="auto"/>
        <w:right w:val="none" w:sz="0" w:space="0" w:color="auto"/>
      </w:divBdr>
    </w:div>
    <w:div w:id="1951037652">
      <w:bodyDiv w:val="1"/>
      <w:marLeft w:val="0"/>
      <w:marRight w:val="0"/>
      <w:marTop w:val="0"/>
      <w:marBottom w:val="0"/>
      <w:divBdr>
        <w:top w:val="none" w:sz="0" w:space="0" w:color="auto"/>
        <w:left w:val="none" w:sz="0" w:space="0" w:color="auto"/>
        <w:bottom w:val="none" w:sz="0" w:space="0" w:color="auto"/>
        <w:right w:val="none" w:sz="0" w:space="0" w:color="auto"/>
      </w:divBdr>
    </w:div>
    <w:div w:id="1969554100">
      <w:bodyDiv w:val="1"/>
      <w:marLeft w:val="0"/>
      <w:marRight w:val="0"/>
      <w:marTop w:val="0"/>
      <w:marBottom w:val="0"/>
      <w:divBdr>
        <w:top w:val="none" w:sz="0" w:space="0" w:color="auto"/>
        <w:left w:val="none" w:sz="0" w:space="0" w:color="auto"/>
        <w:bottom w:val="none" w:sz="0" w:space="0" w:color="auto"/>
        <w:right w:val="none" w:sz="0" w:space="0" w:color="auto"/>
      </w:divBdr>
    </w:div>
    <w:div w:id="2008511626">
      <w:bodyDiv w:val="1"/>
      <w:marLeft w:val="0"/>
      <w:marRight w:val="0"/>
      <w:marTop w:val="0"/>
      <w:marBottom w:val="0"/>
      <w:divBdr>
        <w:top w:val="none" w:sz="0" w:space="0" w:color="auto"/>
        <w:left w:val="none" w:sz="0" w:space="0" w:color="auto"/>
        <w:bottom w:val="none" w:sz="0" w:space="0" w:color="auto"/>
        <w:right w:val="none" w:sz="0" w:space="0" w:color="auto"/>
      </w:divBdr>
      <w:divsChild>
        <w:div w:id="1975330838">
          <w:marLeft w:val="0"/>
          <w:marRight w:val="0"/>
          <w:marTop w:val="0"/>
          <w:marBottom w:val="0"/>
          <w:divBdr>
            <w:top w:val="none" w:sz="0" w:space="0" w:color="auto"/>
            <w:left w:val="none" w:sz="0" w:space="0" w:color="auto"/>
            <w:bottom w:val="none" w:sz="0" w:space="0" w:color="auto"/>
            <w:right w:val="none" w:sz="0" w:space="0" w:color="auto"/>
          </w:divBdr>
          <w:divsChild>
            <w:div w:id="638388034">
              <w:marLeft w:val="0"/>
              <w:marRight w:val="0"/>
              <w:marTop w:val="0"/>
              <w:marBottom w:val="0"/>
              <w:divBdr>
                <w:top w:val="none" w:sz="0" w:space="0" w:color="auto"/>
                <w:left w:val="none" w:sz="0" w:space="0" w:color="auto"/>
                <w:bottom w:val="none" w:sz="0" w:space="0" w:color="auto"/>
                <w:right w:val="none" w:sz="0" w:space="0" w:color="auto"/>
              </w:divBdr>
              <w:divsChild>
                <w:div w:id="11272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363716588514203E-2"/>
          <c:y val="2.8946085296650201E-2"/>
          <c:w val="0.54191465503431802"/>
          <c:h val="0.59229114147292905"/>
        </c:manualLayout>
      </c:layout>
      <c:barChart>
        <c:barDir val="col"/>
        <c:grouping val="clustered"/>
        <c:varyColors val="0"/>
        <c:ser>
          <c:idx val="0"/>
          <c:order val="0"/>
          <c:tx>
            <c:strRef>
              <c:f>Foglio1!$B$1</c:f>
              <c:strCache>
                <c:ptCount val="1"/>
                <c:pt idx="0">
                  <c:v>coppie con figli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c:f>
              <c:numCache>
                <c:formatCode>General</c:formatCode>
                <c:ptCount val="2"/>
                <c:pt idx="0">
                  <c:v>2006</c:v>
                </c:pt>
                <c:pt idx="1">
                  <c:v>2016</c:v>
                </c:pt>
              </c:numCache>
            </c:numRef>
          </c:cat>
          <c:val>
            <c:numRef>
              <c:f>Foglio1!$B$2:$B$3</c:f>
              <c:numCache>
                <c:formatCode>General</c:formatCode>
                <c:ptCount val="2"/>
                <c:pt idx="0">
                  <c:v>41.9</c:v>
                </c:pt>
                <c:pt idx="1">
                  <c:v>35.700000000000003</c:v>
                </c:pt>
              </c:numCache>
            </c:numRef>
          </c:val>
          <c:extLst>
            <c:ext xmlns:c16="http://schemas.microsoft.com/office/drawing/2014/chart" uri="{C3380CC4-5D6E-409C-BE32-E72D297353CC}">
              <c16:uniqueId val="{00000000-DB3B-0745-BC4F-8F65292ADA90}"/>
            </c:ext>
          </c:extLst>
        </c:ser>
        <c:ser>
          <c:idx val="1"/>
          <c:order val="1"/>
          <c:tx>
            <c:strRef>
              <c:f>Foglio1!$C$1</c:f>
              <c:strCache>
                <c:ptCount val="1"/>
                <c:pt idx="0">
                  <c:v>coppie senza figli</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c:f>
              <c:numCache>
                <c:formatCode>General</c:formatCode>
                <c:ptCount val="2"/>
                <c:pt idx="0">
                  <c:v>2006</c:v>
                </c:pt>
                <c:pt idx="1">
                  <c:v>2016</c:v>
                </c:pt>
              </c:numCache>
            </c:numRef>
          </c:cat>
          <c:val>
            <c:numRef>
              <c:f>Foglio1!$C$2:$C$3</c:f>
              <c:numCache>
                <c:formatCode>General</c:formatCode>
                <c:ptCount val="2"/>
                <c:pt idx="0">
                  <c:v>22.1</c:v>
                </c:pt>
                <c:pt idx="1">
                  <c:v>21.4</c:v>
                </c:pt>
              </c:numCache>
            </c:numRef>
          </c:val>
          <c:extLst>
            <c:ext xmlns:c16="http://schemas.microsoft.com/office/drawing/2014/chart" uri="{C3380CC4-5D6E-409C-BE32-E72D297353CC}">
              <c16:uniqueId val="{00000001-DB3B-0745-BC4F-8F65292ADA90}"/>
            </c:ext>
          </c:extLst>
        </c:ser>
        <c:ser>
          <c:idx val="2"/>
          <c:order val="2"/>
          <c:tx>
            <c:strRef>
              <c:f>Foglio1!$D$1</c:f>
              <c:strCache>
                <c:ptCount val="1"/>
                <c:pt idx="0">
                  <c:v>Monogenitori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c:f>
              <c:numCache>
                <c:formatCode>General</c:formatCode>
                <c:ptCount val="2"/>
                <c:pt idx="0">
                  <c:v>2006</c:v>
                </c:pt>
                <c:pt idx="1">
                  <c:v>2016</c:v>
                </c:pt>
              </c:numCache>
            </c:numRef>
          </c:cat>
          <c:val>
            <c:numRef>
              <c:f>Foglio1!$D$2:$D$3</c:f>
              <c:numCache>
                <c:formatCode>General</c:formatCode>
                <c:ptCount val="2"/>
                <c:pt idx="0">
                  <c:v>9.2000000000000011</c:v>
                </c:pt>
                <c:pt idx="1">
                  <c:v>10.6</c:v>
                </c:pt>
              </c:numCache>
            </c:numRef>
          </c:val>
          <c:extLst>
            <c:ext xmlns:c16="http://schemas.microsoft.com/office/drawing/2014/chart" uri="{C3380CC4-5D6E-409C-BE32-E72D297353CC}">
              <c16:uniqueId val="{00000002-DB3B-0745-BC4F-8F65292ADA90}"/>
            </c:ext>
          </c:extLst>
        </c:ser>
        <c:ser>
          <c:idx val="3"/>
          <c:order val="3"/>
          <c:tx>
            <c:strRef>
              <c:f>Foglio1!$E$1</c:f>
              <c:strCache>
                <c:ptCount val="1"/>
                <c:pt idx="0">
                  <c:v>soli non vedovi</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1.59254536205947E-2"/>
                  <c:y val="-8.298250211206779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3B-0745-BC4F-8F65292ADA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c:f>
              <c:numCache>
                <c:formatCode>General</c:formatCode>
                <c:ptCount val="2"/>
                <c:pt idx="0">
                  <c:v>2006</c:v>
                </c:pt>
                <c:pt idx="1">
                  <c:v>2016</c:v>
                </c:pt>
              </c:numCache>
            </c:numRef>
          </c:cat>
          <c:val>
            <c:numRef>
              <c:f>Foglio1!$E$2:$E$3</c:f>
              <c:numCache>
                <c:formatCode>General</c:formatCode>
                <c:ptCount val="2"/>
                <c:pt idx="0">
                  <c:v>14.4</c:v>
                </c:pt>
                <c:pt idx="1">
                  <c:v>19.5</c:v>
                </c:pt>
              </c:numCache>
            </c:numRef>
          </c:val>
          <c:extLst>
            <c:ext xmlns:c16="http://schemas.microsoft.com/office/drawing/2014/chart" uri="{C3380CC4-5D6E-409C-BE32-E72D297353CC}">
              <c16:uniqueId val="{00000004-DB3B-0745-BC4F-8F65292ADA90}"/>
            </c:ext>
          </c:extLst>
        </c:ser>
        <c:ser>
          <c:idx val="4"/>
          <c:order val="4"/>
          <c:tx>
            <c:strRef>
              <c:f>Foglio1!$F$1</c:f>
              <c:strCache>
                <c:ptCount val="1"/>
                <c:pt idx="0">
                  <c:v>separati con figli</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4.6441731218091102E-3"/>
                  <c:y val="-2.80407152050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3B-0745-BC4F-8F65292ADA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c:f>
              <c:numCache>
                <c:formatCode>General</c:formatCode>
                <c:ptCount val="2"/>
                <c:pt idx="0">
                  <c:v>2006</c:v>
                </c:pt>
                <c:pt idx="1">
                  <c:v>2016</c:v>
                </c:pt>
              </c:numCache>
            </c:numRef>
          </c:cat>
          <c:val>
            <c:numRef>
              <c:f>Foglio1!$F$2:$F$3</c:f>
              <c:numCache>
                <c:formatCode>General</c:formatCode>
                <c:ptCount val="2"/>
                <c:pt idx="0">
                  <c:v>4.3</c:v>
                </c:pt>
                <c:pt idx="1">
                  <c:v>6.5</c:v>
                </c:pt>
              </c:numCache>
            </c:numRef>
          </c:val>
          <c:extLst>
            <c:ext xmlns:c16="http://schemas.microsoft.com/office/drawing/2014/chart" uri="{C3380CC4-5D6E-409C-BE32-E72D297353CC}">
              <c16:uniqueId val="{00000006-DB3B-0745-BC4F-8F65292ADA90}"/>
            </c:ext>
          </c:extLst>
        </c:ser>
        <c:ser>
          <c:idx val="5"/>
          <c:order val="5"/>
          <c:tx>
            <c:strRef>
              <c:f>Foglio1!$G$1</c:f>
              <c:strCache>
                <c:ptCount val="1"/>
                <c:pt idx="0">
                  <c:v>famiglie ricostituite</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3.2475283750166401E-3"/>
                  <c:y val="1.00545310524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3B-0745-BC4F-8F65292ADA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c:f>
              <c:numCache>
                <c:formatCode>General</c:formatCode>
                <c:ptCount val="2"/>
                <c:pt idx="0">
                  <c:v>2006</c:v>
                </c:pt>
                <c:pt idx="1">
                  <c:v>2016</c:v>
                </c:pt>
              </c:numCache>
            </c:numRef>
          </c:cat>
          <c:val>
            <c:numRef>
              <c:f>Foglio1!$G$2:$G$3</c:f>
              <c:numCache>
                <c:formatCode>General</c:formatCode>
                <c:ptCount val="2"/>
                <c:pt idx="0">
                  <c:v>3.4</c:v>
                </c:pt>
                <c:pt idx="1">
                  <c:v>4.0999999999999996</c:v>
                </c:pt>
              </c:numCache>
            </c:numRef>
          </c:val>
          <c:extLst>
            <c:ext xmlns:c16="http://schemas.microsoft.com/office/drawing/2014/chart" uri="{C3380CC4-5D6E-409C-BE32-E72D297353CC}">
              <c16:uniqueId val="{00000008-DB3B-0745-BC4F-8F65292ADA90}"/>
            </c:ext>
          </c:extLst>
        </c:ser>
        <c:ser>
          <c:idx val="6"/>
          <c:order val="6"/>
          <c:tx>
            <c:strRef>
              <c:f>Foglio1!$H$1</c:f>
              <c:strCache>
                <c:ptCount val="1"/>
                <c:pt idx="0">
                  <c:v>coppie non coniugate</c:v>
                </c:pt>
              </c:strCache>
            </c:strRef>
          </c:tx>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6.4042089737471001E-3"/>
                  <c:y val="-1.1714181094687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3B-0745-BC4F-8F65292ADA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c:f>
              <c:numCache>
                <c:formatCode>General</c:formatCode>
                <c:ptCount val="2"/>
                <c:pt idx="0">
                  <c:v>2006</c:v>
                </c:pt>
                <c:pt idx="1">
                  <c:v>2016</c:v>
                </c:pt>
              </c:numCache>
            </c:numRef>
          </c:cat>
          <c:val>
            <c:numRef>
              <c:f>Foglio1!$H$2:$H$3</c:f>
              <c:numCache>
                <c:formatCode>General</c:formatCode>
                <c:ptCount val="2"/>
                <c:pt idx="0">
                  <c:v>2.8</c:v>
                </c:pt>
                <c:pt idx="1">
                  <c:v>4.9000000000000004</c:v>
                </c:pt>
              </c:numCache>
            </c:numRef>
          </c:val>
          <c:extLst>
            <c:ext xmlns:c16="http://schemas.microsoft.com/office/drawing/2014/chart" uri="{C3380CC4-5D6E-409C-BE32-E72D297353CC}">
              <c16:uniqueId val="{0000000A-DB3B-0745-BC4F-8F65292ADA90}"/>
            </c:ext>
          </c:extLst>
        </c:ser>
        <c:dLbls>
          <c:showLegendKey val="0"/>
          <c:showVal val="1"/>
          <c:showCatName val="0"/>
          <c:showSerName val="0"/>
          <c:showPercent val="0"/>
          <c:showBubbleSize val="0"/>
        </c:dLbls>
        <c:gapWidth val="150"/>
        <c:axId val="-292540800"/>
        <c:axId val="-292539024"/>
      </c:barChart>
      <c:catAx>
        <c:axId val="-292540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539024"/>
        <c:crosses val="autoZero"/>
        <c:auto val="1"/>
        <c:lblAlgn val="ctr"/>
        <c:lblOffset val="100"/>
        <c:noMultiLvlLbl val="0"/>
      </c:catAx>
      <c:valAx>
        <c:axId val="-292539024"/>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540800"/>
        <c:crosses val="autoZero"/>
        <c:crossBetween val="between"/>
      </c:valAx>
      <c:spPr>
        <a:noFill/>
        <a:ln>
          <a:noFill/>
        </a:ln>
        <a:effectLst/>
      </c:spPr>
    </c:plotArea>
    <c:legend>
      <c:legendPos val="b"/>
      <c:layout>
        <c:manualLayout>
          <c:xMode val="edge"/>
          <c:yMode val="edge"/>
          <c:x val="0"/>
          <c:y val="0.71696741464629199"/>
          <c:w val="1"/>
          <c:h val="0.140740095235131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Foglio1!$B$1</c:f>
              <c:strCache>
                <c:ptCount val="1"/>
                <c:pt idx="0">
                  <c:v>REId Index 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Foglio1!$A$2:$A$7</c:f>
              <c:strCache>
                <c:ptCount val="6"/>
                <c:pt idx="0">
                  <c:v>Separati/Single/Monogenitori</c:v>
                </c:pt>
                <c:pt idx="1">
                  <c:v>Famiglie allargate (plurigenerazionali)</c:v>
                </c:pt>
                <c:pt idx="2">
                  <c:v>Giovani (meno 40 anni)</c:v>
                </c:pt>
                <c:pt idx="3">
                  <c:v>Immigrati</c:v>
                </c:pt>
                <c:pt idx="4">
                  <c:v>Investitori</c:v>
                </c:pt>
                <c:pt idx="5">
                  <c:v>Stranieri residenti estero</c:v>
                </c:pt>
              </c:strCache>
            </c:strRef>
          </c:cat>
          <c:val>
            <c:numRef>
              <c:f>Foglio1!$B$2:$B$7</c:f>
              <c:numCache>
                <c:formatCode>General</c:formatCode>
                <c:ptCount val="6"/>
                <c:pt idx="0">
                  <c:v>73</c:v>
                </c:pt>
                <c:pt idx="1">
                  <c:v>55</c:v>
                </c:pt>
                <c:pt idx="2">
                  <c:v>53</c:v>
                </c:pt>
                <c:pt idx="3">
                  <c:v>51</c:v>
                </c:pt>
                <c:pt idx="4">
                  <c:v>51</c:v>
                </c:pt>
                <c:pt idx="5">
                  <c:v>35</c:v>
                </c:pt>
              </c:numCache>
            </c:numRef>
          </c:val>
          <c:extLst>
            <c:ext xmlns:c16="http://schemas.microsoft.com/office/drawing/2014/chart" uri="{C3380CC4-5D6E-409C-BE32-E72D297353CC}">
              <c16:uniqueId val="{00000000-11C5-42FD-8E29-D96FD3E7F831}"/>
            </c:ext>
          </c:extLst>
        </c:ser>
        <c:dLbls>
          <c:dLblPos val="inEnd"/>
          <c:showLegendKey val="0"/>
          <c:showVal val="1"/>
          <c:showCatName val="0"/>
          <c:showSerName val="0"/>
          <c:showPercent val="0"/>
          <c:showBubbleSize val="0"/>
        </c:dLbls>
        <c:gapWidth val="100"/>
        <c:overlap val="-24"/>
        <c:axId val="527063376"/>
        <c:axId val="527063768"/>
      </c:barChart>
      <c:catAx>
        <c:axId val="52706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7063768"/>
        <c:crosses val="autoZero"/>
        <c:auto val="1"/>
        <c:lblAlgn val="ctr"/>
        <c:lblOffset val="100"/>
        <c:noMultiLvlLbl val="0"/>
      </c:catAx>
      <c:valAx>
        <c:axId val="527063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706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5911-FB9A-404B-99F4-E091D805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2098</Words>
  <Characters>11961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Chiarini</dc:creator>
  <cp:keywords/>
  <dc:description/>
  <cp:lastModifiedBy>Silvia Triolo</cp:lastModifiedBy>
  <cp:revision>28</cp:revision>
  <cp:lastPrinted>2019-07-04T09:47:00Z</cp:lastPrinted>
  <dcterms:created xsi:type="dcterms:W3CDTF">2019-07-03T10:06:00Z</dcterms:created>
  <dcterms:modified xsi:type="dcterms:W3CDTF">2019-07-08T14:10:00Z</dcterms:modified>
</cp:coreProperties>
</file>