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5E" w:rsidRPr="006839C8" w:rsidRDefault="002017C0" w:rsidP="00145207">
      <w:pPr>
        <w:spacing w:after="0" w:line="240" w:lineRule="auto"/>
        <w:jc w:val="center"/>
        <w:rPr>
          <w:b/>
          <w:color w:val="003B79"/>
          <w:lang w:val="it-IT"/>
        </w:rPr>
      </w:pPr>
      <w:r w:rsidRPr="006839C8">
        <w:rPr>
          <w:b/>
          <w:color w:val="003B79"/>
          <w:lang w:val="it-IT"/>
        </w:rPr>
        <w:t>A</w:t>
      </w:r>
      <w:r w:rsidR="00C37BD4" w:rsidRPr="006839C8">
        <w:rPr>
          <w:b/>
          <w:color w:val="003B79"/>
          <w:lang w:val="it-IT"/>
        </w:rPr>
        <w:t xml:space="preserve"> LUGLIO</w:t>
      </w:r>
      <w:r w:rsidR="005108F3" w:rsidRPr="006839C8">
        <w:rPr>
          <w:b/>
          <w:color w:val="003B79"/>
          <w:lang w:val="it-IT"/>
        </w:rPr>
        <w:t xml:space="preserve"> </w:t>
      </w:r>
      <w:r w:rsidRPr="006839C8">
        <w:rPr>
          <w:b/>
          <w:color w:val="003B79"/>
          <w:lang w:val="it-IT"/>
        </w:rPr>
        <w:t>RA</w:t>
      </w:r>
      <w:r w:rsidR="00527966" w:rsidRPr="006839C8">
        <w:rPr>
          <w:b/>
          <w:color w:val="003B79"/>
          <w:lang w:val="it-IT"/>
        </w:rPr>
        <w:t>LLENTANO LE RICHIESTE DI MUTUI E PRESTITI</w:t>
      </w:r>
      <w:r w:rsidRPr="006839C8">
        <w:rPr>
          <w:b/>
          <w:color w:val="003B79"/>
          <w:lang w:val="it-IT"/>
        </w:rPr>
        <w:t xml:space="preserve"> DA PARTE DELLE FAMIGLIE</w:t>
      </w:r>
      <w:r w:rsidR="00DB095E" w:rsidRPr="006839C8">
        <w:rPr>
          <w:b/>
          <w:color w:val="003B79"/>
          <w:lang w:val="it-IT"/>
        </w:rPr>
        <w:t>.</w:t>
      </w:r>
    </w:p>
    <w:p w:rsidR="00DB095E" w:rsidRDefault="00DB095E" w:rsidP="00145207">
      <w:pPr>
        <w:spacing w:after="0" w:line="240" w:lineRule="auto"/>
        <w:jc w:val="center"/>
        <w:rPr>
          <w:b/>
          <w:color w:val="003B79"/>
          <w:sz w:val="24"/>
          <w:szCs w:val="24"/>
          <w:lang w:val="it-IT"/>
        </w:rPr>
      </w:pPr>
    </w:p>
    <w:p w:rsidR="00DB095E" w:rsidRPr="00DC41C6" w:rsidRDefault="00DB095E" w:rsidP="00DB095E">
      <w:pPr>
        <w:spacing w:after="0" w:line="240" w:lineRule="auto"/>
        <w:jc w:val="center"/>
        <w:rPr>
          <w:b/>
          <w:color w:val="003B79"/>
          <w:sz w:val="20"/>
          <w:szCs w:val="20"/>
          <w:lang w:val="it-IT"/>
        </w:rPr>
      </w:pPr>
      <w:r w:rsidRPr="00DC41C6">
        <w:rPr>
          <w:b/>
          <w:color w:val="003B79"/>
          <w:sz w:val="20"/>
          <w:szCs w:val="20"/>
          <w:lang w:val="it-IT"/>
        </w:rPr>
        <w:t>L’incertezza frena gli italiani proprio in una fase in cui la capacità di rimborso dei finanziamenti è tornata sui livelli pre-crisi.</w:t>
      </w:r>
    </w:p>
    <w:p w:rsidR="00DB095E" w:rsidRPr="00DC41C6" w:rsidRDefault="00DB095E" w:rsidP="00DB095E">
      <w:pPr>
        <w:spacing w:after="0" w:line="240" w:lineRule="auto"/>
        <w:jc w:val="center"/>
        <w:rPr>
          <w:b/>
          <w:color w:val="003B79"/>
          <w:sz w:val="20"/>
          <w:szCs w:val="20"/>
          <w:lang w:val="it-IT"/>
        </w:rPr>
      </w:pPr>
      <w:r w:rsidRPr="00DC41C6">
        <w:rPr>
          <w:b/>
          <w:color w:val="003B79"/>
          <w:sz w:val="20"/>
          <w:szCs w:val="20"/>
          <w:lang w:val="it-IT"/>
        </w:rPr>
        <w:t>Cosa fare, e soprattutto cosa non fare, per alimentare la fiducia?</w:t>
      </w:r>
    </w:p>
    <w:p w:rsidR="0072534E" w:rsidRPr="006839C8" w:rsidRDefault="0072534E" w:rsidP="005C7173">
      <w:pPr>
        <w:spacing w:after="0" w:line="240" w:lineRule="auto"/>
        <w:rPr>
          <w:b/>
          <w:color w:val="003B79"/>
          <w:sz w:val="18"/>
          <w:szCs w:val="18"/>
          <w:lang w:val="it-IT"/>
        </w:rPr>
      </w:pPr>
    </w:p>
    <w:p w:rsidR="00506451" w:rsidRPr="006839C8" w:rsidRDefault="00506451" w:rsidP="005C7173">
      <w:pPr>
        <w:pStyle w:val="CRIFBodyText"/>
        <w:spacing w:after="0" w:line="240" w:lineRule="auto"/>
        <w:rPr>
          <w:b/>
          <w:bCs/>
          <w:i/>
          <w:iCs/>
          <w:color w:val="003B79" w:themeColor="accent1"/>
          <w:sz w:val="18"/>
          <w:szCs w:val="18"/>
          <w:lang w:val="it-IT"/>
        </w:rPr>
      </w:pPr>
    </w:p>
    <w:p w:rsidR="00684E0C" w:rsidRPr="006839C8" w:rsidRDefault="00A27405" w:rsidP="00945F7D">
      <w:pPr>
        <w:pStyle w:val="CRIFBodyText"/>
        <w:rPr>
          <w:sz w:val="18"/>
          <w:szCs w:val="18"/>
          <w:lang w:val="it-IT"/>
        </w:rPr>
      </w:pPr>
      <w:r w:rsidRPr="006839C8">
        <w:rPr>
          <w:sz w:val="18"/>
          <w:szCs w:val="18"/>
          <w:lang w:val="it-IT"/>
        </w:rPr>
        <w:t xml:space="preserve">Bologna, </w:t>
      </w:r>
      <w:r w:rsidR="00EA6951">
        <w:rPr>
          <w:sz w:val="18"/>
          <w:szCs w:val="18"/>
          <w:lang w:val="it-IT"/>
        </w:rPr>
        <w:t>6</w:t>
      </w:r>
      <w:r w:rsidR="00684E0C" w:rsidRPr="006839C8">
        <w:rPr>
          <w:sz w:val="18"/>
          <w:szCs w:val="18"/>
          <w:lang w:val="it-IT"/>
        </w:rPr>
        <w:t xml:space="preserve"> </w:t>
      </w:r>
      <w:r w:rsidR="00BE1271" w:rsidRPr="006839C8">
        <w:rPr>
          <w:sz w:val="18"/>
          <w:szCs w:val="18"/>
          <w:lang w:val="it-IT"/>
        </w:rPr>
        <w:t>agosto</w:t>
      </w:r>
      <w:r w:rsidR="00F9539A" w:rsidRPr="006839C8">
        <w:rPr>
          <w:sz w:val="18"/>
          <w:szCs w:val="18"/>
          <w:lang w:val="it-IT"/>
        </w:rPr>
        <w:t xml:space="preserve"> 201</w:t>
      </w:r>
      <w:r w:rsidR="008C0361" w:rsidRPr="006839C8">
        <w:rPr>
          <w:sz w:val="18"/>
          <w:szCs w:val="18"/>
          <w:lang w:val="it-IT"/>
        </w:rPr>
        <w:t>9</w:t>
      </w:r>
      <w:r w:rsidR="00F9539A" w:rsidRPr="006839C8">
        <w:rPr>
          <w:sz w:val="18"/>
          <w:szCs w:val="18"/>
          <w:lang w:val="it-IT"/>
        </w:rPr>
        <w:t xml:space="preserve"> </w:t>
      </w:r>
      <w:r w:rsidR="00410E92" w:rsidRPr="006839C8">
        <w:rPr>
          <w:sz w:val="18"/>
          <w:szCs w:val="18"/>
          <w:lang w:val="it-IT"/>
        </w:rPr>
        <w:t>–</w:t>
      </w:r>
      <w:r w:rsidR="00D636E1" w:rsidRPr="006839C8">
        <w:rPr>
          <w:sz w:val="18"/>
          <w:szCs w:val="18"/>
          <w:lang w:val="it-IT"/>
        </w:rPr>
        <w:t xml:space="preserve"> </w:t>
      </w:r>
      <w:r w:rsidR="00C37BD4" w:rsidRPr="006839C8">
        <w:rPr>
          <w:sz w:val="18"/>
          <w:szCs w:val="18"/>
          <w:lang w:val="it-IT"/>
        </w:rPr>
        <w:t xml:space="preserve">Il mese di luglio appena concluso </w:t>
      </w:r>
      <w:r w:rsidR="005108F3" w:rsidRPr="006839C8">
        <w:rPr>
          <w:sz w:val="18"/>
          <w:szCs w:val="18"/>
          <w:lang w:val="it-IT"/>
        </w:rPr>
        <w:t>ha messo in evidenza un</w:t>
      </w:r>
      <w:r w:rsidR="00684E0C" w:rsidRPr="006839C8">
        <w:rPr>
          <w:sz w:val="18"/>
          <w:szCs w:val="18"/>
          <w:lang w:val="it-IT"/>
        </w:rPr>
        <w:t xml:space="preserve"> </w:t>
      </w:r>
      <w:r w:rsidR="006E5D51" w:rsidRPr="006839C8">
        <w:rPr>
          <w:b/>
          <w:sz w:val="18"/>
          <w:szCs w:val="18"/>
          <w:lang w:val="it-IT"/>
        </w:rPr>
        <w:t>rallentamento del</w:t>
      </w:r>
      <w:r w:rsidR="00684E0C" w:rsidRPr="006839C8">
        <w:rPr>
          <w:b/>
          <w:sz w:val="18"/>
          <w:szCs w:val="18"/>
          <w:lang w:val="it-IT"/>
        </w:rPr>
        <w:t>le</w:t>
      </w:r>
      <w:r w:rsidR="00684E0C" w:rsidRPr="006839C8">
        <w:rPr>
          <w:sz w:val="18"/>
          <w:szCs w:val="18"/>
          <w:lang w:val="it-IT"/>
        </w:rPr>
        <w:t xml:space="preserve"> </w:t>
      </w:r>
      <w:r w:rsidR="00297AE4" w:rsidRPr="006839C8">
        <w:rPr>
          <w:b/>
          <w:sz w:val="18"/>
          <w:szCs w:val="18"/>
          <w:lang w:val="it-IT"/>
        </w:rPr>
        <w:t>richieste di</w:t>
      </w:r>
      <w:r w:rsidR="007F003C" w:rsidRPr="006839C8">
        <w:rPr>
          <w:b/>
          <w:sz w:val="18"/>
          <w:szCs w:val="18"/>
          <w:lang w:val="it-IT"/>
        </w:rPr>
        <w:t xml:space="preserve"> </w:t>
      </w:r>
      <w:r w:rsidR="005108F3" w:rsidRPr="006839C8">
        <w:rPr>
          <w:b/>
          <w:sz w:val="18"/>
          <w:szCs w:val="18"/>
          <w:lang w:val="it-IT"/>
        </w:rPr>
        <w:t>credito</w:t>
      </w:r>
      <w:r w:rsidR="00D636E1" w:rsidRPr="006839C8">
        <w:rPr>
          <w:sz w:val="18"/>
          <w:szCs w:val="18"/>
          <w:lang w:val="it-IT"/>
        </w:rPr>
        <w:t xml:space="preserve"> </w:t>
      </w:r>
      <w:r w:rsidR="00E4525D" w:rsidRPr="006839C8">
        <w:rPr>
          <w:b/>
          <w:sz w:val="18"/>
          <w:szCs w:val="18"/>
          <w:lang w:val="it-IT"/>
        </w:rPr>
        <w:t>da parte degli italiani</w:t>
      </w:r>
      <w:r w:rsidR="005108F3" w:rsidRPr="006839C8">
        <w:rPr>
          <w:sz w:val="18"/>
          <w:szCs w:val="18"/>
          <w:lang w:val="it-IT"/>
        </w:rPr>
        <w:t>.</w:t>
      </w:r>
      <w:r w:rsidR="006E5D51" w:rsidRPr="006839C8">
        <w:rPr>
          <w:sz w:val="18"/>
          <w:szCs w:val="18"/>
          <w:lang w:val="it-IT"/>
        </w:rPr>
        <w:t xml:space="preserve"> Infatti, a</w:t>
      </w:r>
      <w:r w:rsidR="00684E0C" w:rsidRPr="006839C8">
        <w:rPr>
          <w:sz w:val="18"/>
          <w:szCs w:val="18"/>
          <w:lang w:val="it-IT"/>
        </w:rPr>
        <w:t>nalizzando le interrogazioni registrate su</w:t>
      </w:r>
      <w:r w:rsidR="00DA7900" w:rsidRPr="006839C8">
        <w:rPr>
          <w:sz w:val="18"/>
          <w:szCs w:val="18"/>
          <w:lang w:val="it-IT"/>
        </w:rPr>
        <w:t xml:space="preserve"> EURISC - i</w:t>
      </w:r>
      <w:r w:rsidR="00684E0C" w:rsidRPr="006839C8">
        <w:rPr>
          <w:sz w:val="18"/>
          <w:szCs w:val="18"/>
          <w:lang w:val="it-IT"/>
        </w:rPr>
        <w:t xml:space="preserve">l Sistema di Informazioni Creditizie </w:t>
      </w:r>
      <w:r w:rsidR="00260CE4" w:rsidRPr="006839C8">
        <w:rPr>
          <w:sz w:val="18"/>
          <w:szCs w:val="18"/>
          <w:lang w:val="it-IT"/>
        </w:rPr>
        <w:t xml:space="preserve">gestito </w:t>
      </w:r>
      <w:r w:rsidR="00684E0C" w:rsidRPr="006839C8">
        <w:rPr>
          <w:sz w:val="18"/>
          <w:szCs w:val="18"/>
          <w:lang w:val="it-IT"/>
        </w:rPr>
        <w:t>d</w:t>
      </w:r>
      <w:r w:rsidR="00260CE4" w:rsidRPr="006839C8">
        <w:rPr>
          <w:sz w:val="18"/>
          <w:szCs w:val="18"/>
          <w:lang w:val="it-IT"/>
        </w:rPr>
        <w:t>a</w:t>
      </w:r>
      <w:r w:rsidR="00684E0C" w:rsidRPr="006839C8">
        <w:rPr>
          <w:sz w:val="18"/>
          <w:szCs w:val="18"/>
          <w:lang w:val="it-IT"/>
        </w:rPr>
        <w:t xml:space="preserve"> CRIF che raccoglie i dati relativi a oltre 85</w:t>
      </w:r>
      <w:r w:rsidR="00F5710C" w:rsidRPr="006839C8">
        <w:rPr>
          <w:sz w:val="18"/>
          <w:szCs w:val="18"/>
          <w:lang w:val="it-IT"/>
        </w:rPr>
        <w:t xml:space="preserve"> milioni di posizioni</w:t>
      </w:r>
      <w:r w:rsidR="00684E0C" w:rsidRPr="006839C8">
        <w:rPr>
          <w:sz w:val="18"/>
          <w:szCs w:val="18"/>
          <w:lang w:val="it-IT"/>
        </w:rPr>
        <w:t xml:space="preserve"> –</w:t>
      </w:r>
      <w:r w:rsidR="006E5D51" w:rsidRPr="006839C8">
        <w:rPr>
          <w:sz w:val="18"/>
          <w:szCs w:val="18"/>
          <w:lang w:val="it-IT"/>
        </w:rPr>
        <w:t xml:space="preserve"> </w:t>
      </w:r>
      <w:r w:rsidR="00684E0C" w:rsidRPr="006839C8">
        <w:rPr>
          <w:b/>
          <w:sz w:val="18"/>
          <w:szCs w:val="18"/>
          <w:lang w:val="it-IT"/>
        </w:rPr>
        <w:t>sia p</w:t>
      </w:r>
      <w:r w:rsidR="005108F3" w:rsidRPr="006839C8">
        <w:rPr>
          <w:b/>
          <w:sz w:val="18"/>
          <w:szCs w:val="18"/>
          <w:lang w:val="it-IT"/>
        </w:rPr>
        <w:t xml:space="preserve">er quanto riguarda </w:t>
      </w:r>
      <w:r w:rsidR="006E5D51" w:rsidRPr="006839C8">
        <w:rPr>
          <w:b/>
          <w:sz w:val="18"/>
          <w:szCs w:val="18"/>
          <w:lang w:val="it-IT"/>
        </w:rPr>
        <w:t xml:space="preserve">i mutui sia per </w:t>
      </w:r>
      <w:r w:rsidR="005108F3" w:rsidRPr="006839C8">
        <w:rPr>
          <w:b/>
          <w:sz w:val="18"/>
          <w:szCs w:val="18"/>
          <w:lang w:val="it-IT"/>
        </w:rPr>
        <w:t>i prestiti</w:t>
      </w:r>
      <w:r w:rsidR="00E4525D" w:rsidRPr="006839C8">
        <w:rPr>
          <w:b/>
          <w:sz w:val="18"/>
          <w:szCs w:val="18"/>
          <w:lang w:val="it-IT"/>
        </w:rPr>
        <w:t xml:space="preserve"> </w:t>
      </w:r>
      <w:r w:rsidR="00940790" w:rsidRPr="006839C8">
        <w:rPr>
          <w:sz w:val="18"/>
          <w:szCs w:val="18"/>
          <w:lang w:val="it-IT"/>
        </w:rPr>
        <w:t>(nell’aggregato di prestiti pe</w:t>
      </w:r>
      <w:r w:rsidR="006E5D51" w:rsidRPr="006839C8">
        <w:rPr>
          <w:sz w:val="18"/>
          <w:szCs w:val="18"/>
          <w:lang w:val="it-IT"/>
        </w:rPr>
        <w:t xml:space="preserve">rsonali e prestiti finalizzati) </w:t>
      </w:r>
      <w:r w:rsidR="00684E0C" w:rsidRPr="006839C8">
        <w:rPr>
          <w:b/>
          <w:sz w:val="18"/>
          <w:szCs w:val="18"/>
          <w:lang w:val="it-IT"/>
        </w:rPr>
        <w:t>si rileva il numero di interrogazioni più contenuto in termini assoluti dall’inizio dell’anno.</w:t>
      </w:r>
    </w:p>
    <w:p w:rsidR="001D3DA9" w:rsidRPr="006839C8" w:rsidRDefault="00267017" w:rsidP="001D3DA9">
      <w:pPr>
        <w:pStyle w:val="CRIFBodyText"/>
        <w:rPr>
          <w:sz w:val="18"/>
          <w:szCs w:val="18"/>
          <w:lang w:val="it-IT"/>
        </w:rPr>
      </w:pPr>
      <w:r w:rsidRPr="006839C8">
        <w:rPr>
          <w:sz w:val="18"/>
          <w:szCs w:val="18"/>
          <w:lang w:val="it-IT"/>
        </w:rPr>
        <w:t>Se il confronto con il corrispondente mese del 2018 vede una variazione positiva per i prestiti, dovuto anche al</w:t>
      </w:r>
      <w:r w:rsidR="00260CE4" w:rsidRPr="006839C8">
        <w:rPr>
          <w:sz w:val="18"/>
          <w:szCs w:val="18"/>
          <w:lang w:val="it-IT"/>
        </w:rPr>
        <w:t>lo</w:t>
      </w:r>
      <w:r w:rsidRPr="006839C8">
        <w:rPr>
          <w:sz w:val="18"/>
          <w:szCs w:val="18"/>
          <w:lang w:val="it-IT"/>
        </w:rPr>
        <w:t xml:space="preserve"> st</w:t>
      </w:r>
      <w:r w:rsidR="00254BDD" w:rsidRPr="006839C8">
        <w:rPr>
          <w:sz w:val="18"/>
          <w:szCs w:val="18"/>
          <w:lang w:val="it-IT"/>
        </w:rPr>
        <w:t>allo che il comparto aveva fatto</w:t>
      </w:r>
      <w:r w:rsidRPr="006839C8">
        <w:rPr>
          <w:sz w:val="18"/>
          <w:szCs w:val="18"/>
          <w:lang w:val="it-IT"/>
        </w:rPr>
        <w:t xml:space="preserve"> segnare rispetto agli anni precedenti, r</w:t>
      </w:r>
      <w:r w:rsidR="005108F3" w:rsidRPr="006839C8">
        <w:rPr>
          <w:sz w:val="18"/>
          <w:szCs w:val="18"/>
          <w:lang w:val="it-IT"/>
        </w:rPr>
        <w:t xml:space="preserve">elativamente </w:t>
      </w:r>
      <w:r w:rsidRPr="006839C8">
        <w:rPr>
          <w:sz w:val="18"/>
          <w:szCs w:val="18"/>
          <w:lang w:val="it-IT"/>
        </w:rPr>
        <w:t xml:space="preserve">alle </w:t>
      </w:r>
      <w:r w:rsidRPr="006839C8">
        <w:rPr>
          <w:b/>
          <w:sz w:val="18"/>
          <w:szCs w:val="18"/>
          <w:lang w:val="it-IT"/>
        </w:rPr>
        <w:t>richieste di</w:t>
      </w:r>
      <w:r w:rsidR="005108F3" w:rsidRPr="006839C8">
        <w:rPr>
          <w:b/>
          <w:sz w:val="18"/>
          <w:szCs w:val="18"/>
          <w:lang w:val="it-IT"/>
        </w:rPr>
        <w:t xml:space="preserve"> mutui e surroghe si rileva</w:t>
      </w:r>
      <w:r w:rsidRPr="006839C8">
        <w:rPr>
          <w:b/>
          <w:sz w:val="18"/>
          <w:szCs w:val="18"/>
          <w:lang w:val="it-IT"/>
        </w:rPr>
        <w:t>, invece,</w:t>
      </w:r>
      <w:r w:rsidR="005108F3" w:rsidRPr="006839C8">
        <w:rPr>
          <w:b/>
          <w:sz w:val="18"/>
          <w:szCs w:val="18"/>
          <w:lang w:val="it-IT"/>
        </w:rPr>
        <w:t xml:space="preserve"> un </w:t>
      </w:r>
      <w:r w:rsidRPr="006839C8">
        <w:rPr>
          <w:b/>
          <w:sz w:val="18"/>
          <w:szCs w:val="18"/>
          <w:lang w:val="it-IT"/>
        </w:rPr>
        <w:t xml:space="preserve">ulteriore </w:t>
      </w:r>
      <w:r w:rsidR="005108F3" w:rsidRPr="006839C8">
        <w:rPr>
          <w:b/>
          <w:sz w:val="18"/>
          <w:szCs w:val="18"/>
          <w:lang w:val="it-IT"/>
        </w:rPr>
        <w:t xml:space="preserve">calo </w:t>
      </w:r>
      <w:r w:rsidRPr="006839C8">
        <w:rPr>
          <w:b/>
          <w:sz w:val="18"/>
          <w:szCs w:val="18"/>
          <w:lang w:val="it-IT"/>
        </w:rPr>
        <w:t>del</w:t>
      </w:r>
      <w:r w:rsidR="005108F3" w:rsidRPr="006839C8">
        <w:rPr>
          <w:b/>
          <w:sz w:val="18"/>
          <w:szCs w:val="18"/>
          <w:lang w:val="it-IT"/>
        </w:rPr>
        <w:t xml:space="preserve"> -</w:t>
      </w:r>
      <w:r w:rsidR="00280C9F" w:rsidRPr="006839C8">
        <w:rPr>
          <w:b/>
          <w:sz w:val="18"/>
          <w:szCs w:val="18"/>
          <w:lang w:val="it-IT"/>
        </w:rPr>
        <w:t>8,0</w:t>
      </w:r>
      <w:r w:rsidR="005108F3" w:rsidRPr="006839C8">
        <w:rPr>
          <w:b/>
          <w:sz w:val="18"/>
          <w:szCs w:val="18"/>
          <w:lang w:val="it-IT"/>
        </w:rPr>
        <w:t xml:space="preserve">%. </w:t>
      </w:r>
      <w:r w:rsidR="005108F3" w:rsidRPr="006839C8">
        <w:rPr>
          <w:sz w:val="18"/>
          <w:szCs w:val="18"/>
          <w:lang w:val="it-IT"/>
        </w:rPr>
        <w:t xml:space="preserve">Dopo alcuni anni caratterizzati da una crescita sostenuta, </w:t>
      </w:r>
      <w:r w:rsidR="000E649A" w:rsidRPr="006839C8">
        <w:rPr>
          <w:sz w:val="18"/>
          <w:szCs w:val="18"/>
          <w:lang w:val="it-IT"/>
        </w:rPr>
        <w:t xml:space="preserve">al marcato ridimensionamento di surroghe e sostituzioni </w:t>
      </w:r>
      <w:r w:rsidR="001D3DA9" w:rsidRPr="006839C8">
        <w:rPr>
          <w:sz w:val="18"/>
          <w:szCs w:val="18"/>
          <w:lang w:val="it-IT"/>
        </w:rPr>
        <w:t xml:space="preserve">si accompagna infatti </w:t>
      </w:r>
      <w:r w:rsidR="00F5710C" w:rsidRPr="006839C8">
        <w:rPr>
          <w:sz w:val="18"/>
          <w:szCs w:val="18"/>
          <w:lang w:val="it-IT"/>
        </w:rPr>
        <w:t>un</w:t>
      </w:r>
      <w:r w:rsidR="005108F3" w:rsidRPr="006839C8">
        <w:rPr>
          <w:sz w:val="18"/>
          <w:szCs w:val="18"/>
          <w:lang w:val="it-IT"/>
        </w:rPr>
        <w:t xml:space="preserve"> rallentamento delle richieste di nuovi mutui di acquisto</w:t>
      </w:r>
      <w:r w:rsidR="001D3DA9" w:rsidRPr="006839C8">
        <w:rPr>
          <w:sz w:val="18"/>
          <w:szCs w:val="18"/>
          <w:lang w:val="it-IT"/>
        </w:rPr>
        <w:t>.</w:t>
      </w:r>
      <w:r w:rsidR="005108F3" w:rsidRPr="006839C8">
        <w:rPr>
          <w:sz w:val="18"/>
          <w:szCs w:val="18"/>
          <w:lang w:val="it-IT"/>
        </w:rPr>
        <w:t xml:space="preserve"> </w:t>
      </w:r>
    </w:p>
    <w:p w:rsidR="00AF4DF4" w:rsidRPr="006839C8" w:rsidRDefault="00D06CDB" w:rsidP="00254BDD">
      <w:pPr>
        <w:spacing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 w:rsidRPr="006839C8">
        <w:rPr>
          <w:sz w:val="18"/>
          <w:szCs w:val="18"/>
          <w:lang w:val="it-IT"/>
        </w:rPr>
        <w:t>È</w:t>
      </w:r>
      <w:r w:rsidR="008E67C0" w:rsidRPr="006839C8">
        <w:rPr>
          <w:sz w:val="18"/>
          <w:szCs w:val="18"/>
          <w:lang w:val="it-IT"/>
        </w:rPr>
        <w:t xml:space="preserve"> paradossale che questo rallentamento della domanda di prestiti e mutui avvenga proprio quando </w:t>
      </w:r>
      <w:r w:rsidR="001D3DA9" w:rsidRPr="006839C8">
        <w:rPr>
          <w:sz w:val="18"/>
          <w:szCs w:val="18"/>
          <w:lang w:val="it-IT"/>
        </w:rPr>
        <w:t xml:space="preserve">il lungo e faticoso percorso compiuto negli ultimi anni per riportare </w:t>
      </w:r>
      <w:r w:rsidR="00EC0617" w:rsidRPr="006839C8">
        <w:rPr>
          <w:rFonts w:ascii="Verdana" w:hAnsi="Verdana" w:cs="Verdana"/>
          <w:b/>
          <w:sz w:val="18"/>
          <w:szCs w:val="18"/>
          <w:lang w:val="it-IT"/>
        </w:rPr>
        <w:t>gli indicatori di rischio</w:t>
      </w:r>
      <w:r w:rsidR="001D3DA9" w:rsidRPr="006839C8">
        <w:rPr>
          <w:rFonts w:ascii="Verdana" w:hAnsi="Verdana" w:cs="Verdana"/>
          <w:b/>
          <w:sz w:val="18"/>
          <w:szCs w:val="18"/>
          <w:lang w:val="it-IT"/>
        </w:rPr>
        <w:t xml:space="preserve"> sui livelli pre-crisi </w:t>
      </w:r>
      <w:r w:rsidR="008E67C0" w:rsidRPr="006839C8">
        <w:rPr>
          <w:rFonts w:ascii="Verdana" w:hAnsi="Verdana" w:cs="Verdana"/>
          <w:sz w:val="18"/>
          <w:szCs w:val="18"/>
          <w:lang w:val="it-IT"/>
        </w:rPr>
        <w:t>ha prodott</w:t>
      </w:r>
      <w:r w:rsidRPr="006839C8">
        <w:rPr>
          <w:rFonts w:ascii="Verdana" w:hAnsi="Verdana" w:cs="Verdana"/>
          <w:sz w:val="18"/>
          <w:szCs w:val="18"/>
          <w:lang w:val="it-IT"/>
        </w:rPr>
        <w:t>o</w:t>
      </w:r>
      <w:r w:rsidR="008E67C0" w:rsidRPr="006839C8">
        <w:rPr>
          <w:rFonts w:ascii="Verdana" w:hAnsi="Verdana" w:cs="Verdana"/>
          <w:sz w:val="18"/>
          <w:szCs w:val="18"/>
          <w:lang w:val="it-IT"/>
        </w:rPr>
        <w:t xml:space="preserve"> i su</w:t>
      </w:r>
      <w:r w:rsidR="007D6FB4">
        <w:rPr>
          <w:rFonts w:ascii="Verdana" w:hAnsi="Verdana" w:cs="Verdana"/>
          <w:sz w:val="18"/>
          <w:szCs w:val="18"/>
          <w:lang w:val="it-IT"/>
        </w:rPr>
        <w:t>o</w:t>
      </w:r>
      <w:r w:rsidR="008E67C0" w:rsidRPr="006839C8">
        <w:rPr>
          <w:rFonts w:ascii="Verdana" w:hAnsi="Verdana" w:cs="Verdana"/>
          <w:sz w:val="18"/>
          <w:szCs w:val="18"/>
          <w:lang w:val="it-IT"/>
        </w:rPr>
        <w:t>i effetti.</w:t>
      </w:r>
      <w:r w:rsidR="008E67C0" w:rsidRPr="006839C8">
        <w:rPr>
          <w:rFonts w:ascii="Verdana" w:hAnsi="Verdana" w:cs="Verdana"/>
          <w:b/>
          <w:sz w:val="18"/>
          <w:szCs w:val="18"/>
          <w:lang w:val="it-IT"/>
        </w:rPr>
        <w:t xml:space="preserve"> </w:t>
      </w:r>
      <w:r w:rsidR="008E67C0" w:rsidRPr="006839C8">
        <w:rPr>
          <w:rFonts w:ascii="Verdana" w:hAnsi="Verdana" w:cs="Verdana"/>
          <w:sz w:val="18"/>
          <w:szCs w:val="18"/>
          <w:lang w:val="it-IT"/>
        </w:rPr>
        <w:t>G</w:t>
      </w:r>
      <w:r w:rsidR="001D3DA9" w:rsidRPr="006839C8">
        <w:rPr>
          <w:rFonts w:ascii="Verdana" w:hAnsi="Verdana" w:cs="Verdana"/>
          <w:sz w:val="18"/>
          <w:szCs w:val="18"/>
          <w:lang w:val="it-IT"/>
        </w:rPr>
        <w:t>razie a</w:t>
      </w:r>
      <w:r w:rsidR="008E67C0" w:rsidRPr="006839C8">
        <w:rPr>
          <w:rFonts w:ascii="Verdana" w:hAnsi="Verdana" w:cs="Verdana"/>
          <w:sz w:val="18"/>
          <w:szCs w:val="18"/>
          <w:lang w:val="it-IT"/>
        </w:rPr>
        <w:t>lle</w:t>
      </w:r>
      <w:r w:rsidR="001D3DA9" w:rsidRPr="006839C8">
        <w:rPr>
          <w:rFonts w:ascii="Verdana" w:hAnsi="Verdana" w:cs="Verdana"/>
          <w:sz w:val="18"/>
          <w:szCs w:val="18"/>
          <w:lang w:val="it-IT"/>
        </w:rPr>
        <w:t xml:space="preserve"> politiche monetarie accomodanti </w:t>
      </w:r>
      <w:r w:rsidR="00F5710C" w:rsidRPr="006839C8">
        <w:rPr>
          <w:rFonts w:ascii="Verdana" w:hAnsi="Verdana" w:cs="Verdana"/>
          <w:sz w:val="18"/>
          <w:szCs w:val="18"/>
          <w:lang w:val="it-IT"/>
        </w:rPr>
        <w:t>dopo la pesante crisi del decennio scorso</w:t>
      </w:r>
      <w:r w:rsidR="008E67C0" w:rsidRPr="006839C8">
        <w:rPr>
          <w:rFonts w:ascii="Verdana" w:hAnsi="Verdana" w:cs="Verdana"/>
          <w:sz w:val="18"/>
          <w:szCs w:val="18"/>
          <w:lang w:val="it-IT"/>
        </w:rPr>
        <w:t xml:space="preserve">, </w:t>
      </w:r>
      <w:r w:rsidR="001D3DA9" w:rsidRPr="006839C8">
        <w:rPr>
          <w:rFonts w:ascii="Verdana" w:hAnsi="Verdana" w:cs="Verdana"/>
          <w:sz w:val="18"/>
          <w:szCs w:val="18"/>
          <w:lang w:val="it-IT"/>
        </w:rPr>
        <w:t>n</w:t>
      </w:r>
      <w:r w:rsidR="00315A4C" w:rsidRPr="006839C8">
        <w:rPr>
          <w:rFonts w:ascii="Verdana" w:hAnsi="Verdana" w:cs="Verdana"/>
          <w:sz w:val="18"/>
          <w:szCs w:val="18"/>
          <w:lang w:val="it-IT"/>
        </w:rPr>
        <w:t xml:space="preserve">ell’ultima rilevazione </w:t>
      </w:r>
      <w:r w:rsidR="0072534E" w:rsidRPr="006839C8">
        <w:rPr>
          <w:rFonts w:ascii="Verdana" w:hAnsi="Verdana" w:cs="Verdana"/>
          <w:sz w:val="18"/>
          <w:szCs w:val="18"/>
          <w:lang w:val="it-IT"/>
        </w:rPr>
        <w:t>relativa al I trimestre 2019</w:t>
      </w:r>
      <w:r w:rsidR="00EC0617" w:rsidRPr="006839C8">
        <w:rPr>
          <w:rFonts w:ascii="Verdana" w:hAnsi="Verdana" w:cs="Verdana"/>
          <w:sz w:val="18"/>
          <w:szCs w:val="18"/>
          <w:lang w:val="it-IT"/>
        </w:rPr>
        <w:t xml:space="preserve"> il </w:t>
      </w:r>
      <w:r w:rsidR="00315A4C" w:rsidRPr="006839C8">
        <w:rPr>
          <w:rFonts w:ascii="Verdana" w:hAnsi="Verdana" w:cs="Verdana"/>
          <w:b/>
          <w:sz w:val="18"/>
          <w:szCs w:val="18"/>
          <w:lang w:val="it-IT"/>
        </w:rPr>
        <w:t>tasso di</w:t>
      </w:r>
      <w:r w:rsidR="00EC0617" w:rsidRPr="006839C8">
        <w:rPr>
          <w:rFonts w:ascii="Verdana" w:hAnsi="Verdana" w:cs="Verdana"/>
          <w:b/>
          <w:sz w:val="18"/>
          <w:szCs w:val="18"/>
          <w:lang w:val="it-IT"/>
        </w:rPr>
        <w:t xml:space="preserve"> default</w:t>
      </w:r>
      <w:r w:rsidR="00EC0617" w:rsidRPr="006839C8">
        <w:rPr>
          <w:rFonts w:ascii="Verdana" w:hAnsi="Verdana" w:cs="Verdana"/>
          <w:sz w:val="18"/>
          <w:szCs w:val="18"/>
          <w:lang w:val="it-IT"/>
        </w:rPr>
        <w:t xml:space="preserve"> (ovvero l’indice di rischio di credito di tipo dinamico che misura le nuove sofferenze e i ritardi di 3 o più rate nell’ultimo anno di rilevazione) </w:t>
      </w:r>
      <w:r w:rsidR="00EC0617" w:rsidRPr="006839C8">
        <w:rPr>
          <w:rFonts w:ascii="Verdana" w:hAnsi="Verdana" w:cs="Verdana"/>
          <w:b/>
          <w:sz w:val="18"/>
          <w:szCs w:val="18"/>
          <w:lang w:val="it-IT"/>
        </w:rPr>
        <w:t>del credito al dettaglio (quindi mutui immobiliari e credito al consumo) è ulteriormente sces</w:t>
      </w:r>
      <w:r w:rsidR="007D6FB4">
        <w:rPr>
          <w:rFonts w:ascii="Verdana" w:hAnsi="Verdana" w:cs="Verdana"/>
          <w:b/>
          <w:sz w:val="18"/>
          <w:szCs w:val="18"/>
          <w:lang w:val="it-IT"/>
        </w:rPr>
        <w:t>o arrivando ad attestarsi all’1,</w:t>
      </w:r>
      <w:r w:rsidR="00EC0617" w:rsidRPr="006839C8">
        <w:rPr>
          <w:rFonts w:ascii="Verdana" w:hAnsi="Verdana" w:cs="Verdana"/>
          <w:b/>
          <w:sz w:val="18"/>
          <w:szCs w:val="18"/>
          <w:lang w:val="it-IT"/>
        </w:rPr>
        <w:t>7%.</w:t>
      </w:r>
      <w:r w:rsidR="00AF4DF4" w:rsidRPr="006839C8">
        <w:rPr>
          <w:rFonts w:ascii="Verdana" w:hAnsi="Verdana" w:cs="Verdana"/>
          <w:sz w:val="18"/>
          <w:szCs w:val="18"/>
          <w:lang w:val="it-IT"/>
        </w:rPr>
        <w:t xml:space="preserve"> Nello specifico, per i </w:t>
      </w:r>
      <w:r w:rsidR="00AF4DF4" w:rsidRPr="006839C8">
        <w:rPr>
          <w:rFonts w:ascii="Verdana" w:hAnsi="Verdana" w:cs="Verdana"/>
          <w:b/>
          <w:sz w:val="18"/>
          <w:szCs w:val="18"/>
          <w:lang w:val="it-IT"/>
        </w:rPr>
        <w:t>mutui immobiliari</w:t>
      </w:r>
      <w:r w:rsidR="00AF4DF4" w:rsidRPr="006839C8">
        <w:rPr>
          <w:rFonts w:ascii="Verdana" w:hAnsi="Verdana" w:cs="Verdana"/>
          <w:sz w:val="18"/>
          <w:szCs w:val="18"/>
          <w:lang w:val="it-IT"/>
        </w:rPr>
        <w:t xml:space="preserve"> il tasso di default </w:t>
      </w:r>
      <w:r w:rsidR="00AF4DF4" w:rsidRPr="006839C8">
        <w:rPr>
          <w:rFonts w:ascii="Verdana" w:hAnsi="Verdana" w:cs="Verdana"/>
          <w:b/>
          <w:sz w:val="18"/>
          <w:szCs w:val="18"/>
          <w:lang w:val="it-IT"/>
        </w:rPr>
        <w:t>si è attestato all’1,3%</w:t>
      </w:r>
      <w:r w:rsidR="00AF4DF4" w:rsidRPr="006839C8">
        <w:rPr>
          <w:rFonts w:ascii="Verdana" w:hAnsi="Verdana" w:cs="Verdana"/>
          <w:sz w:val="18"/>
          <w:szCs w:val="18"/>
          <w:lang w:val="it-IT"/>
        </w:rPr>
        <w:t xml:space="preserve">, </w:t>
      </w:r>
      <w:r w:rsidR="00F5710C" w:rsidRPr="006839C8">
        <w:rPr>
          <w:rFonts w:ascii="Verdana" w:hAnsi="Verdana" w:cs="Verdana"/>
          <w:sz w:val="18"/>
          <w:szCs w:val="18"/>
          <w:lang w:val="it-IT"/>
        </w:rPr>
        <w:t xml:space="preserve">addirittura </w:t>
      </w:r>
      <w:r w:rsidR="00AF4DF4" w:rsidRPr="006839C8">
        <w:rPr>
          <w:rFonts w:ascii="Verdana" w:hAnsi="Verdana" w:cs="Verdana"/>
          <w:sz w:val="18"/>
          <w:szCs w:val="18"/>
          <w:lang w:val="it-IT"/>
        </w:rPr>
        <w:t>al di sotto del livello pre-crisi.</w:t>
      </w:r>
    </w:p>
    <w:p w:rsidR="00EC0617" w:rsidRDefault="00EC0617" w:rsidP="00EC0617">
      <w:pPr>
        <w:pStyle w:val="Grafico"/>
        <w:rPr>
          <w:lang w:val="it-IT"/>
        </w:rPr>
      </w:pPr>
      <w:r w:rsidRPr="00AC47BB">
        <w:rPr>
          <w:noProof/>
          <w:lang w:val="it-IT" w:eastAsia="it-IT"/>
        </w:rPr>
        <w:drawing>
          <wp:inline distT="0" distB="0" distL="0" distR="0">
            <wp:extent cx="1936750" cy="1555500"/>
            <wp:effectExtent l="0" t="0" r="635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94" cy="166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r w:rsidR="006839C8">
        <w:rPr>
          <w:lang w:val="it-IT"/>
        </w:rPr>
        <w:t xml:space="preserve">     </w:t>
      </w:r>
      <w:r>
        <w:rPr>
          <w:lang w:val="it-IT"/>
        </w:rPr>
        <w:t xml:space="preserve"> </w:t>
      </w:r>
      <w:r w:rsidR="00AF4DF4">
        <w:rPr>
          <w:lang w:val="it-IT"/>
        </w:rPr>
        <w:t xml:space="preserve">  </w:t>
      </w:r>
      <w:r w:rsidR="00AF4DF4" w:rsidRPr="00AF4DF4">
        <w:rPr>
          <w:noProof/>
          <w:lang w:val="it-IT" w:eastAsia="it-IT"/>
        </w:rPr>
        <w:drawing>
          <wp:inline distT="0" distB="0" distL="0" distR="0">
            <wp:extent cx="1930400" cy="1664137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74" cy="17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    </w:t>
      </w:r>
    </w:p>
    <w:p w:rsidR="0072534E" w:rsidRPr="0072534E" w:rsidRDefault="00EC0617" w:rsidP="0072534E">
      <w:pPr>
        <w:jc w:val="both"/>
        <w:rPr>
          <w:rFonts w:ascii="Verdana" w:hAnsi="Verdana" w:cs="Verdana"/>
          <w:b/>
          <w:sz w:val="20"/>
          <w:szCs w:val="20"/>
          <w:lang w:val="it-IT"/>
        </w:rPr>
      </w:pPr>
      <w:r w:rsidRPr="00EC0617">
        <w:rPr>
          <w:rFonts w:ascii="Verdana" w:hAnsi="Verdana" w:cs="Verdana"/>
          <w:b/>
          <w:sz w:val="20"/>
          <w:szCs w:val="20"/>
          <w:lang w:val="it-IT"/>
        </w:rPr>
        <w:t>Fonte: CRIF</w:t>
      </w:r>
    </w:p>
    <w:p w:rsidR="008E67C0" w:rsidRPr="00DC41C6" w:rsidRDefault="008E67C0" w:rsidP="008E67C0">
      <w:pPr>
        <w:spacing w:after="0" w:line="360" w:lineRule="auto"/>
        <w:jc w:val="both"/>
        <w:rPr>
          <w:sz w:val="18"/>
          <w:szCs w:val="18"/>
          <w:lang w:val="it-IT"/>
        </w:rPr>
      </w:pPr>
      <w:r w:rsidRPr="00DC41C6">
        <w:rPr>
          <w:sz w:val="18"/>
          <w:szCs w:val="18"/>
          <w:lang w:val="it-IT"/>
        </w:rPr>
        <w:lastRenderedPageBreak/>
        <w:t>Che cosa frena la fiducia delle famiglie</w:t>
      </w:r>
      <w:r w:rsidR="00DB095E" w:rsidRPr="00DC41C6">
        <w:rPr>
          <w:sz w:val="18"/>
          <w:szCs w:val="18"/>
          <w:lang w:val="it-IT"/>
        </w:rPr>
        <w:t>,</w:t>
      </w:r>
      <w:r w:rsidRPr="00DC41C6">
        <w:rPr>
          <w:sz w:val="18"/>
          <w:szCs w:val="18"/>
          <w:lang w:val="it-IT"/>
        </w:rPr>
        <w:t xml:space="preserve"> allora? Cosa può essere fatto per alimentarla</w:t>
      </w:r>
      <w:r w:rsidR="00DB095E" w:rsidRPr="00DC41C6">
        <w:rPr>
          <w:sz w:val="18"/>
          <w:szCs w:val="18"/>
          <w:lang w:val="it-IT"/>
        </w:rPr>
        <w:t xml:space="preserve"> e, ancora, c</w:t>
      </w:r>
      <w:r w:rsidRPr="00DC41C6">
        <w:rPr>
          <w:sz w:val="18"/>
          <w:szCs w:val="18"/>
          <w:lang w:val="it-IT"/>
        </w:rPr>
        <w:t>osa non deve essere fatto per tarparla?</w:t>
      </w:r>
    </w:p>
    <w:p w:rsidR="006839C8" w:rsidRPr="00DC41C6" w:rsidRDefault="00DB095E" w:rsidP="006839C8">
      <w:pPr>
        <w:spacing w:after="0" w:line="360" w:lineRule="auto"/>
        <w:jc w:val="both"/>
        <w:rPr>
          <w:sz w:val="18"/>
          <w:szCs w:val="18"/>
          <w:lang w:val="it-IT"/>
        </w:rPr>
      </w:pPr>
      <w:r w:rsidRPr="00DC41C6">
        <w:rPr>
          <w:sz w:val="18"/>
          <w:szCs w:val="18"/>
          <w:lang w:val="it-IT"/>
        </w:rPr>
        <w:t>Per r</w:t>
      </w:r>
      <w:r w:rsidR="007D6FB4">
        <w:rPr>
          <w:sz w:val="18"/>
          <w:szCs w:val="18"/>
          <w:lang w:val="it-IT"/>
        </w:rPr>
        <w:t>ispondere</w:t>
      </w:r>
      <w:r w:rsidR="008E67C0" w:rsidRPr="00DC41C6">
        <w:rPr>
          <w:sz w:val="18"/>
          <w:szCs w:val="18"/>
          <w:lang w:val="it-IT"/>
        </w:rPr>
        <w:t xml:space="preserve"> a questa ultima </w:t>
      </w:r>
      <w:r w:rsidR="00145207" w:rsidRPr="00DC41C6">
        <w:rPr>
          <w:sz w:val="18"/>
          <w:szCs w:val="18"/>
          <w:lang w:val="it-IT"/>
        </w:rPr>
        <w:t>questione</w:t>
      </w:r>
      <w:r w:rsidR="008E67C0" w:rsidRPr="00DC41C6">
        <w:rPr>
          <w:sz w:val="18"/>
          <w:szCs w:val="18"/>
          <w:lang w:val="it-IT"/>
        </w:rPr>
        <w:t xml:space="preserve">, </w:t>
      </w:r>
      <w:r w:rsidRPr="00DC41C6">
        <w:rPr>
          <w:sz w:val="18"/>
          <w:szCs w:val="18"/>
          <w:lang w:val="it-IT"/>
        </w:rPr>
        <w:t xml:space="preserve">va sottolineato come </w:t>
      </w:r>
      <w:r w:rsidR="00145207" w:rsidRPr="00DC41C6">
        <w:rPr>
          <w:sz w:val="18"/>
          <w:szCs w:val="18"/>
          <w:lang w:val="it-IT"/>
        </w:rPr>
        <w:t>uno de</w:t>
      </w:r>
      <w:r w:rsidRPr="00DC41C6">
        <w:rPr>
          <w:sz w:val="18"/>
          <w:szCs w:val="18"/>
          <w:lang w:val="it-IT"/>
        </w:rPr>
        <w:t xml:space="preserve">i fattori in grado di sostenere </w:t>
      </w:r>
      <w:r w:rsidR="008E67C0" w:rsidRPr="00DC41C6">
        <w:rPr>
          <w:sz w:val="18"/>
          <w:szCs w:val="18"/>
          <w:lang w:val="it-IT"/>
        </w:rPr>
        <w:t xml:space="preserve">la </w:t>
      </w:r>
      <w:r w:rsidRPr="00DC41C6">
        <w:rPr>
          <w:sz w:val="18"/>
          <w:szCs w:val="18"/>
          <w:lang w:val="it-IT"/>
        </w:rPr>
        <w:t>propensione a richiedere</w:t>
      </w:r>
      <w:r w:rsidR="00145207" w:rsidRPr="00DC41C6">
        <w:rPr>
          <w:sz w:val="18"/>
          <w:szCs w:val="18"/>
          <w:lang w:val="it-IT"/>
        </w:rPr>
        <w:t xml:space="preserve"> credito</w:t>
      </w:r>
      <w:r w:rsidR="008E67C0" w:rsidRPr="00DC41C6">
        <w:rPr>
          <w:sz w:val="18"/>
          <w:szCs w:val="18"/>
          <w:lang w:val="it-IT"/>
        </w:rPr>
        <w:t xml:space="preserve"> </w:t>
      </w:r>
      <w:r w:rsidR="00145207" w:rsidRPr="00DC41C6">
        <w:rPr>
          <w:sz w:val="18"/>
          <w:szCs w:val="18"/>
          <w:lang w:val="it-IT"/>
        </w:rPr>
        <w:t xml:space="preserve">è </w:t>
      </w:r>
      <w:r w:rsidR="004D052D" w:rsidRPr="00DC41C6">
        <w:rPr>
          <w:sz w:val="18"/>
          <w:szCs w:val="18"/>
          <w:lang w:val="it-IT"/>
        </w:rPr>
        <w:t>rappresentato dal</w:t>
      </w:r>
      <w:r w:rsidR="00145207" w:rsidRPr="00DC41C6">
        <w:rPr>
          <w:sz w:val="18"/>
          <w:szCs w:val="18"/>
          <w:lang w:val="it-IT"/>
        </w:rPr>
        <w:t xml:space="preserve">la </w:t>
      </w:r>
      <w:r w:rsidR="004D052D" w:rsidRPr="00DC41C6">
        <w:rPr>
          <w:sz w:val="18"/>
          <w:szCs w:val="18"/>
          <w:lang w:val="it-IT"/>
        </w:rPr>
        <w:t xml:space="preserve">concreta possibilità </w:t>
      </w:r>
      <w:r w:rsidR="00145207" w:rsidRPr="00DC41C6">
        <w:rPr>
          <w:sz w:val="18"/>
          <w:szCs w:val="18"/>
          <w:lang w:val="it-IT"/>
        </w:rPr>
        <w:t xml:space="preserve">di vederselo erogato, avendo </w:t>
      </w:r>
      <w:r w:rsidR="004D052D" w:rsidRPr="00DC41C6">
        <w:rPr>
          <w:sz w:val="18"/>
          <w:szCs w:val="18"/>
          <w:lang w:val="it-IT"/>
        </w:rPr>
        <w:t>‘</w:t>
      </w:r>
      <w:r w:rsidR="00145207" w:rsidRPr="00DC41C6">
        <w:rPr>
          <w:sz w:val="18"/>
          <w:szCs w:val="18"/>
          <w:lang w:val="it-IT"/>
        </w:rPr>
        <w:t>le carte in regola</w:t>
      </w:r>
      <w:r w:rsidR="004D052D" w:rsidRPr="00DC41C6">
        <w:rPr>
          <w:sz w:val="18"/>
          <w:szCs w:val="18"/>
          <w:lang w:val="it-IT"/>
        </w:rPr>
        <w:t>’</w:t>
      </w:r>
      <w:r w:rsidR="00145207" w:rsidRPr="00DC41C6">
        <w:rPr>
          <w:sz w:val="18"/>
          <w:szCs w:val="18"/>
          <w:lang w:val="it-IT"/>
        </w:rPr>
        <w:t>.</w:t>
      </w:r>
      <w:r w:rsidR="006839C8" w:rsidRPr="00DC41C6">
        <w:rPr>
          <w:sz w:val="18"/>
          <w:szCs w:val="18"/>
          <w:lang w:val="it-IT"/>
        </w:rPr>
        <w:t xml:space="preserve"> </w:t>
      </w:r>
      <w:r w:rsidR="00145207" w:rsidRPr="00DC41C6">
        <w:rPr>
          <w:sz w:val="18"/>
          <w:szCs w:val="18"/>
          <w:lang w:val="it-IT"/>
        </w:rPr>
        <w:t xml:space="preserve">Per </w:t>
      </w:r>
      <w:r w:rsidR="004D052D" w:rsidRPr="00DC41C6">
        <w:rPr>
          <w:sz w:val="18"/>
          <w:szCs w:val="18"/>
          <w:lang w:val="it-IT"/>
        </w:rPr>
        <w:t>questa ragione è fondamentale</w:t>
      </w:r>
      <w:r w:rsidR="00145207" w:rsidRPr="00DC41C6">
        <w:rPr>
          <w:sz w:val="18"/>
          <w:szCs w:val="18"/>
          <w:lang w:val="it-IT"/>
        </w:rPr>
        <w:t xml:space="preserve"> che le informazioni </w:t>
      </w:r>
      <w:r w:rsidR="004D052D" w:rsidRPr="00DC41C6">
        <w:rPr>
          <w:sz w:val="18"/>
          <w:szCs w:val="18"/>
          <w:lang w:val="it-IT"/>
        </w:rPr>
        <w:t xml:space="preserve">in grado di attestare l’affidabilità del richiedente e la sostenibilità del finanziamento rispetto al budget familiare </w:t>
      </w:r>
      <w:r w:rsidR="00145207" w:rsidRPr="00DC41C6">
        <w:rPr>
          <w:sz w:val="18"/>
          <w:szCs w:val="18"/>
          <w:lang w:val="it-IT"/>
        </w:rPr>
        <w:t>–</w:t>
      </w:r>
      <w:r w:rsidR="004D052D" w:rsidRPr="00DC41C6">
        <w:rPr>
          <w:sz w:val="18"/>
          <w:szCs w:val="18"/>
          <w:lang w:val="it-IT"/>
        </w:rPr>
        <w:t xml:space="preserve"> </w:t>
      </w:r>
      <w:r w:rsidR="00145207" w:rsidRPr="00DC41C6">
        <w:rPr>
          <w:sz w:val="18"/>
          <w:szCs w:val="18"/>
          <w:lang w:val="it-IT"/>
        </w:rPr>
        <w:t>elemento centrale per una accurata valutazione</w:t>
      </w:r>
      <w:r w:rsidR="004D052D" w:rsidRPr="00DC41C6">
        <w:rPr>
          <w:sz w:val="18"/>
          <w:szCs w:val="18"/>
          <w:lang w:val="it-IT"/>
        </w:rPr>
        <w:t xml:space="preserve"> </w:t>
      </w:r>
      <w:r w:rsidR="00145207" w:rsidRPr="00DC41C6">
        <w:rPr>
          <w:sz w:val="18"/>
          <w:szCs w:val="18"/>
          <w:lang w:val="it-IT"/>
        </w:rPr>
        <w:t xml:space="preserve">– siano disponibili con l’ampiezza necessaria. </w:t>
      </w:r>
    </w:p>
    <w:p w:rsidR="006839C8" w:rsidRPr="00DC41C6" w:rsidRDefault="006839C8" w:rsidP="006839C8">
      <w:pPr>
        <w:spacing w:after="0" w:line="360" w:lineRule="auto"/>
        <w:jc w:val="both"/>
        <w:rPr>
          <w:sz w:val="18"/>
          <w:szCs w:val="18"/>
          <w:lang w:val="it-IT"/>
        </w:rPr>
      </w:pPr>
    </w:p>
    <w:p w:rsidR="006839C8" w:rsidRPr="00DC41C6" w:rsidRDefault="006839C8" w:rsidP="006839C8">
      <w:pPr>
        <w:spacing w:after="0"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  <w:r w:rsidRPr="00DC41C6">
        <w:rPr>
          <w:sz w:val="18"/>
          <w:szCs w:val="18"/>
          <w:lang w:val="it-IT"/>
        </w:rPr>
        <w:t>“</w:t>
      </w:r>
      <w:r w:rsidRPr="00DC41C6">
        <w:rPr>
          <w:i/>
          <w:sz w:val="18"/>
          <w:szCs w:val="18"/>
          <w:lang w:val="it-IT"/>
        </w:rPr>
        <w:t>O</w:t>
      </w:r>
      <w:r w:rsidR="00145207" w:rsidRPr="00DC41C6">
        <w:rPr>
          <w:i/>
          <w:sz w:val="18"/>
          <w:szCs w:val="18"/>
          <w:lang w:val="it-IT"/>
        </w:rPr>
        <w:t xml:space="preserve">gni misura tesa ad ampliare </w:t>
      </w:r>
      <w:r w:rsidR="00DE20AB">
        <w:rPr>
          <w:i/>
          <w:sz w:val="18"/>
          <w:szCs w:val="18"/>
          <w:lang w:val="it-IT"/>
        </w:rPr>
        <w:t>la disponibilità</w:t>
      </w:r>
      <w:r w:rsidR="008E67C0" w:rsidRPr="00DC41C6">
        <w:rPr>
          <w:i/>
          <w:sz w:val="18"/>
          <w:szCs w:val="18"/>
          <w:lang w:val="it-IT"/>
        </w:rPr>
        <w:t xml:space="preserve"> delle informazioni utilizzate da banche e finanziarie per</w:t>
      </w:r>
      <w:r w:rsidR="008E67C0" w:rsidRPr="00DC41C6">
        <w:rPr>
          <w:rFonts w:ascii="Verdana" w:hAnsi="Verdana" w:cs="Verdana"/>
          <w:i/>
          <w:sz w:val="18"/>
          <w:szCs w:val="18"/>
          <w:lang w:val="it-IT"/>
        </w:rPr>
        <w:t xml:space="preserve"> la valutazione della rischiosità e del livello di indebitamento comp</w:t>
      </w:r>
      <w:r w:rsidR="00145207" w:rsidRPr="00DC41C6">
        <w:rPr>
          <w:rFonts w:ascii="Verdana" w:hAnsi="Verdana" w:cs="Verdana"/>
          <w:i/>
          <w:sz w:val="18"/>
          <w:szCs w:val="18"/>
          <w:lang w:val="it-IT"/>
        </w:rPr>
        <w:t xml:space="preserve">lessivo dei richiedenti credito è utile a sostenere più </w:t>
      </w:r>
      <w:r w:rsidR="004D052D" w:rsidRPr="00DC41C6">
        <w:rPr>
          <w:rFonts w:ascii="Verdana" w:hAnsi="Verdana" w:cs="Verdana"/>
          <w:i/>
          <w:sz w:val="18"/>
          <w:szCs w:val="18"/>
          <w:lang w:val="it-IT"/>
        </w:rPr>
        <w:t xml:space="preserve">favorevoli </w:t>
      </w:r>
      <w:r w:rsidR="00145207" w:rsidRPr="00DC41C6">
        <w:rPr>
          <w:rFonts w:ascii="Verdana" w:hAnsi="Verdana" w:cs="Verdana"/>
          <w:i/>
          <w:sz w:val="18"/>
          <w:szCs w:val="18"/>
          <w:lang w:val="it-IT"/>
        </w:rPr>
        <w:t>poli</w:t>
      </w:r>
      <w:r w:rsidRPr="00DC41C6">
        <w:rPr>
          <w:rFonts w:ascii="Verdana" w:hAnsi="Verdana" w:cs="Verdana"/>
          <w:i/>
          <w:sz w:val="18"/>
          <w:szCs w:val="18"/>
          <w:lang w:val="it-IT"/>
        </w:rPr>
        <w:t>tiche di erogazione del credito a famiglie e imprese</w:t>
      </w:r>
      <w:r w:rsidRPr="00DC41C6">
        <w:rPr>
          <w:rFonts w:ascii="Verdana" w:hAnsi="Verdana" w:cs="Verdana"/>
          <w:sz w:val="18"/>
          <w:szCs w:val="18"/>
          <w:lang w:val="it-IT"/>
        </w:rPr>
        <w:t xml:space="preserve"> – commenta </w:t>
      </w:r>
      <w:r w:rsidRPr="00DC41C6">
        <w:rPr>
          <w:rFonts w:ascii="Verdana" w:hAnsi="Verdana" w:cs="Verdana"/>
          <w:b/>
          <w:sz w:val="18"/>
          <w:szCs w:val="18"/>
          <w:lang w:val="it-IT"/>
        </w:rPr>
        <w:t>Enrico Lodi, Direttore Generale di CRIF</w:t>
      </w:r>
      <w:r w:rsidRPr="00DC41C6">
        <w:rPr>
          <w:rFonts w:ascii="Verdana" w:hAnsi="Verdana" w:cs="Verdana"/>
          <w:sz w:val="18"/>
          <w:szCs w:val="18"/>
          <w:lang w:val="it-IT"/>
        </w:rPr>
        <w:t xml:space="preserve"> -.</w:t>
      </w:r>
      <w:r w:rsidR="00145207" w:rsidRPr="00DC41C6">
        <w:rPr>
          <w:rFonts w:ascii="Verdana" w:hAnsi="Verdana" w:cs="Verdana"/>
          <w:sz w:val="18"/>
          <w:szCs w:val="18"/>
          <w:lang w:val="it-IT"/>
        </w:rPr>
        <w:t xml:space="preserve"> </w:t>
      </w:r>
      <w:r w:rsidR="00145207" w:rsidRPr="00DC41C6">
        <w:rPr>
          <w:rFonts w:ascii="Verdana" w:hAnsi="Verdana" w:cs="Verdana"/>
          <w:i/>
          <w:sz w:val="18"/>
          <w:szCs w:val="18"/>
          <w:lang w:val="it-IT"/>
        </w:rPr>
        <w:t xml:space="preserve">Al contrario, </w:t>
      </w:r>
      <w:r w:rsidR="008E67C0" w:rsidRPr="00DC41C6">
        <w:rPr>
          <w:rFonts w:ascii="Verdana" w:hAnsi="Verdana" w:cs="Verdana"/>
          <w:i/>
          <w:sz w:val="18"/>
          <w:szCs w:val="18"/>
          <w:lang w:val="it-IT"/>
        </w:rPr>
        <w:t xml:space="preserve">la disponibilità di informazioni </w:t>
      </w:r>
      <w:r w:rsidR="00145207" w:rsidRPr="00DC41C6">
        <w:rPr>
          <w:rFonts w:ascii="Verdana" w:hAnsi="Verdana" w:cs="Verdana"/>
          <w:i/>
          <w:sz w:val="18"/>
          <w:szCs w:val="18"/>
          <w:lang w:val="it-IT"/>
        </w:rPr>
        <w:t>con una minore profondità induc</w:t>
      </w:r>
      <w:r w:rsidR="00D06CDB" w:rsidRPr="00DC41C6">
        <w:rPr>
          <w:rFonts w:ascii="Verdana" w:hAnsi="Verdana" w:cs="Verdana"/>
          <w:i/>
          <w:sz w:val="18"/>
          <w:szCs w:val="18"/>
          <w:lang w:val="it-IT"/>
        </w:rPr>
        <w:t>e</w:t>
      </w:r>
      <w:r w:rsidR="00145207" w:rsidRPr="00DC41C6">
        <w:rPr>
          <w:rFonts w:ascii="Verdana" w:hAnsi="Verdana" w:cs="Verdana"/>
          <w:i/>
          <w:sz w:val="18"/>
          <w:szCs w:val="18"/>
          <w:lang w:val="it-IT"/>
        </w:rPr>
        <w:t xml:space="preserve"> </w:t>
      </w:r>
      <w:r w:rsidR="008E67C0" w:rsidRPr="00DC41C6">
        <w:rPr>
          <w:rFonts w:ascii="Verdana" w:hAnsi="Verdana" w:cs="Verdana"/>
          <w:i/>
          <w:sz w:val="18"/>
          <w:szCs w:val="18"/>
          <w:lang w:val="it-IT"/>
        </w:rPr>
        <w:t xml:space="preserve">gli istituti di credito </w:t>
      </w:r>
      <w:r w:rsidR="008E67C0" w:rsidRPr="00DC41C6">
        <w:rPr>
          <w:i/>
          <w:sz w:val="18"/>
          <w:szCs w:val="18"/>
          <w:lang w:val="it-IT"/>
        </w:rPr>
        <w:t xml:space="preserve">a ridurre la propria </w:t>
      </w:r>
      <w:r w:rsidR="00DE20AB">
        <w:rPr>
          <w:i/>
          <w:sz w:val="18"/>
          <w:szCs w:val="18"/>
          <w:lang w:val="it-IT"/>
        </w:rPr>
        <w:t>attitudine</w:t>
      </w:r>
      <w:r w:rsidR="00DE20AB" w:rsidRPr="00DC41C6">
        <w:rPr>
          <w:i/>
          <w:sz w:val="18"/>
          <w:szCs w:val="18"/>
          <w:lang w:val="it-IT"/>
        </w:rPr>
        <w:t xml:space="preserve"> </w:t>
      </w:r>
      <w:r w:rsidRPr="00DC41C6">
        <w:rPr>
          <w:i/>
          <w:sz w:val="18"/>
          <w:szCs w:val="18"/>
          <w:lang w:val="it-IT"/>
        </w:rPr>
        <w:t>a</w:t>
      </w:r>
      <w:r w:rsidR="008E67C0" w:rsidRPr="00DC41C6">
        <w:rPr>
          <w:i/>
          <w:sz w:val="18"/>
          <w:szCs w:val="18"/>
          <w:lang w:val="it-IT"/>
        </w:rPr>
        <w:t xml:space="preserve"> erogare e a </w:t>
      </w:r>
      <w:r w:rsidR="00145207" w:rsidRPr="00DC41C6">
        <w:rPr>
          <w:i/>
          <w:sz w:val="18"/>
          <w:szCs w:val="18"/>
          <w:lang w:val="it-IT"/>
        </w:rPr>
        <w:t>cautelarsi appesantendo le</w:t>
      </w:r>
      <w:r w:rsidR="008E67C0" w:rsidRPr="00DC41C6">
        <w:rPr>
          <w:i/>
          <w:sz w:val="18"/>
          <w:szCs w:val="18"/>
          <w:lang w:val="it-IT"/>
        </w:rPr>
        <w:t xml:space="preserve"> condizioni di offerta praticate</w:t>
      </w:r>
      <w:r w:rsidR="004D052D" w:rsidRPr="00DC41C6">
        <w:rPr>
          <w:i/>
          <w:sz w:val="18"/>
          <w:szCs w:val="18"/>
          <w:lang w:val="it-IT"/>
        </w:rPr>
        <w:t xml:space="preserve">. Il risultato è che </w:t>
      </w:r>
      <w:r w:rsidR="00145207" w:rsidRPr="00DC41C6">
        <w:rPr>
          <w:rFonts w:cs="Calibri"/>
          <w:i/>
          <w:sz w:val="18"/>
          <w:szCs w:val="18"/>
          <w:lang w:val="it-IT"/>
        </w:rPr>
        <w:t xml:space="preserve">un più difficile </w:t>
      </w:r>
      <w:r w:rsidR="00D06CDB" w:rsidRPr="00DC41C6">
        <w:rPr>
          <w:rFonts w:cs="Calibri"/>
          <w:i/>
          <w:sz w:val="18"/>
          <w:szCs w:val="18"/>
          <w:lang w:val="it-IT"/>
        </w:rPr>
        <w:t>discernimento</w:t>
      </w:r>
      <w:r w:rsidR="0072534E" w:rsidRPr="00DC41C6">
        <w:rPr>
          <w:rFonts w:cs="Calibri"/>
          <w:i/>
          <w:sz w:val="18"/>
          <w:szCs w:val="18"/>
          <w:lang w:val="it-IT"/>
        </w:rPr>
        <w:t xml:space="preserve"> </w:t>
      </w:r>
      <w:r w:rsidRPr="00DC41C6">
        <w:rPr>
          <w:rFonts w:cs="Calibri"/>
          <w:i/>
          <w:sz w:val="18"/>
          <w:szCs w:val="18"/>
          <w:lang w:val="it-IT"/>
        </w:rPr>
        <w:t>di</w:t>
      </w:r>
      <w:r w:rsidR="00145207" w:rsidRPr="00DC41C6">
        <w:rPr>
          <w:rFonts w:cs="Calibri"/>
          <w:i/>
          <w:sz w:val="18"/>
          <w:szCs w:val="18"/>
          <w:lang w:val="it-IT"/>
        </w:rPr>
        <w:t xml:space="preserve"> </w:t>
      </w:r>
      <w:r w:rsidR="0072534E" w:rsidRPr="00DC41C6">
        <w:rPr>
          <w:rFonts w:cs="Calibri"/>
          <w:i/>
          <w:sz w:val="18"/>
          <w:szCs w:val="18"/>
          <w:lang w:val="it-IT"/>
        </w:rPr>
        <w:t>probabilità di insolvenza differenti penalizz</w:t>
      </w:r>
      <w:r w:rsidR="00145207" w:rsidRPr="00DC41C6">
        <w:rPr>
          <w:rFonts w:cs="Calibri"/>
          <w:i/>
          <w:sz w:val="18"/>
          <w:szCs w:val="18"/>
          <w:lang w:val="it-IT"/>
        </w:rPr>
        <w:t>a</w:t>
      </w:r>
      <w:r w:rsidR="0072534E" w:rsidRPr="00DC41C6">
        <w:rPr>
          <w:rFonts w:cs="Calibri"/>
          <w:i/>
          <w:sz w:val="18"/>
          <w:szCs w:val="18"/>
          <w:lang w:val="it-IT"/>
        </w:rPr>
        <w:t xml:space="preserve"> proprio i pagatori regolari</w:t>
      </w:r>
      <w:r w:rsidRPr="00DC41C6">
        <w:rPr>
          <w:rFonts w:cs="Calibri"/>
          <w:i/>
          <w:sz w:val="18"/>
          <w:szCs w:val="18"/>
          <w:lang w:val="it-IT"/>
        </w:rPr>
        <w:t xml:space="preserve"> </w:t>
      </w:r>
      <w:r w:rsidR="0072534E" w:rsidRPr="00DC41C6">
        <w:rPr>
          <w:rFonts w:cs="Calibri"/>
          <w:i/>
          <w:sz w:val="18"/>
          <w:szCs w:val="18"/>
          <w:lang w:val="it-IT"/>
        </w:rPr>
        <w:t xml:space="preserve">che, è bene sottolinearlo, rappresentano </w:t>
      </w:r>
      <w:r w:rsidR="00DE20AB">
        <w:rPr>
          <w:rFonts w:cs="Calibri"/>
          <w:i/>
          <w:sz w:val="18"/>
          <w:szCs w:val="18"/>
          <w:lang w:val="it-IT"/>
        </w:rPr>
        <w:t xml:space="preserve">ben </w:t>
      </w:r>
      <w:r w:rsidR="0072534E" w:rsidRPr="00DC41C6">
        <w:rPr>
          <w:rFonts w:cs="Calibri"/>
          <w:i/>
          <w:sz w:val="18"/>
          <w:szCs w:val="18"/>
          <w:lang w:val="it-IT"/>
        </w:rPr>
        <w:t>oltre</w:t>
      </w:r>
      <w:r w:rsidRPr="00DC41C6">
        <w:rPr>
          <w:rFonts w:cs="Calibri"/>
          <w:i/>
          <w:sz w:val="18"/>
          <w:szCs w:val="18"/>
          <w:lang w:val="it-IT"/>
        </w:rPr>
        <w:t xml:space="preserve"> il 90% dei soggetti censiti nei</w:t>
      </w:r>
      <w:r w:rsidR="0072534E" w:rsidRPr="00DC41C6">
        <w:rPr>
          <w:rFonts w:cs="Calibri"/>
          <w:i/>
          <w:sz w:val="18"/>
          <w:szCs w:val="18"/>
          <w:lang w:val="it-IT"/>
        </w:rPr>
        <w:t xml:space="preserve"> SIC</w:t>
      </w:r>
      <w:r w:rsidRPr="00DC41C6">
        <w:rPr>
          <w:rFonts w:cs="Calibri"/>
          <w:i/>
          <w:sz w:val="18"/>
          <w:szCs w:val="18"/>
          <w:lang w:val="it-IT"/>
        </w:rPr>
        <w:t>”</w:t>
      </w:r>
      <w:r w:rsidR="00F5710C" w:rsidRPr="00DC41C6">
        <w:rPr>
          <w:rFonts w:ascii="Verdana" w:hAnsi="Verdana" w:cs="Verdana"/>
          <w:i/>
          <w:sz w:val="18"/>
          <w:szCs w:val="18"/>
          <w:lang w:val="it-IT"/>
        </w:rPr>
        <w:t>.</w:t>
      </w:r>
      <w:r w:rsidR="00D06CDB" w:rsidRPr="00DC41C6">
        <w:rPr>
          <w:rFonts w:ascii="Verdana" w:hAnsi="Verdana" w:cs="Verdana"/>
          <w:sz w:val="18"/>
          <w:szCs w:val="18"/>
          <w:lang w:val="it-IT"/>
        </w:rPr>
        <w:t xml:space="preserve"> </w:t>
      </w:r>
    </w:p>
    <w:p w:rsidR="006839C8" w:rsidRPr="00DC41C6" w:rsidRDefault="006839C8" w:rsidP="006839C8">
      <w:pPr>
        <w:spacing w:after="0" w:line="360" w:lineRule="auto"/>
        <w:jc w:val="both"/>
        <w:rPr>
          <w:rFonts w:ascii="Verdana" w:hAnsi="Verdana" w:cs="Verdana"/>
          <w:sz w:val="18"/>
          <w:szCs w:val="18"/>
          <w:lang w:val="it-IT"/>
        </w:rPr>
      </w:pPr>
    </w:p>
    <w:p w:rsidR="00EA6951" w:rsidRDefault="00ED461F" w:rsidP="00254BDD">
      <w:pPr>
        <w:spacing w:line="360" w:lineRule="auto"/>
        <w:jc w:val="both"/>
        <w:rPr>
          <w:rFonts w:ascii="Verdana" w:hAnsi="Verdana" w:cs="Verdana"/>
          <w:i/>
          <w:sz w:val="18"/>
          <w:szCs w:val="18"/>
          <w:lang w:val="it-IT"/>
        </w:rPr>
      </w:pPr>
      <w:r w:rsidRPr="00DC41C6">
        <w:rPr>
          <w:rFonts w:ascii="Verdana" w:hAnsi="Verdana" w:cs="Verdana"/>
          <w:sz w:val="18"/>
          <w:szCs w:val="18"/>
          <w:lang w:val="it-IT"/>
        </w:rPr>
        <w:t>La riduzione del valore informativo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 xml:space="preserve"> è dunque</w:t>
      </w:r>
      <w:r w:rsidRPr="00DC41C6">
        <w:rPr>
          <w:rFonts w:ascii="Verdana" w:hAnsi="Verdana" w:cs="Verdana"/>
          <w:sz w:val="18"/>
          <w:szCs w:val="18"/>
          <w:lang w:val="it-IT"/>
        </w:rPr>
        <w:t xml:space="preserve"> idonea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 xml:space="preserve"> a produrre </w:t>
      </w:r>
      <w:r w:rsidR="00E9344E" w:rsidRPr="00DC41C6">
        <w:rPr>
          <w:rFonts w:ascii="Verdana" w:hAnsi="Verdana" w:cs="Verdana"/>
          <w:sz w:val="18"/>
          <w:szCs w:val="18"/>
          <w:lang w:val="it-IT"/>
        </w:rPr>
        <w:t>effetti fuorvianti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>, come anche sottolineato di recente dal Ministro dell’</w:t>
      </w:r>
      <w:r w:rsidR="00DC41C6" w:rsidRPr="00DC41C6">
        <w:rPr>
          <w:rFonts w:ascii="Verdana" w:hAnsi="Verdana" w:cs="Verdana"/>
          <w:sz w:val="18"/>
          <w:szCs w:val="18"/>
          <w:lang w:val="it-IT"/>
        </w:rPr>
        <w:t>E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 xml:space="preserve">conomia Tria in relazione </w:t>
      </w:r>
      <w:r w:rsidRPr="00DC41C6">
        <w:rPr>
          <w:rFonts w:ascii="Verdana" w:hAnsi="Verdana" w:cs="Verdana"/>
          <w:sz w:val="18"/>
          <w:szCs w:val="18"/>
          <w:lang w:val="it-IT"/>
        </w:rPr>
        <w:t>alla questione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>, divers</w:t>
      </w:r>
      <w:r w:rsidRPr="00DC41C6">
        <w:rPr>
          <w:rFonts w:ascii="Verdana" w:hAnsi="Verdana" w:cs="Verdana"/>
          <w:sz w:val="18"/>
          <w:szCs w:val="18"/>
          <w:lang w:val="it-IT"/>
        </w:rPr>
        <w:t>a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 xml:space="preserve"> ma </w:t>
      </w:r>
      <w:r w:rsidRPr="00DC41C6">
        <w:rPr>
          <w:rFonts w:ascii="Verdana" w:hAnsi="Verdana" w:cs="Verdana"/>
          <w:sz w:val="18"/>
          <w:szCs w:val="18"/>
          <w:lang w:val="it-IT"/>
        </w:rPr>
        <w:t>su cui si può fare un parallelismo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>, dei nuovi indici di affidabilità fiscale</w:t>
      </w:r>
      <w:r w:rsidR="004D052D" w:rsidRPr="00DC41C6">
        <w:rPr>
          <w:rFonts w:ascii="Verdana" w:hAnsi="Verdana" w:cs="Verdana"/>
          <w:sz w:val="18"/>
          <w:szCs w:val="18"/>
          <w:lang w:val="it-IT"/>
        </w:rPr>
        <w:t>: u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 xml:space="preserve">na loro applicazione </w:t>
      </w:r>
      <w:r w:rsidR="004D052D" w:rsidRPr="00DC41C6">
        <w:rPr>
          <w:rFonts w:ascii="Verdana" w:hAnsi="Verdana" w:cs="Verdana"/>
          <w:sz w:val="18"/>
          <w:szCs w:val="18"/>
          <w:lang w:val="it-IT"/>
        </w:rPr>
        <w:t>‘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>depotenziata</w:t>
      </w:r>
      <w:r w:rsidR="004D052D" w:rsidRPr="00DC41C6">
        <w:rPr>
          <w:rFonts w:ascii="Verdana" w:hAnsi="Verdana" w:cs="Verdana"/>
          <w:sz w:val="18"/>
          <w:szCs w:val="18"/>
          <w:lang w:val="it-IT"/>
        </w:rPr>
        <w:t>’</w:t>
      </w:r>
      <w:r w:rsidR="00B118F9" w:rsidRPr="00DC41C6">
        <w:rPr>
          <w:rFonts w:ascii="Verdana" w:hAnsi="Verdana" w:cs="Verdana"/>
          <w:sz w:val="18"/>
          <w:szCs w:val="18"/>
          <w:lang w:val="it-IT"/>
        </w:rPr>
        <w:t xml:space="preserve"> determinerebbe, ha sottolineato, "</w:t>
      </w:r>
      <w:r w:rsidR="00B118F9" w:rsidRPr="00DC41C6">
        <w:rPr>
          <w:rFonts w:ascii="Verdana" w:hAnsi="Verdana" w:cs="Verdana"/>
          <w:i/>
          <w:sz w:val="18"/>
          <w:szCs w:val="18"/>
          <w:lang w:val="it-IT"/>
        </w:rPr>
        <w:t>un indesiderabile effetto di penalizzazione proprio per i contribuenti più virtuosi e un altrettanto non desiderabile effetto premiante per i soggetti con minore affidabilità fiscale</w:t>
      </w:r>
      <w:r w:rsidR="003026FE" w:rsidRPr="00DC41C6">
        <w:rPr>
          <w:rFonts w:ascii="Verdana" w:hAnsi="Verdana" w:cs="Verdana"/>
          <w:i/>
          <w:sz w:val="18"/>
          <w:szCs w:val="18"/>
          <w:lang w:val="it-IT"/>
        </w:rPr>
        <w:t>”</w:t>
      </w:r>
      <w:r w:rsidR="006769A0" w:rsidRPr="00DC41C6">
        <w:rPr>
          <w:rFonts w:ascii="Verdana" w:hAnsi="Verdana" w:cs="Verdana"/>
          <w:i/>
          <w:sz w:val="18"/>
          <w:szCs w:val="18"/>
          <w:lang w:val="it-IT"/>
        </w:rPr>
        <w:t>.</w:t>
      </w:r>
    </w:p>
    <w:p w:rsidR="00EA6951" w:rsidRPr="00EA6951" w:rsidRDefault="00EA6951" w:rsidP="00EA6951">
      <w:pPr>
        <w:rPr>
          <w:rFonts w:ascii="Verdana" w:hAnsi="Verdana" w:cs="Verdana"/>
          <w:sz w:val="18"/>
          <w:szCs w:val="18"/>
          <w:lang w:val="it-IT"/>
        </w:rPr>
      </w:pPr>
    </w:p>
    <w:p w:rsidR="00EA6951" w:rsidRPr="00EA6951" w:rsidRDefault="00EA6951" w:rsidP="00EA6951">
      <w:pPr>
        <w:rPr>
          <w:rFonts w:ascii="Verdana" w:hAnsi="Verdana" w:cs="Verdana"/>
          <w:sz w:val="18"/>
          <w:szCs w:val="18"/>
          <w:lang w:val="it-IT"/>
        </w:rPr>
      </w:pPr>
    </w:p>
    <w:p w:rsidR="00EA6951" w:rsidRPr="00EA6951" w:rsidRDefault="00EA6951" w:rsidP="00EA6951">
      <w:pPr>
        <w:rPr>
          <w:rFonts w:ascii="Verdana" w:hAnsi="Verdana" w:cs="Verdana"/>
          <w:sz w:val="18"/>
          <w:szCs w:val="18"/>
          <w:lang w:val="it-IT"/>
        </w:rPr>
      </w:pPr>
    </w:p>
    <w:p w:rsidR="00EA6951" w:rsidRPr="00EA6951" w:rsidRDefault="00EA6951" w:rsidP="00EA6951">
      <w:pPr>
        <w:rPr>
          <w:rFonts w:ascii="Verdana" w:hAnsi="Verdana" w:cs="Verdana"/>
          <w:sz w:val="18"/>
          <w:szCs w:val="18"/>
          <w:lang w:val="it-IT"/>
        </w:rPr>
      </w:pPr>
    </w:p>
    <w:p w:rsidR="00EA6951" w:rsidRPr="00EA6951" w:rsidRDefault="00EA6951" w:rsidP="00EA6951">
      <w:pPr>
        <w:rPr>
          <w:rFonts w:ascii="Verdana" w:hAnsi="Verdana" w:cs="Verdana"/>
          <w:sz w:val="18"/>
          <w:szCs w:val="18"/>
          <w:lang w:val="it-IT"/>
        </w:rPr>
      </w:pPr>
    </w:p>
    <w:p w:rsidR="00EA6951" w:rsidRDefault="00EA6951" w:rsidP="00EA6951">
      <w:pPr>
        <w:rPr>
          <w:rFonts w:ascii="Verdana" w:hAnsi="Verdana" w:cs="Verdana"/>
          <w:sz w:val="18"/>
          <w:szCs w:val="18"/>
          <w:lang w:val="it-IT"/>
        </w:rPr>
      </w:pPr>
    </w:p>
    <w:p w:rsidR="0030354C" w:rsidRPr="00EA6951" w:rsidRDefault="0030354C" w:rsidP="00EA6951">
      <w:pPr>
        <w:ind w:firstLine="720"/>
        <w:rPr>
          <w:rFonts w:ascii="Verdana" w:hAnsi="Verdana" w:cs="Verdana"/>
          <w:sz w:val="18"/>
          <w:szCs w:val="18"/>
          <w:lang w:val="it-IT"/>
        </w:rPr>
      </w:pPr>
      <w:bookmarkStart w:id="0" w:name="_GoBack"/>
      <w:bookmarkEnd w:id="0"/>
    </w:p>
    <w:sectPr w:rsidR="0030354C" w:rsidRPr="00EA6951" w:rsidSect="00BE1271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872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9DC" w:rsidRDefault="006D59DC" w:rsidP="002A09F3">
      <w:pPr>
        <w:spacing w:after="0" w:line="240" w:lineRule="auto"/>
      </w:pPr>
      <w:r>
        <w:separator/>
      </w:r>
    </w:p>
  </w:endnote>
  <w:endnote w:type="continuationSeparator" w:id="0">
    <w:p w:rsidR="006D59DC" w:rsidRDefault="006D59DC" w:rsidP="002A09F3">
      <w:pPr>
        <w:spacing w:after="0" w:line="240" w:lineRule="auto"/>
      </w:pPr>
      <w:r>
        <w:continuationSeparator/>
      </w:r>
    </w:p>
  </w:endnote>
  <w:endnote w:type="continuationNotice" w:id="1">
    <w:p w:rsidR="006D59DC" w:rsidRDefault="006D59D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altName w:val="Tahoma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F1" w:rsidRPr="00BB69E7" w:rsidRDefault="00914ABD" w:rsidP="00BB69E7">
    <w:pPr>
      <w:spacing w:after="0" w:line="360" w:lineRule="auto"/>
      <w:jc w:val="both"/>
      <w:rPr>
        <w:sz w:val="20"/>
        <w:lang w:val="it-IT"/>
      </w:rPr>
    </w:pPr>
    <w:r w:rsidRPr="00914ABD">
      <w:rPr>
        <w:noProof/>
        <w:color w:val="B0CFED" w:themeColor="accent3"/>
        <w:sz w:val="20"/>
        <w:lang w:val="it-IT" w:eastAsia="it-IT"/>
      </w:rPr>
      <w:pict>
        <v:rect id="Rectangle 5" o:spid="_x0000_s6146" style="position:absolute;left:0;text-align:left;margin-left:468.3pt;margin-top:-2.9pt;width:1in;height:21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" fillcolor="#003b79 [3204]" strokecolor="#001d3c [1604]" strokeweight="1pt">
          <v:textbox>
            <w:txbxContent>
              <w:p w:rsidR="003365F1" w:rsidRPr="005849DB" w:rsidRDefault="00914ABD" w:rsidP="005849DB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3365F1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A07418">
                  <w:rPr>
                    <w:noProof/>
                    <w:sz w:val="20"/>
                  </w:rPr>
                  <w:t>2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3365F1">
                  <w:rPr>
                    <w:noProof/>
                    <w:sz w:val="20"/>
                  </w:rPr>
                  <w:t xml:space="preserve"> / </w:t>
                </w:r>
                <w:fldSimple w:instr=" NUMPAGES   \* MERGEFORMAT ">
                  <w:r w:rsidR="00A07418">
                    <w:rPr>
                      <w:noProof/>
                      <w:sz w:val="20"/>
                    </w:rPr>
                    <w:t>2</w:t>
                  </w:r>
                </w:fldSimple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F1" w:rsidRDefault="00914ABD">
    <w:pPr>
      <w:pStyle w:val="Pidipagina"/>
    </w:pPr>
    <w:r w:rsidRPr="00914ABD">
      <w:rPr>
        <w:noProof/>
        <w:color w:val="B0CFED" w:themeColor="accent3"/>
        <w:sz w:val="20"/>
        <w:lang w:val="it-IT" w:eastAsia="it-IT"/>
      </w:rPr>
      <w:pict>
        <v:rect id="_x0000_s6145" style="position:absolute;margin-left:468.3pt;margin-top:-7.05pt;width:1in;height:21.6pt;z-index:2516582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" fillcolor="#003b79 [3204]" strokecolor="#001d3c [1604]" strokeweight="1pt">
          <v:textbox>
            <w:txbxContent>
              <w:p w:rsidR="003365F1" w:rsidRPr="005849DB" w:rsidRDefault="00914ABD" w:rsidP="00BA392E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3365F1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A07418">
                  <w:rPr>
                    <w:noProof/>
                    <w:sz w:val="20"/>
                  </w:rPr>
                  <w:t>1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3365F1">
                  <w:rPr>
                    <w:noProof/>
                    <w:sz w:val="20"/>
                  </w:rPr>
                  <w:t xml:space="preserve"> / </w:t>
                </w:r>
                <w:r w:rsidR="007D6FB4">
                  <w:rPr>
                    <w:noProof/>
                    <w:sz w:val="20"/>
                  </w:rPr>
                  <w:t>2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9DC" w:rsidRDefault="006D59DC" w:rsidP="002A09F3">
      <w:pPr>
        <w:spacing w:after="0" w:line="240" w:lineRule="auto"/>
      </w:pPr>
      <w:r>
        <w:separator/>
      </w:r>
    </w:p>
  </w:footnote>
  <w:footnote w:type="continuationSeparator" w:id="0">
    <w:p w:rsidR="006D59DC" w:rsidRDefault="006D59DC" w:rsidP="002A09F3">
      <w:pPr>
        <w:spacing w:after="0" w:line="240" w:lineRule="auto"/>
      </w:pPr>
      <w:r>
        <w:continuationSeparator/>
      </w:r>
    </w:p>
  </w:footnote>
  <w:footnote w:type="continuationNotice" w:id="1">
    <w:p w:rsidR="006D59DC" w:rsidRDefault="006D59D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F1" w:rsidRDefault="003365F1">
    <w:pPr>
      <w:pStyle w:val="Intestazione"/>
    </w:pPr>
  </w:p>
  <w:p w:rsidR="003365F1" w:rsidRDefault="003365F1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5F1" w:rsidRDefault="003365F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5F1" w:rsidRDefault="003365F1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1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5F1" w:rsidRDefault="003365F1">
    <w:pPr>
      <w:pStyle w:val="Intestazione"/>
    </w:pPr>
  </w:p>
  <w:p w:rsidR="003365F1" w:rsidRDefault="003365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C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F5CD7"/>
    <w:multiLevelType w:val="hybridMultilevel"/>
    <w:tmpl w:val="E0280AD2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BF"/>
    <w:multiLevelType w:val="hybridMultilevel"/>
    <w:tmpl w:val="CA825D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E993CA2"/>
    <w:multiLevelType w:val="multilevel"/>
    <w:tmpl w:val="BB88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EAB6565"/>
    <w:multiLevelType w:val="hybridMultilevel"/>
    <w:tmpl w:val="D194C816"/>
    <w:lvl w:ilvl="0" w:tplc="53FAF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7D11" w:themeColor="accent2"/>
      </w:rPr>
    </w:lvl>
    <w:lvl w:ilvl="1" w:tplc="AA34FDF8">
      <w:start w:val="1"/>
      <w:numFmt w:val="bullet"/>
      <w:lvlText w:val="▬"/>
      <w:lvlJc w:val="left"/>
      <w:pPr>
        <w:ind w:left="1440" w:hanging="360"/>
      </w:pPr>
      <w:rPr>
        <w:rFonts w:ascii="Courier New" w:hAnsi="Courier New" w:cs="Times New Roman" w:hint="default"/>
        <w:b/>
        <w:i w:val="0"/>
        <w:color w:val="003B79" w:themeColor="text1"/>
        <w:sz w:val="20"/>
      </w:rPr>
    </w:lvl>
    <w:lvl w:ilvl="2" w:tplc="F4E498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B609D"/>
    <w:multiLevelType w:val="multilevel"/>
    <w:tmpl w:val="583E9A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4A423F"/>
    <w:multiLevelType w:val="hybridMultilevel"/>
    <w:tmpl w:val="653079FC"/>
    <w:lvl w:ilvl="0" w:tplc="3EE4289A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D52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8">
    <w:nsid w:val="138634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3E1486F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>
    <w:nsid w:val="153C64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633B0C"/>
    <w:multiLevelType w:val="multilevel"/>
    <w:tmpl w:val="B4AC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>
    <w:nsid w:val="171A73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D86864"/>
    <w:multiLevelType w:val="hybridMultilevel"/>
    <w:tmpl w:val="13528936"/>
    <w:lvl w:ilvl="0" w:tplc="19485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81206"/>
    <w:multiLevelType w:val="hybridMultilevel"/>
    <w:tmpl w:val="2A5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D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1CA0C08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7">
    <w:nsid w:val="2A9002F3"/>
    <w:multiLevelType w:val="hybridMultilevel"/>
    <w:tmpl w:val="4A844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96689"/>
    <w:multiLevelType w:val="hybridMultilevel"/>
    <w:tmpl w:val="DDEE8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72D88"/>
    <w:multiLevelType w:val="hybridMultilevel"/>
    <w:tmpl w:val="DD9C4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A1FB0"/>
    <w:multiLevelType w:val="hybridMultilevel"/>
    <w:tmpl w:val="9110BEAE"/>
    <w:lvl w:ilvl="0" w:tplc="2C8C4918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F779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0CF19E2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90D43C1"/>
    <w:multiLevelType w:val="hybridMultilevel"/>
    <w:tmpl w:val="063A4A80"/>
    <w:lvl w:ilvl="0" w:tplc="5CEEA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E12F5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>
    <w:nsid w:val="4AA022CA"/>
    <w:multiLevelType w:val="hybridMultilevel"/>
    <w:tmpl w:val="8C809E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4EE02C30"/>
    <w:multiLevelType w:val="hybridMultilevel"/>
    <w:tmpl w:val="983A8DE0"/>
    <w:lvl w:ilvl="0" w:tplc="AA34FDF8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21954"/>
    <w:multiLevelType w:val="hybridMultilevel"/>
    <w:tmpl w:val="C0F4F028"/>
    <w:lvl w:ilvl="0" w:tplc="F4E498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0CA1"/>
    <w:multiLevelType w:val="hybridMultilevel"/>
    <w:tmpl w:val="FBD2611C"/>
    <w:lvl w:ilvl="0" w:tplc="7908A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B79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221E6"/>
    <w:multiLevelType w:val="hybridMultilevel"/>
    <w:tmpl w:val="5EC295D0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069B0"/>
    <w:multiLevelType w:val="hybridMultilevel"/>
    <w:tmpl w:val="CEB218CA"/>
    <w:lvl w:ilvl="0" w:tplc="76AAD7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155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0835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EE7D11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6952005"/>
    <w:multiLevelType w:val="hybridMultilevel"/>
    <w:tmpl w:val="2A14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761CC"/>
    <w:multiLevelType w:val="hybridMultilevel"/>
    <w:tmpl w:val="4470E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8004F"/>
    <w:multiLevelType w:val="hybridMultilevel"/>
    <w:tmpl w:val="7120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E5FD7"/>
    <w:multiLevelType w:val="hybridMultilevel"/>
    <w:tmpl w:val="952C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E490F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DDF18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3B79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8218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610E3F"/>
    <w:multiLevelType w:val="hybridMultilevel"/>
    <w:tmpl w:val="E5AA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5"/>
  </w:num>
  <w:num w:numId="4">
    <w:abstractNumId w:val="33"/>
  </w:num>
  <w:num w:numId="5">
    <w:abstractNumId w:val="32"/>
  </w:num>
  <w:num w:numId="6">
    <w:abstractNumId w:val="6"/>
  </w:num>
  <w:num w:numId="7">
    <w:abstractNumId w:val="20"/>
  </w:num>
  <w:num w:numId="8">
    <w:abstractNumId w:val="27"/>
  </w:num>
  <w:num w:numId="9">
    <w:abstractNumId w:val="26"/>
  </w:num>
  <w:num w:numId="10">
    <w:abstractNumId w:val="4"/>
  </w:num>
  <w:num w:numId="11">
    <w:abstractNumId w:val="11"/>
  </w:num>
  <w:num w:numId="12">
    <w:abstractNumId w:val="3"/>
  </w:num>
  <w:num w:numId="13">
    <w:abstractNumId w:val="35"/>
  </w:num>
  <w:num w:numId="14">
    <w:abstractNumId w:val="28"/>
  </w:num>
  <w:num w:numId="15">
    <w:abstractNumId w:val="23"/>
  </w:num>
  <w:num w:numId="16">
    <w:abstractNumId w:val="34"/>
  </w:num>
  <w:num w:numId="17">
    <w:abstractNumId w:val="31"/>
  </w:num>
  <w:num w:numId="18">
    <w:abstractNumId w:val="16"/>
  </w:num>
  <w:num w:numId="19">
    <w:abstractNumId w:val="1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.%2.%3.%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0">
    <w:abstractNumId w:val="1"/>
  </w:num>
  <w:num w:numId="21">
    <w:abstractNumId w:val="29"/>
  </w:num>
  <w:num w:numId="22">
    <w:abstractNumId w:val="13"/>
  </w:num>
  <w:num w:numId="23">
    <w:abstractNumId w:val="9"/>
  </w:num>
  <w:num w:numId="24">
    <w:abstractNumId w:val="40"/>
  </w:num>
  <w:num w:numId="25">
    <w:abstractNumId w:val="5"/>
  </w:num>
  <w:num w:numId="26">
    <w:abstractNumId w:val="10"/>
  </w:num>
  <w:num w:numId="27">
    <w:abstractNumId w:val="38"/>
  </w:num>
  <w:num w:numId="28">
    <w:abstractNumId w:val="22"/>
  </w:num>
  <w:num w:numId="29">
    <w:abstractNumId w:val="39"/>
  </w:num>
  <w:num w:numId="30">
    <w:abstractNumId w:val="15"/>
  </w:num>
  <w:num w:numId="31">
    <w:abstractNumId w:val="7"/>
  </w:num>
  <w:num w:numId="32">
    <w:abstractNumId w:val="0"/>
  </w:num>
  <w:num w:numId="33">
    <w:abstractNumId w:val="21"/>
  </w:num>
  <w:num w:numId="34">
    <w:abstractNumId w:val="36"/>
  </w:num>
  <w:num w:numId="35">
    <w:abstractNumId w:val="37"/>
  </w:num>
  <w:num w:numId="36">
    <w:abstractNumId w:val="12"/>
  </w:num>
  <w:num w:numId="37">
    <w:abstractNumId w:val="41"/>
  </w:num>
  <w:num w:numId="38">
    <w:abstractNumId w:val="8"/>
  </w:num>
  <w:num w:numId="39">
    <w:abstractNumId w:val="24"/>
  </w:num>
  <w:num w:numId="40">
    <w:abstractNumId w:val="19"/>
  </w:num>
  <w:num w:numId="41">
    <w:abstractNumId w:val="17"/>
  </w:num>
  <w:num w:numId="42">
    <w:abstractNumId w:val="30"/>
  </w:num>
  <w:num w:numId="43">
    <w:abstractNumId w:val="18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021"/>
  <w:stylePaneSortMethod w:val="0000"/>
  <w:defaultTabStop w:val="720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92E"/>
    <w:rsid w:val="0000197C"/>
    <w:rsid w:val="00006A35"/>
    <w:rsid w:val="00013AE0"/>
    <w:rsid w:val="000174B5"/>
    <w:rsid w:val="00020772"/>
    <w:rsid w:val="00025242"/>
    <w:rsid w:val="000360D5"/>
    <w:rsid w:val="000460C1"/>
    <w:rsid w:val="00046C22"/>
    <w:rsid w:val="00054EE4"/>
    <w:rsid w:val="000552C3"/>
    <w:rsid w:val="000570A7"/>
    <w:rsid w:val="00060868"/>
    <w:rsid w:val="00060BAF"/>
    <w:rsid w:val="000711E3"/>
    <w:rsid w:val="000715DC"/>
    <w:rsid w:val="00074227"/>
    <w:rsid w:val="00076C0A"/>
    <w:rsid w:val="00083237"/>
    <w:rsid w:val="000845DA"/>
    <w:rsid w:val="000867C8"/>
    <w:rsid w:val="000903BA"/>
    <w:rsid w:val="000914DA"/>
    <w:rsid w:val="000958F4"/>
    <w:rsid w:val="000965F8"/>
    <w:rsid w:val="000A31A6"/>
    <w:rsid w:val="000A379C"/>
    <w:rsid w:val="000A3D20"/>
    <w:rsid w:val="000A46D2"/>
    <w:rsid w:val="000A4E70"/>
    <w:rsid w:val="000A6ECD"/>
    <w:rsid w:val="000A799C"/>
    <w:rsid w:val="000B0B1D"/>
    <w:rsid w:val="000B1462"/>
    <w:rsid w:val="000B179F"/>
    <w:rsid w:val="000B4017"/>
    <w:rsid w:val="000B5D95"/>
    <w:rsid w:val="000B614A"/>
    <w:rsid w:val="000C0FA1"/>
    <w:rsid w:val="000C1188"/>
    <w:rsid w:val="000C323A"/>
    <w:rsid w:val="000C378A"/>
    <w:rsid w:val="000C7C51"/>
    <w:rsid w:val="000D3699"/>
    <w:rsid w:val="000D4984"/>
    <w:rsid w:val="000D530A"/>
    <w:rsid w:val="000D5F56"/>
    <w:rsid w:val="000E132E"/>
    <w:rsid w:val="000E2453"/>
    <w:rsid w:val="000E2E60"/>
    <w:rsid w:val="000E422D"/>
    <w:rsid w:val="000E5537"/>
    <w:rsid w:val="000E649A"/>
    <w:rsid w:val="000F7C3A"/>
    <w:rsid w:val="00105827"/>
    <w:rsid w:val="00106744"/>
    <w:rsid w:val="00117C9A"/>
    <w:rsid w:val="001214B5"/>
    <w:rsid w:val="001218A7"/>
    <w:rsid w:val="00130B26"/>
    <w:rsid w:val="00133529"/>
    <w:rsid w:val="00135DBF"/>
    <w:rsid w:val="00136580"/>
    <w:rsid w:val="00142EA6"/>
    <w:rsid w:val="00145207"/>
    <w:rsid w:val="001466C2"/>
    <w:rsid w:val="00150BEA"/>
    <w:rsid w:val="0015119C"/>
    <w:rsid w:val="00153B8F"/>
    <w:rsid w:val="00156BF1"/>
    <w:rsid w:val="00165C57"/>
    <w:rsid w:val="001666ED"/>
    <w:rsid w:val="00171012"/>
    <w:rsid w:val="00173E6D"/>
    <w:rsid w:val="001761AE"/>
    <w:rsid w:val="00176940"/>
    <w:rsid w:val="00176DAC"/>
    <w:rsid w:val="0017711D"/>
    <w:rsid w:val="0017759F"/>
    <w:rsid w:val="00181075"/>
    <w:rsid w:val="0018667D"/>
    <w:rsid w:val="00196F4B"/>
    <w:rsid w:val="001A25A8"/>
    <w:rsid w:val="001A6492"/>
    <w:rsid w:val="001A6B80"/>
    <w:rsid w:val="001A7223"/>
    <w:rsid w:val="001B2D60"/>
    <w:rsid w:val="001B35EE"/>
    <w:rsid w:val="001B3781"/>
    <w:rsid w:val="001B7CA3"/>
    <w:rsid w:val="001C4DC2"/>
    <w:rsid w:val="001C7270"/>
    <w:rsid w:val="001D0251"/>
    <w:rsid w:val="001D0DA7"/>
    <w:rsid w:val="001D3DA9"/>
    <w:rsid w:val="001E2B23"/>
    <w:rsid w:val="001E708B"/>
    <w:rsid w:val="001F01C2"/>
    <w:rsid w:val="001F1FAF"/>
    <w:rsid w:val="002017C0"/>
    <w:rsid w:val="002144C0"/>
    <w:rsid w:val="002175B0"/>
    <w:rsid w:val="00220EBA"/>
    <w:rsid w:val="002211D8"/>
    <w:rsid w:val="00246197"/>
    <w:rsid w:val="0024664D"/>
    <w:rsid w:val="00247717"/>
    <w:rsid w:val="00251451"/>
    <w:rsid w:val="00254BDD"/>
    <w:rsid w:val="00255FCE"/>
    <w:rsid w:val="00260A2E"/>
    <w:rsid w:val="00260CE4"/>
    <w:rsid w:val="00266BBE"/>
    <w:rsid w:val="00267017"/>
    <w:rsid w:val="002736A6"/>
    <w:rsid w:val="00280C9F"/>
    <w:rsid w:val="00283E6E"/>
    <w:rsid w:val="0028547C"/>
    <w:rsid w:val="0028617E"/>
    <w:rsid w:val="00286431"/>
    <w:rsid w:val="00286B91"/>
    <w:rsid w:val="00294580"/>
    <w:rsid w:val="00294DFD"/>
    <w:rsid w:val="00297AE4"/>
    <w:rsid w:val="002A09F3"/>
    <w:rsid w:val="002A0BB1"/>
    <w:rsid w:val="002A3335"/>
    <w:rsid w:val="002B20CC"/>
    <w:rsid w:val="002B2AAB"/>
    <w:rsid w:val="002B389C"/>
    <w:rsid w:val="002C25F8"/>
    <w:rsid w:val="002C3969"/>
    <w:rsid w:val="002C42A0"/>
    <w:rsid w:val="002C4F32"/>
    <w:rsid w:val="002C5067"/>
    <w:rsid w:val="002D35ED"/>
    <w:rsid w:val="002D44DC"/>
    <w:rsid w:val="002E19D5"/>
    <w:rsid w:val="002E1CB3"/>
    <w:rsid w:val="002E3645"/>
    <w:rsid w:val="002E64D9"/>
    <w:rsid w:val="002E65F7"/>
    <w:rsid w:val="002E6CB2"/>
    <w:rsid w:val="00300906"/>
    <w:rsid w:val="003014FC"/>
    <w:rsid w:val="003017AD"/>
    <w:rsid w:val="0030243E"/>
    <w:rsid w:val="003025A2"/>
    <w:rsid w:val="003026FE"/>
    <w:rsid w:val="0030354C"/>
    <w:rsid w:val="00303C44"/>
    <w:rsid w:val="003041F9"/>
    <w:rsid w:val="00307001"/>
    <w:rsid w:val="00314F56"/>
    <w:rsid w:val="00315A4C"/>
    <w:rsid w:val="0031708D"/>
    <w:rsid w:val="00317515"/>
    <w:rsid w:val="00333DCA"/>
    <w:rsid w:val="003365F1"/>
    <w:rsid w:val="00341538"/>
    <w:rsid w:val="00347B1F"/>
    <w:rsid w:val="00347B8E"/>
    <w:rsid w:val="00352C4F"/>
    <w:rsid w:val="00354ADC"/>
    <w:rsid w:val="00357727"/>
    <w:rsid w:val="00364ED1"/>
    <w:rsid w:val="00375313"/>
    <w:rsid w:val="00375D68"/>
    <w:rsid w:val="0037754B"/>
    <w:rsid w:val="003779B6"/>
    <w:rsid w:val="00380512"/>
    <w:rsid w:val="00380D79"/>
    <w:rsid w:val="0038168E"/>
    <w:rsid w:val="00383F3C"/>
    <w:rsid w:val="00385697"/>
    <w:rsid w:val="00387377"/>
    <w:rsid w:val="00394322"/>
    <w:rsid w:val="003963D6"/>
    <w:rsid w:val="00396E92"/>
    <w:rsid w:val="003A2E8B"/>
    <w:rsid w:val="003A5AFC"/>
    <w:rsid w:val="003A7A98"/>
    <w:rsid w:val="003B001E"/>
    <w:rsid w:val="003B177E"/>
    <w:rsid w:val="003B365C"/>
    <w:rsid w:val="003B5BAC"/>
    <w:rsid w:val="003C0991"/>
    <w:rsid w:val="003C0CB2"/>
    <w:rsid w:val="003C52FF"/>
    <w:rsid w:val="003C5AAD"/>
    <w:rsid w:val="003C6C13"/>
    <w:rsid w:val="003C7BE0"/>
    <w:rsid w:val="003D191A"/>
    <w:rsid w:val="003D34CE"/>
    <w:rsid w:val="003D3AEE"/>
    <w:rsid w:val="003D4FC4"/>
    <w:rsid w:val="003E0F93"/>
    <w:rsid w:val="003E11DC"/>
    <w:rsid w:val="003E4BFC"/>
    <w:rsid w:val="003E6890"/>
    <w:rsid w:val="003F1FA0"/>
    <w:rsid w:val="00402B41"/>
    <w:rsid w:val="00410E92"/>
    <w:rsid w:val="004137E7"/>
    <w:rsid w:val="004168A2"/>
    <w:rsid w:val="00422580"/>
    <w:rsid w:val="0042399C"/>
    <w:rsid w:val="00425069"/>
    <w:rsid w:val="00433C3B"/>
    <w:rsid w:val="0043705C"/>
    <w:rsid w:val="00437A33"/>
    <w:rsid w:val="00442881"/>
    <w:rsid w:val="00444486"/>
    <w:rsid w:val="004444AA"/>
    <w:rsid w:val="0045015E"/>
    <w:rsid w:val="00452D91"/>
    <w:rsid w:val="00456C1D"/>
    <w:rsid w:val="004602B5"/>
    <w:rsid w:val="0046161A"/>
    <w:rsid w:val="00463A39"/>
    <w:rsid w:val="00466556"/>
    <w:rsid w:val="004669DB"/>
    <w:rsid w:val="004675C2"/>
    <w:rsid w:val="00473FDD"/>
    <w:rsid w:val="00474BA1"/>
    <w:rsid w:val="004765EC"/>
    <w:rsid w:val="00477A9C"/>
    <w:rsid w:val="00480A1E"/>
    <w:rsid w:val="0048282A"/>
    <w:rsid w:val="00483B80"/>
    <w:rsid w:val="004841C7"/>
    <w:rsid w:val="0049207B"/>
    <w:rsid w:val="00492E3A"/>
    <w:rsid w:val="00495290"/>
    <w:rsid w:val="004A586E"/>
    <w:rsid w:val="004A5C37"/>
    <w:rsid w:val="004A6B47"/>
    <w:rsid w:val="004B0DDC"/>
    <w:rsid w:val="004B162A"/>
    <w:rsid w:val="004B18D1"/>
    <w:rsid w:val="004B4A8B"/>
    <w:rsid w:val="004B5345"/>
    <w:rsid w:val="004B5D72"/>
    <w:rsid w:val="004B6564"/>
    <w:rsid w:val="004B6C27"/>
    <w:rsid w:val="004C1465"/>
    <w:rsid w:val="004C2260"/>
    <w:rsid w:val="004D052D"/>
    <w:rsid w:val="004D2A78"/>
    <w:rsid w:val="004F3587"/>
    <w:rsid w:val="004F4C9A"/>
    <w:rsid w:val="005001E5"/>
    <w:rsid w:val="0050218C"/>
    <w:rsid w:val="00503AB3"/>
    <w:rsid w:val="00506451"/>
    <w:rsid w:val="005108F3"/>
    <w:rsid w:val="00513B00"/>
    <w:rsid w:val="00515627"/>
    <w:rsid w:val="00517663"/>
    <w:rsid w:val="00523D23"/>
    <w:rsid w:val="00524569"/>
    <w:rsid w:val="00524EF2"/>
    <w:rsid w:val="00526CE3"/>
    <w:rsid w:val="00527966"/>
    <w:rsid w:val="00531037"/>
    <w:rsid w:val="005323CD"/>
    <w:rsid w:val="005415DC"/>
    <w:rsid w:val="005439F1"/>
    <w:rsid w:val="00547D25"/>
    <w:rsid w:val="005515CE"/>
    <w:rsid w:val="00565DE3"/>
    <w:rsid w:val="0057025D"/>
    <w:rsid w:val="00571B20"/>
    <w:rsid w:val="00573861"/>
    <w:rsid w:val="005849DB"/>
    <w:rsid w:val="00587C54"/>
    <w:rsid w:val="0059553B"/>
    <w:rsid w:val="005A15AC"/>
    <w:rsid w:val="005A1EC4"/>
    <w:rsid w:val="005B408E"/>
    <w:rsid w:val="005B7CC7"/>
    <w:rsid w:val="005C002F"/>
    <w:rsid w:val="005C2B9B"/>
    <w:rsid w:val="005C4CD3"/>
    <w:rsid w:val="005C4F93"/>
    <w:rsid w:val="005C7173"/>
    <w:rsid w:val="005D1CAD"/>
    <w:rsid w:val="005D2485"/>
    <w:rsid w:val="005D368E"/>
    <w:rsid w:val="005D371D"/>
    <w:rsid w:val="005D75F1"/>
    <w:rsid w:val="005F3509"/>
    <w:rsid w:val="00600293"/>
    <w:rsid w:val="00602F06"/>
    <w:rsid w:val="0061340B"/>
    <w:rsid w:val="00630CB4"/>
    <w:rsid w:val="006318ED"/>
    <w:rsid w:val="006348B4"/>
    <w:rsid w:val="006357F9"/>
    <w:rsid w:val="00642807"/>
    <w:rsid w:val="00650570"/>
    <w:rsid w:val="00652396"/>
    <w:rsid w:val="006532D6"/>
    <w:rsid w:val="00664317"/>
    <w:rsid w:val="00665464"/>
    <w:rsid w:val="0066589B"/>
    <w:rsid w:val="00667568"/>
    <w:rsid w:val="0067132F"/>
    <w:rsid w:val="006769A0"/>
    <w:rsid w:val="006839C8"/>
    <w:rsid w:val="00684E0C"/>
    <w:rsid w:val="00687C98"/>
    <w:rsid w:val="00687FBD"/>
    <w:rsid w:val="006A5CFC"/>
    <w:rsid w:val="006A7F7F"/>
    <w:rsid w:val="006B2373"/>
    <w:rsid w:val="006B333C"/>
    <w:rsid w:val="006B5B52"/>
    <w:rsid w:val="006C054A"/>
    <w:rsid w:val="006C6D3B"/>
    <w:rsid w:val="006C7528"/>
    <w:rsid w:val="006D0EE8"/>
    <w:rsid w:val="006D0FC9"/>
    <w:rsid w:val="006D2764"/>
    <w:rsid w:val="006D2F37"/>
    <w:rsid w:val="006D4593"/>
    <w:rsid w:val="006D59DC"/>
    <w:rsid w:val="006D5B9B"/>
    <w:rsid w:val="006D659D"/>
    <w:rsid w:val="006D72AF"/>
    <w:rsid w:val="006D7511"/>
    <w:rsid w:val="006E5D51"/>
    <w:rsid w:val="006F2700"/>
    <w:rsid w:val="00700478"/>
    <w:rsid w:val="0070243F"/>
    <w:rsid w:val="00702D67"/>
    <w:rsid w:val="00703F05"/>
    <w:rsid w:val="00704B52"/>
    <w:rsid w:val="00723654"/>
    <w:rsid w:val="0072534E"/>
    <w:rsid w:val="0072558A"/>
    <w:rsid w:val="007300DC"/>
    <w:rsid w:val="007338DB"/>
    <w:rsid w:val="00737D33"/>
    <w:rsid w:val="00741840"/>
    <w:rsid w:val="00742004"/>
    <w:rsid w:val="00751413"/>
    <w:rsid w:val="00751F38"/>
    <w:rsid w:val="00756B51"/>
    <w:rsid w:val="00760CC2"/>
    <w:rsid w:val="007655BA"/>
    <w:rsid w:val="0076775E"/>
    <w:rsid w:val="00772FF0"/>
    <w:rsid w:val="00775832"/>
    <w:rsid w:val="00775DE2"/>
    <w:rsid w:val="007927C4"/>
    <w:rsid w:val="007A1BC3"/>
    <w:rsid w:val="007A5B3A"/>
    <w:rsid w:val="007B2536"/>
    <w:rsid w:val="007B316A"/>
    <w:rsid w:val="007C33B2"/>
    <w:rsid w:val="007D1290"/>
    <w:rsid w:val="007D20B1"/>
    <w:rsid w:val="007D41F6"/>
    <w:rsid w:val="007D4A1D"/>
    <w:rsid w:val="007D6FB4"/>
    <w:rsid w:val="007E0A0E"/>
    <w:rsid w:val="007F003C"/>
    <w:rsid w:val="008004FF"/>
    <w:rsid w:val="00804C2A"/>
    <w:rsid w:val="0080639C"/>
    <w:rsid w:val="00807D8A"/>
    <w:rsid w:val="0081018F"/>
    <w:rsid w:val="008119F3"/>
    <w:rsid w:val="00813841"/>
    <w:rsid w:val="00813AA4"/>
    <w:rsid w:val="00814BEB"/>
    <w:rsid w:val="00817A58"/>
    <w:rsid w:val="0082053D"/>
    <w:rsid w:val="00823936"/>
    <w:rsid w:val="008251F5"/>
    <w:rsid w:val="00825AC7"/>
    <w:rsid w:val="00841030"/>
    <w:rsid w:val="00842439"/>
    <w:rsid w:val="00844FBD"/>
    <w:rsid w:val="00847539"/>
    <w:rsid w:val="00854BF1"/>
    <w:rsid w:val="00860505"/>
    <w:rsid w:val="00864DCD"/>
    <w:rsid w:val="00865DC9"/>
    <w:rsid w:val="00870C5C"/>
    <w:rsid w:val="0087235F"/>
    <w:rsid w:val="00876EED"/>
    <w:rsid w:val="008828C8"/>
    <w:rsid w:val="00894876"/>
    <w:rsid w:val="008950ED"/>
    <w:rsid w:val="00896288"/>
    <w:rsid w:val="008A401A"/>
    <w:rsid w:val="008B1841"/>
    <w:rsid w:val="008B2B5D"/>
    <w:rsid w:val="008B4E66"/>
    <w:rsid w:val="008C0361"/>
    <w:rsid w:val="008C0687"/>
    <w:rsid w:val="008C07FC"/>
    <w:rsid w:val="008C0947"/>
    <w:rsid w:val="008C09D5"/>
    <w:rsid w:val="008C6F5B"/>
    <w:rsid w:val="008C7ED3"/>
    <w:rsid w:val="008D1277"/>
    <w:rsid w:val="008E377E"/>
    <w:rsid w:val="008E5B20"/>
    <w:rsid w:val="008E67C0"/>
    <w:rsid w:val="008E7510"/>
    <w:rsid w:val="008F504E"/>
    <w:rsid w:val="008F579F"/>
    <w:rsid w:val="008F6D0F"/>
    <w:rsid w:val="00900854"/>
    <w:rsid w:val="00904292"/>
    <w:rsid w:val="00904715"/>
    <w:rsid w:val="009048DC"/>
    <w:rsid w:val="00905EBC"/>
    <w:rsid w:val="00906664"/>
    <w:rsid w:val="009069A2"/>
    <w:rsid w:val="00906D2C"/>
    <w:rsid w:val="00907CCD"/>
    <w:rsid w:val="009130B4"/>
    <w:rsid w:val="009131F1"/>
    <w:rsid w:val="00914ABD"/>
    <w:rsid w:val="00921026"/>
    <w:rsid w:val="00921C10"/>
    <w:rsid w:val="00931EB2"/>
    <w:rsid w:val="0093207A"/>
    <w:rsid w:val="00934345"/>
    <w:rsid w:val="00940790"/>
    <w:rsid w:val="0094301E"/>
    <w:rsid w:val="009431AD"/>
    <w:rsid w:val="00943A6E"/>
    <w:rsid w:val="0094442D"/>
    <w:rsid w:val="00945F7D"/>
    <w:rsid w:val="0095362B"/>
    <w:rsid w:val="00955D55"/>
    <w:rsid w:val="00956140"/>
    <w:rsid w:val="00957F0A"/>
    <w:rsid w:val="00963A00"/>
    <w:rsid w:val="009641A6"/>
    <w:rsid w:val="00975E01"/>
    <w:rsid w:val="00981447"/>
    <w:rsid w:val="00985AB4"/>
    <w:rsid w:val="00990328"/>
    <w:rsid w:val="00990E9B"/>
    <w:rsid w:val="0099134D"/>
    <w:rsid w:val="009A432B"/>
    <w:rsid w:val="009A6368"/>
    <w:rsid w:val="009A6842"/>
    <w:rsid w:val="009A7555"/>
    <w:rsid w:val="009B12AD"/>
    <w:rsid w:val="009B1DE3"/>
    <w:rsid w:val="009B55FD"/>
    <w:rsid w:val="009C0127"/>
    <w:rsid w:val="009C2F49"/>
    <w:rsid w:val="009C57EE"/>
    <w:rsid w:val="009C5973"/>
    <w:rsid w:val="009F38FE"/>
    <w:rsid w:val="009F4C45"/>
    <w:rsid w:val="00A02C14"/>
    <w:rsid w:val="00A0336D"/>
    <w:rsid w:val="00A07418"/>
    <w:rsid w:val="00A123A1"/>
    <w:rsid w:val="00A12C23"/>
    <w:rsid w:val="00A13CE3"/>
    <w:rsid w:val="00A17C11"/>
    <w:rsid w:val="00A22804"/>
    <w:rsid w:val="00A22EF5"/>
    <w:rsid w:val="00A25532"/>
    <w:rsid w:val="00A271B2"/>
    <w:rsid w:val="00A27405"/>
    <w:rsid w:val="00A27CCD"/>
    <w:rsid w:val="00A333DE"/>
    <w:rsid w:val="00A349EC"/>
    <w:rsid w:val="00A35975"/>
    <w:rsid w:val="00A35F5E"/>
    <w:rsid w:val="00A408F3"/>
    <w:rsid w:val="00A431A1"/>
    <w:rsid w:val="00A43665"/>
    <w:rsid w:val="00A51605"/>
    <w:rsid w:val="00A53453"/>
    <w:rsid w:val="00A55716"/>
    <w:rsid w:val="00A6098F"/>
    <w:rsid w:val="00A62191"/>
    <w:rsid w:val="00A644C0"/>
    <w:rsid w:val="00A721A7"/>
    <w:rsid w:val="00A737CE"/>
    <w:rsid w:val="00A776E0"/>
    <w:rsid w:val="00A7792D"/>
    <w:rsid w:val="00A8006E"/>
    <w:rsid w:val="00A811C3"/>
    <w:rsid w:val="00A91429"/>
    <w:rsid w:val="00A943D6"/>
    <w:rsid w:val="00A95870"/>
    <w:rsid w:val="00AA0155"/>
    <w:rsid w:val="00AA29A6"/>
    <w:rsid w:val="00AA6AE8"/>
    <w:rsid w:val="00AA6F6A"/>
    <w:rsid w:val="00AB69DB"/>
    <w:rsid w:val="00AC1EC1"/>
    <w:rsid w:val="00AC6ACF"/>
    <w:rsid w:val="00AC6E70"/>
    <w:rsid w:val="00AD22A1"/>
    <w:rsid w:val="00AD6B6F"/>
    <w:rsid w:val="00AE1687"/>
    <w:rsid w:val="00AE2026"/>
    <w:rsid w:val="00AE4ABE"/>
    <w:rsid w:val="00AE4C56"/>
    <w:rsid w:val="00AF3684"/>
    <w:rsid w:val="00AF39AC"/>
    <w:rsid w:val="00AF3ADC"/>
    <w:rsid w:val="00AF4DF4"/>
    <w:rsid w:val="00AF5646"/>
    <w:rsid w:val="00B0549C"/>
    <w:rsid w:val="00B071B5"/>
    <w:rsid w:val="00B07C04"/>
    <w:rsid w:val="00B10ED6"/>
    <w:rsid w:val="00B118F9"/>
    <w:rsid w:val="00B1195F"/>
    <w:rsid w:val="00B20E23"/>
    <w:rsid w:val="00B24AC5"/>
    <w:rsid w:val="00B307A8"/>
    <w:rsid w:val="00B3211B"/>
    <w:rsid w:val="00B32D73"/>
    <w:rsid w:val="00B449B8"/>
    <w:rsid w:val="00B5229F"/>
    <w:rsid w:val="00B60708"/>
    <w:rsid w:val="00B60EC1"/>
    <w:rsid w:val="00B630E2"/>
    <w:rsid w:val="00B6494B"/>
    <w:rsid w:val="00B710A6"/>
    <w:rsid w:val="00B922B9"/>
    <w:rsid w:val="00B932BB"/>
    <w:rsid w:val="00B9394F"/>
    <w:rsid w:val="00B95A0E"/>
    <w:rsid w:val="00B95BDE"/>
    <w:rsid w:val="00B9731D"/>
    <w:rsid w:val="00B978C3"/>
    <w:rsid w:val="00BA2095"/>
    <w:rsid w:val="00BA2AD4"/>
    <w:rsid w:val="00BA2B7C"/>
    <w:rsid w:val="00BA392E"/>
    <w:rsid w:val="00BA5CD1"/>
    <w:rsid w:val="00BA734C"/>
    <w:rsid w:val="00BB0506"/>
    <w:rsid w:val="00BB5A17"/>
    <w:rsid w:val="00BB5A8A"/>
    <w:rsid w:val="00BB69E7"/>
    <w:rsid w:val="00BC1911"/>
    <w:rsid w:val="00BC200F"/>
    <w:rsid w:val="00BC203A"/>
    <w:rsid w:val="00BC63B6"/>
    <w:rsid w:val="00BC6462"/>
    <w:rsid w:val="00BD1947"/>
    <w:rsid w:val="00BD4DFE"/>
    <w:rsid w:val="00BE1271"/>
    <w:rsid w:val="00BE699E"/>
    <w:rsid w:val="00BF7A86"/>
    <w:rsid w:val="00C00673"/>
    <w:rsid w:val="00C011A7"/>
    <w:rsid w:val="00C0124C"/>
    <w:rsid w:val="00C03904"/>
    <w:rsid w:val="00C04F68"/>
    <w:rsid w:val="00C05749"/>
    <w:rsid w:val="00C11AE6"/>
    <w:rsid w:val="00C124FF"/>
    <w:rsid w:val="00C13243"/>
    <w:rsid w:val="00C171D3"/>
    <w:rsid w:val="00C26542"/>
    <w:rsid w:val="00C36E26"/>
    <w:rsid w:val="00C37BD4"/>
    <w:rsid w:val="00C41C97"/>
    <w:rsid w:val="00C431CE"/>
    <w:rsid w:val="00C46A66"/>
    <w:rsid w:val="00C564A6"/>
    <w:rsid w:val="00C57490"/>
    <w:rsid w:val="00C57C05"/>
    <w:rsid w:val="00C62897"/>
    <w:rsid w:val="00C71071"/>
    <w:rsid w:val="00C721F5"/>
    <w:rsid w:val="00C75F14"/>
    <w:rsid w:val="00C82ECF"/>
    <w:rsid w:val="00C83616"/>
    <w:rsid w:val="00C846EA"/>
    <w:rsid w:val="00C906AF"/>
    <w:rsid w:val="00C94003"/>
    <w:rsid w:val="00C97454"/>
    <w:rsid w:val="00CA4BB4"/>
    <w:rsid w:val="00CB1EDE"/>
    <w:rsid w:val="00CB271A"/>
    <w:rsid w:val="00CB67AA"/>
    <w:rsid w:val="00CC37DA"/>
    <w:rsid w:val="00CC615B"/>
    <w:rsid w:val="00CD1683"/>
    <w:rsid w:val="00CD4F81"/>
    <w:rsid w:val="00CD7B90"/>
    <w:rsid w:val="00CE4959"/>
    <w:rsid w:val="00CE5455"/>
    <w:rsid w:val="00CE7F27"/>
    <w:rsid w:val="00CF03A7"/>
    <w:rsid w:val="00CF0DED"/>
    <w:rsid w:val="00CF4E3A"/>
    <w:rsid w:val="00D0053C"/>
    <w:rsid w:val="00D0152A"/>
    <w:rsid w:val="00D01AF7"/>
    <w:rsid w:val="00D02E0E"/>
    <w:rsid w:val="00D048C2"/>
    <w:rsid w:val="00D0649F"/>
    <w:rsid w:val="00D06CDB"/>
    <w:rsid w:val="00D06F74"/>
    <w:rsid w:val="00D10928"/>
    <w:rsid w:val="00D10C81"/>
    <w:rsid w:val="00D12250"/>
    <w:rsid w:val="00D161C8"/>
    <w:rsid w:val="00D16C18"/>
    <w:rsid w:val="00D20882"/>
    <w:rsid w:val="00D240DA"/>
    <w:rsid w:val="00D241F6"/>
    <w:rsid w:val="00D250EB"/>
    <w:rsid w:val="00D26727"/>
    <w:rsid w:val="00D27182"/>
    <w:rsid w:val="00D2728A"/>
    <w:rsid w:val="00D326AA"/>
    <w:rsid w:val="00D3674A"/>
    <w:rsid w:val="00D36BB0"/>
    <w:rsid w:val="00D407C3"/>
    <w:rsid w:val="00D4127D"/>
    <w:rsid w:val="00D44C53"/>
    <w:rsid w:val="00D45A6A"/>
    <w:rsid w:val="00D56993"/>
    <w:rsid w:val="00D57E79"/>
    <w:rsid w:val="00D60607"/>
    <w:rsid w:val="00D62CB6"/>
    <w:rsid w:val="00D636E1"/>
    <w:rsid w:val="00D7169C"/>
    <w:rsid w:val="00D803E5"/>
    <w:rsid w:val="00D83551"/>
    <w:rsid w:val="00D90C40"/>
    <w:rsid w:val="00D92BB3"/>
    <w:rsid w:val="00D967A6"/>
    <w:rsid w:val="00DA3C87"/>
    <w:rsid w:val="00DA6D31"/>
    <w:rsid w:val="00DA7900"/>
    <w:rsid w:val="00DB095E"/>
    <w:rsid w:val="00DB6238"/>
    <w:rsid w:val="00DC0678"/>
    <w:rsid w:val="00DC2D92"/>
    <w:rsid w:val="00DC4136"/>
    <w:rsid w:val="00DC41C6"/>
    <w:rsid w:val="00DC5B56"/>
    <w:rsid w:val="00DC7E99"/>
    <w:rsid w:val="00DD1392"/>
    <w:rsid w:val="00DD1CEF"/>
    <w:rsid w:val="00DD613B"/>
    <w:rsid w:val="00DD7B61"/>
    <w:rsid w:val="00DE20AB"/>
    <w:rsid w:val="00DE4F03"/>
    <w:rsid w:val="00DF1C9A"/>
    <w:rsid w:val="00DF604A"/>
    <w:rsid w:val="00DF6AF2"/>
    <w:rsid w:val="00E017FB"/>
    <w:rsid w:val="00E02467"/>
    <w:rsid w:val="00E03CD1"/>
    <w:rsid w:val="00E06FC4"/>
    <w:rsid w:val="00E17272"/>
    <w:rsid w:val="00E23106"/>
    <w:rsid w:val="00E23EB1"/>
    <w:rsid w:val="00E24A14"/>
    <w:rsid w:val="00E3180E"/>
    <w:rsid w:val="00E4525D"/>
    <w:rsid w:val="00E51657"/>
    <w:rsid w:val="00E51EAE"/>
    <w:rsid w:val="00E52D08"/>
    <w:rsid w:val="00E54F60"/>
    <w:rsid w:val="00E57265"/>
    <w:rsid w:val="00E57F6B"/>
    <w:rsid w:val="00E62DB8"/>
    <w:rsid w:val="00E663F0"/>
    <w:rsid w:val="00E7235B"/>
    <w:rsid w:val="00E757E3"/>
    <w:rsid w:val="00E822DB"/>
    <w:rsid w:val="00E875EF"/>
    <w:rsid w:val="00E9344E"/>
    <w:rsid w:val="00EA4068"/>
    <w:rsid w:val="00EA5D94"/>
    <w:rsid w:val="00EA6951"/>
    <w:rsid w:val="00EB0BA2"/>
    <w:rsid w:val="00EB78E9"/>
    <w:rsid w:val="00EC0617"/>
    <w:rsid w:val="00EC1613"/>
    <w:rsid w:val="00ED2CFD"/>
    <w:rsid w:val="00ED461F"/>
    <w:rsid w:val="00ED7A14"/>
    <w:rsid w:val="00EE1395"/>
    <w:rsid w:val="00EE2663"/>
    <w:rsid w:val="00EF3A2C"/>
    <w:rsid w:val="00EF7E1E"/>
    <w:rsid w:val="00F0124F"/>
    <w:rsid w:val="00F04078"/>
    <w:rsid w:val="00F06B57"/>
    <w:rsid w:val="00F07364"/>
    <w:rsid w:val="00F21CFB"/>
    <w:rsid w:val="00F2234D"/>
    <w:rsid w:val="00F265E2"/>
    <w:rsid w:val="00F36F5F"/>
    <w:rsid w:val="00F372BF"/>
    <w:rsid w:val="00F404C7"/>
    <w:rsid w:val="00F41421"/>
    <w:rsid w:val="00F4724F"/>
    <w:rsid w:val="00F5710C"/>
    <w:rsid w:val="00F63632"/>
    <w:rsid w:val="00F645D9"/>
    <w:rsid w:val="00F67144"/>
    <w:rsid w:val="00F7488F"/>
    <w:rsid w:val="00F77967"/>
    <w:rsid w:val="00F8118C"/>
    <w:rsid w:val="00F813EF"/>
    <w:rsid w:val="00F83914"/>
    <w:rsid w:val="00F85370"/>
    <w:rsid w:val="00F90874"/>
    <w:rsid w:val="00F90FDC"/>
    <w:rsid w:val="00F9539A"/>
    <w:rsid w:val="00FA3641"/>
    <w:rsid w:val="00FB103C"/>
    <w:rsid w:val="00FC236A"/>
    <w:rsid w:val="00FC2A15"/>
    <w:rsid w:val="00FC35B6"/>
    <w:rsid w:val="00FC4FFE"/>
    <w:rsid w:val="00FD0A38"/>
    <w:rsid w:val="00FD396F"/>
    <w:rsid w:val="00FD3FAB"/>
    <w:rsid w:val="00FD41CB"/>
    <w:rsid w:val="00FD54D3"/>
    <w:rsid w:val="00FD7057"/>
    <w:rsid w:val="00FE0AE5"/>
    <w:rsid w:val="00FE43BA"/>
    <w:rsid w:val="00FE463D"/>
    <w:rsid w:val="00FE6041"/>
    <w:rsid w:val="00FE6B31"/>
    <w:rsid w:val="00FE6CB4"/>
    <w:rsid w:val="00FF2122"/>
    <w:rsid w:val="00FF3171"/>
    <w:rsid w:val="00FF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semiHidden/>
    <w:rsid w:val="003C0991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semiHidden/>
    <w:rsid w:val="006532D6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0C7C5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5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B79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C5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C5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001D3C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C5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C5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C5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C5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rsid w:val="002A09F3"/>
    <w:pPr>
      <w:numPr>
        <w:ilvl w:val="1"/>
      </w:numPr>
    </w:pPr>
    <w:rPr>
      <w:color w:val="037DFF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CFD"/>
    <w:rPr>
      <w:rFonts w:eastAsiaTheme="minorEastAsia"/>
      <w:color w:val="037DFF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A09F3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2A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rsid w:val="002A0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CFD"/>
    <w:rPr>
      <w:rFonts w:eastAsiaTheme="minorEastAsia"/>
    </w:rPr>
  </w:style>
  <w:style w:type="paragraph" w:styleId="Nessunaspaziatura">
    <w:name w:val="No Spacing"/>
    <w:link w:val="NessunaspaziaturaCarattere"/>
    <w:uiPriority w:val="1"/>
    <w:semiHidden/>
    <w:rsid w:val="002A09F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semiHidden/>
    <w:rsid w:val="00ED2CFD"/>
    <w:rPr>
      <w:rFonts w:eastAsiaTheme="minorEastAsia"/>
    </w:rPr>
  </w:style>
  <w:style w:type="paragraph" w:styleId="Titolo">
    <w:name w:val="Title"/>
    <w:basedOn w:val="Normale"/>
    <w:next w:val="Normale"/>
    <w:link w:val="TitoloCarattere"/>
    <w:uiPriority w:val="10"/>
    <w:semiHidden/>
    <w:rsid w:val="002A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D2C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Didascalia">
    <w:name w:val="caption"/>
    <w:basedOn w:val="Normale"/>
    <w:next w:val="Normale"/>
    <w:link w:val="DidascaliaCarattere"/>
    <w:uiPriority w:val="35"/>
    <w:semiHidden/>
    <w:qFormat/>
    <w:rsid w:val="002A09F3"/>
    <w:pPr>
      <w:spacing w:line="240" w:lineRule="auto"/>
    </w:pPr>
    <w:rPr>
      <w:i/>
      <w:iCs/>
      <w:color w:val="EC7D11" w:themeColor="text2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2A09F3"/>
    <w:pPr>
      <w:pBdr>
        <w:top w:val="single" w:sz="4" w:space="10" w:color="003B79" w:themeColor="accent1"/>
        <w:bottom w:val="single" w:sz="4" w:space="10" w:color="003B79" w:themeColor="accent1"/>
      </w:pBdr>
      <w:spacing w:before="360" w:after="360"/>
      <w:ind w:left="864" w:right="864"/>
      <w:jc w:val="center"/>
    </w:pPr>
    <w:rPr>
      <w:i/>
      <w:iCs/>
      <w:color w:val="003B79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D2CFD"/>
    <w:rPr>
      <w:rFonts w:eastAsiaTheme="minorEastAsia"/>
      <w:i/>
      <w:iCs/>
      <w:color w:val="003B79" w:themeColor="accent1"/>
    </w:rPr>
  </w:style>
  <w:style w:type="character" w:styleId="Riferimentointenso">
    <w:name w:val="Intense Reference"/>
    <w:basedOn w:val="Carpredefinitoparagrafo"/>
    <w:uiPriority w:val="32"/>
    <w:semiHidden/>
    <w:rsid w:val="002A09F3"/>
    <w:rPr>
      <w:b/>
      <w:bCs/>
      <w:smallCaps/>
      <w:color w:val="003B79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e"/>
    <w:link w:val="CRIFMainTitleChar"/>
    <w:qFormat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ottotitolo"/>
    <w:link w:val="CRIFAbstractChar"/>
    <w:qFormat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Carpredefinitoparagrafo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e"/>
    <w:link w:val="CRIFBodyTextChar"/>
    <w:qFormat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ottotitoloCarattere"/>
    <w:link w:val="CRIFAbstract"/>
    <w:rsid w:val="00A95870"/>
    <w:rPr>
      <w:rFonts w:eastAsiaTheme="minorEastAsia"/>
      <w:i/>
      <w:color w:val="2668A8" w:themeColor="accent3" w:themeShade="80"/>
      <w:spacing w:val="15"/>
      <w:sz w:val="20"/>
    </w:rPr>
  </w:style>
  <w:style w:type="paragraph" w:customStyle="1" w:styleId="CRIFTitle">
    <w:name w:val="CRIF Title"/>
    <w:basedOn w:val="Normale"/>
    <w:next w:val="CRIFBodyText"/>
    <w:link w:val="CRIFTitleCarattere"/>
    <w:qFormat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Carpredefinitoparagrafo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e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Carpredefinitoparagrafo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Carpredefinitoparagrafo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Didascalia"/>
    <w:link w:val="CRIFCaptionChar"/>
    <w:qFormat/>
    <w:rsid w:val="008C0947"/>
  </w:style>
  <w:style w:type="paragraph" w:customStyle="1" w:styleId="CRIFAboutTitle">
    <w:name w:val="CRIF About Title"/>
    <w:basedOn w:val="Normale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DidascaliaCarattere">
    <w:name w:val="Didascalia Carattere"/>
    <w:basedOn w:val="Carpredefinitoparagrafo"/>
    <w:link w:val="Didascalia"/>
    <w:uiPriority w:val="35"/>
    <w:semiHidden/>
    <w:rsid w:val="00ED2CFD"/>
    <w:rPr>
      <w:rFonts w:eastAsiaTheme="minorEastAsia"/>
      <w:i/>
      <w:iCs/>
      <w:color w:val="EC7D11" w:themeColor="text2"/>
      <w:sz w:val="18"/>
      <w:szCs w:val="18"/>
    </w:rPr>
  </w:style>
  <w:style w:type="character" w:customStyle="1" w:styleId="CRIFCaptionChar">
    <w:name w:val="CRIF Caption Char"/>
    <w:basedOn w:val="Carpredefinitoparagrafo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qFormat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Carpredefinitoparagrafo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Collegamentoipertestuale">
    <w:name w:val="Hyperlink"/>
    <w:basedOn w:val="Carpredefinitoparagrafo"/>
    <w:uiPriority w:val="99"/>
    <w:rsid w:val="00515627"/>
    <w:rPr>
      <w:color w:val="EC7D1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6532D6"/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rsid w:val="006532D6"/>
    <w:pPr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Sommario1">
    <w:name w:val="toc 1"/>
    <w:aliases w:val="CRIF Index"/>
    <w:basedOn w:val="Normale"/>
    <w:next w:val="CRIFTitle3"/>
    <w:link w:val="Sommario1Carattere"/>
    <w:autoRedefine/>
    <w:uiPriority w:val="39"/>
    <w:unhideWhenUsed/>
    <w:qFormat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Sommario3">
    <w:name w:val="toc 3"/>
    <w:aliases w:val="Sommario"/>
    <w:basedOn w:val="Normale"/>
    <w:next w:val="Normale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qFormat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ellanormale"/>
    <w:uiPriority w:val="50"/>
    <w:rsid w:val="002461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Grigliatabella">
    <w:name w:val="Table Grid"/>
    <w:basedOn w:val="Tabellanormale"/>
    <w:uiPriority w:val="39"/>
    <w:rsid w:val="0024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FTitle3">
    <w:name w:val="CRIF Title 3"/>
    <w:basedOn w:val="CRIFTitle2"/>
    <w:link w:val="CRIFTitle3Carattere"/>
    <w:qFormat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Sommario1Carattere">
    <w:name w:val="Sommario 1 Carattere"/>
    <w:aliases w:val="CRIF Index Carattere"/>
    <w:basedOn w:val="Carpredefinitoparagrafo"/>
    <w:link w:val="Sommario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ellasemplice1">
    <w:name w:val="Table Simple 1"/>
    <w:basedOn w:val="Tabellanormale"/>
    <w:uiPriority w:val="99"/>
    <w:semiHidden/>
    <w:unhideWhenUsed/>
    <w:rsid w:val="001F01C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ommario5">
    <w:name w:val="toc 5"/>
    <w:basedOn w:val="Normale"/>
    <w:next w:val="Normale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C51"/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C51"/>
    <w:rPr>
      <w:rFonts w:asciiTheme="majorHAnsi" w:eastAsiaTheme="majorEastAsia" w:hAnsiTheme="majorHAnsi" w:cstheme="majorBidi"/>
      <w:color w:val="001D3C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C51"/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C51"/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styleId="Elencochiaro-Colore1">
    <w:name w:val="Light List Accent 1"/>
    <w:basedOn w:val="Tabellanormale"/>
    <w:uiPriority w:val="61"/>
    <w:rsid w:val="00C11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2D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C7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imandocommento">
    <w:name w:val="annotation reference"/>
    <w:uiPriority w:val="99"/>
    <w:semiHidden/>
    <w:unhideWhenUsed/>
    <w:rsid w:val="001B2D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2D60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  <w:lang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2D60"/>
    <w:rPr>
      <w:rFonts w:ascii="Verdana" w:eastAsia="Times New Roman" w:hAnsi="Verdana" w:cs="Times New Roman"/>
      <w:snapToGrid w:val="0"/>
      <w:sz w:val="20"/>
      <w:szCs w:val="20"/>
      <w:lang/>
    </w:rPr>
  </w:style>
  <w:style w:type="paragraph" w:customStyle="1" w:styleId="introcapitolo">
    <w:name w:val="intro capitolo"/>
    <w:basedOn w:val="Normale"/>
    <w:qFormat/>
    <w:rsid w:val="001B2D60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1B2D60"/>
    <w:rPr>
      <w:b/>
      <w:bCs/>
    </w:rPr>
  </w:style>
  <w:style w:type="character" w:customStyle="1" w:styleId="postbody">
    <w:name w:val="postbody"/>
    <w:rsid w:val="001B2D60"/>
  </w:style>
  <w:style w:type="paragraph" w:styleId="Testonormale">
    <w:name w:val="Plain Text"/>
    <w:basedOn w:val="Normale"/>
    <w:link w:val="TestonormaleCarattere"/>
    <w:uiPriority w:val="99"/>
    <w:unhideWhenUsed/>
    <w:rsid w:val="001B2D60"/>
    <w:pPr>
      <w:spacing w:after="0" w:line="240" w:lineRule="auto"/>
    </w:pPr>
    <w:rPr>
      <w:rFonts w:ascii="Calibri" w:eastAsia="Calibri" w:hAnsi="Calibri" w:cs="Consolas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2D60"/>
    <w:rPr>
      <w:rFonts w:ascii="Calibri" w:eastAsia="Calibri" w:hAnsi="Calibri" w:cs="Consolas"/>
      <w:szCs w:val="21"/>
      <w:lang w:val="it-IT"/>
    </w:rPr>
  </w:style>
  <w:style w:type="paragraph" w:customStyle="1" w:styleId="Nessunaspaziatura1">
    <w:name w:val="Nessuna spaziatura1"/>
    <w:rsid w:val="002E19D5"/>
    <w:pPr>
      <w:spacing w:after="0" w:line="240" w:lineRule="auto"/>
    </w:pPr>
    <w:rPr>
      <w:rFonts w:ascii="Times" w:eastAsia="Times New Roman" w:hAnsi="Times" w:cs="Times"/>
      <w:sz w:val="24"/>
      <w:szCs w:val="24"/>
      <w:lang w:val="it-IT" w:eastAsia="it-IT"/>
    </w:rPr>
  </w:style>
  <w:style w:type="table" w:styleId="Grigliachiara-Colore5">
    <w:name w:val="Light Grid Accent 5"/>
    <w:basedOn w:val="Tabellanormale"/>
    <w:uiPriority w:val="62"/>
    <w:rsid w:val="002E1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5"/>
        <w:left w:val="single" w:sz="8" w:space="0" w:color="DDDDDD" w:themeColor="accent5"/>
        <w:bottom w:val="single" w:sz="8" w:space="0" w:color="DDDDDD" w:themeColor="accent5"/>
        <w:right w:val="single" w:sz="8" w:space="0" w:color="DDDDDD" w:themeColor="accent5"/>
        <w:insideH w:val="single" w:sz="8" w:space="0" w:color="DDDDDD" w:themeColor="accent5"/>
        <w:insideV w:val="single" w:sz="8" w:space="0" w:color="DDDDD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5"/>
          <w:left w:val="single" w:sz="8" w:space="0" w:color="DDDDDD" w:themeColor="accent5"/>
          <w:bottom w:val="single" w:sz="18" w:space="0" w:color="DDDDDD" w:themeColor="accent5"/>
          <w:right w:val="single" w:sz="8" w:space="0" w:color="DDDDDD" w:themeColor="accent5"/>
          <w:insideH w:val="nil"/>
          <w:insideV w:val="single" w:sz="8" w:space="0" w:color="DDDDD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5"/>
          <w:left w:val="single" w:sz="8" w:space="0" w:color="DDDDDD" w:themeColor="accent5"/>
          <w:bottom w:val="single" w:sz="8" w:space="0" w:color="DDDDDD" w:themeColor="accent5"/>
          <w:right w:val="single" w:sz="8" w:space="0" w:color="DDDDDD" w:themeColor="accent5"/>
          <w:insideH w:val="nil"/>
          <w:insideV w:val="single" w:sz="8" w:space="0" w:color="DDDDD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5"/>
          <w:left w:val="single" w:sz="8" w:space="0" w:color="DDDDDD" w:themeColor="accent5"/>
          <w:bottom w:val="single" w:sz="8" w:space="0" w:color="DDDDDD" w:themeColor="accent5"/>
          <w:right w:val="single" w:sz="8" w:space="0" w:color="DDDDDD" w:themeColor="accent5"/>
        </w:tcBorders>
      </w:tcPr>
    </w:tblStylePr>
    <w:tblStylePr w:type="band1Vert">
      <w:tblPr/>
      <w:tcPr>
        <w:tcBorders>
          <w:top w:val="single" w:sz="8" w:space="0" w:color="DDDDDD" w:themeColor="accent5"/>
          <w:left w:val="single" w:sz="8" w:space="0" w:color="DDDDDD" w:themeColor="accent5"/>
          <w:bottom w:val="single" w:sz="8" w:space="0" w:color="DDDDDD" w:themeColor="accent5"/>
          <w:right w:val="single" w:sz="8" w:space="0" w:color="DDDDDD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DDDDD" w:themeColor="accent5"/>
          <w:left w:val="single" w:sz="8" w:space="0" w:color="DDDDDD" w:themeColor="accent5"/>
          <w:bottom w:val="single" w:sz="8" w:space="0" w:color="DDDDDD" w:themeColor="accent5"/>
          <w:right w:val="single" w:sz="8" w:space="0" w:color="DDDDDD" w:themeColor="accent5"/>
          <w:insideV w:val="single" w:sz="8" w:space="0" w:color="DDDDDD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DDDDD" w:themeColor="accent5"/>
          <w:left w:val="single" w:sz="8" w:space="0" w:color="DDDDDD" w:themeColor="accent5"/>
          <w:bottom w:val="single" w:sz="8" w:space="0" w:color="DDDDDD" w:themeColor="accent5"/>
          <w:right w:val="single" w:sz="8" w:space="0" w:color="DDDDDD" w:themeColor="accent5"/>
          <w:insideV w:val="single" w:sz="8" w:space="0" w:color="DDDDDD" w:themeColor="accent5"/>
        </w:tcBorders>
      </w:tcPr>
    </w:tblStylePr>
  </w:style>
  <w:style w:type="character" w:customStyle="1" w:styleId="postbody1">
    <w:name w:val="postbody1"/>
    <w:rsid w:val="00F9539A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687C98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4017"/>
    <w:pPr>
      <w:spacing w:after="200"/>
      <w:ind w:firstLine="0"/>
      <w:jc w:val="left"/>
    </w:pPr>
    <w:rPr>
      <w:rFonts w:asciiTheme="minorHAnsi" w:eastAsiaTheme="minorEastAsia" w:hAnsiTheme="minorHAnsi" w:cstheme="minorBidi"/>
      <w:b/>
      <w:bCs/>
      <w:snapToGrid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4017"/>
    <w:rPr>
      <w:rFonts w:ascii="Verdana" w:eastAsiaTheme="minorEastAsia" w:hAnsi="Verdana" w:cs="Times New Roman"/>
      <w:b/>
      <w:bCs/>
      <w:snapToGrid/>
      <w:sz w:val="20"/>
      <w:szCs w:val="20"/>
      <w:lang/>
    </w:rPr>
  </w:style>
  <w:style w:type="table" w:styleId="Grigliamedia1-Colore2">
    <w:name w:val="Medium Grid 1 Accent 2"/>
    <w:basedOn w:val="Tabellanormale"/>
    <w:uiPriority w:val="67"/>
    <w:rsid w:val="00C03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paragraph" w:styleId="Revisione">
    <w:name w:val="Revision"/>
    <w:hidden/>
    <w:uiPriority w:val="99"/>
    <w:semiHidden/>
    <w:rsid w:val="00D83551"/>
    <w:pPr>
      <w:spacing w:after="0" w:line="240" w:lineRule="auto"/>
    </w:pPr>
    <w:rPr>
      <w:rFonts w:eastAsiaTheme="minorEastAsia"/>
    </w:rPr>
  </w:style>
  <w:style w:type="paragraph" w:customStyle="1" w:styleId="Grafico">
    <w:name w:val="Grafico"/>
    <w:basedOn w:val="Normale"/>
    <w:link w:val="GraficoCarattere"/>
    <w:rsid w:val="00EC0617"/>
    <w:pPr>
      <w:widowControl w:val="0"/>
      <w:adjustRightInd w:val="0"/>
      <w:spacing w:after="0" w:line="240" w:lineRule="auto"/>
      <w:jc w:val="both"/>
      <w:textAlignment w:val="baseline"/>
    </w:pPr>
    <w:rPr>
      <w:rFonts w:ascii="Apex New Book" w:eastAsia="Times New Roman" w:hAnsi="Apex New Book" w:cs="Times New Roman"/>
      <w:sz w:val="20"/>
      <w:szCs w:val="20"/>
      <w:lang/>
    </w:rPr>
  </w:style>
  <w:style w:type="character" w:customStyle="1" w:styleId="GraficoCarattere">
    <w:name w:val="Grafico Carattere"/>
    <w:link w:val="Grafico"/>
    <w:locked/>
    <w:rsid w:val="00EC0617"/>
    <w:rPr>
      <w:rFonts w:ascii="Apex New Book" w:eastAsia="Times New Roman" w:hAnsi="Apex New Book" w:cs="Times New Roman"/>
      <w:sz w:val="20"/>
      <w:szCs w:val="20"/>
      <w:lang/>
    </w:rPr>
  </w:style>
  <w:style w:type="paragraph" w:styleId="NormaleWeb">
    <w:name w:val="Normal (Web)"/>
    <w:basedOn w:val="Normale"/>
    <w:uiPriority w:val="99"/>
    <w:semiHidden/>
    <w:unhideWhenUsed/>
    <w:rsid w:val="00A516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a2749f76bc40de8959b2237d098e2e xmlns="cf0fb631-49ae-44a5-8545-7e7e59db4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Italy</TermName>
          <TermId xmlns="http://schemas.microsoft.com/office/infopath/2007/PartnerControls">8ac120e4-5478-4208-851b-bc26a01850a1</TermId>
        </TermInfo>
      </Terms>
    </p0a2749f76bc40de8959b2237d098e2e>
    <TaxCatchAll xmlns="41b5ca3c-ba29-412d-bcc5-38227231e36f">
      <Value>1</Value>
    </TaxCatchAll>
    <g8929d194f644aa889bcf860ae35ca86 xmlns="cf0fb631-49ae-44a5-8545-7e7e59db4641">
      <Terms xmlns="http://schemas.microsoft.com/office/infopath/2007/PartnerControls"/>
    </g8929d194f644aa889bcf860ae35ca86>
    <acf51d82acb642079b1ae678463879fe xmlns="cf0fb631-49ae-44a5-8545-7e7e59db4641">
      <Terms xmlns="http://schemas.microsoft.com/office/infopath/2007/PartnerControls"/>
    </acf51d82acb642079b1ae678463879fe>
    <gf17117edf8044d9abc3de4921d71b80 xmlns="cf0fb631-49ae-44a5-8545-7e7e59db4641">
      <Terms xmlns="http://schemas.microsoft.com/office/infopath/2007/PartnerControls"/>
    </gf17117edf8044d9abc3de4921d71b80>
    <f87c1b955ea24a15b99467e74c118700 xmlns="cf0fb631-49ae-44a5-8545-7e7e59db4641">
      <Terms xmlns="http://schemas.microsoft.com/office/infopath/2007/PartnerControls"/>
    </f87c1b955ea24a15b99467e74c118700>
    <b0991263f9e346e991433195435dbf79 xmlns="cf0fb631-49ae-44a5-8545-7e7e59db4641">
      <Terms xmlns="http://schemas.microsoft.com/office/infopath/2007/PartnerControls"/>
    </b0991263f9e346e991433195435dbf79>
    <lb8fd312a2fb46c1895b1b8c5a7a74a3 xmlns="cf0fb631-49ae-44a5-8545-7e7e59db4641">
      <Terms xmlns="http://schemas.microsoft.com/office/infopath/2007/PartnerControls"/>
    </lb8fd312a2fb46c1895b1b8c5a7a74a3>
    <o057b056b35744d890f57b04607ba3fe xmlns="cf0fb631-49ae-44a5-8545-7e7e59db4641">
      <Terms xmlns="http://schemas.microsoft.com/office/infopath/2007/PartnerControls"/>
    </o057b056b35744d890f57b04607ba3f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18" ma:contentTypeDescription="Create a new document." ma:contentTypeScope="" ma:versionID="5a46070866a63fdb6cb3b1f52a2ff492">
  <xsd:schema xmlns:xsd="http://www.w3.org/2001/XMLSchema" xmlns:xs="http://www.w3.org/2001/XMLSchema" xmlns:p="http://schemas.microsoft.com/office/2006/metadata/properties" xmlns:ns2="cf0fb631-49ae-44a5-8545-7e7e59db4641" xmlns:ns3="41b5ca3c-ba29-412d-bcc5-38227231e36f" targetNamespace="http://schemas.microsoft.com/office/2006/metadata/properties" ma:root="true" ma:fieldsID="3ad0b61f005f5f4e98ba0125bcd5a2ba" ns2:_="" ns3:_="">
    <xsd:import namespace="cf0fb631-49ae-44a5-8545-7e7e59db4641"/>
    <xsd:import namespace="41b5ca3c-ba29-412d-bcc5-38227231e36f"/>
    <xsd:element name="properties">
      <xsd:complexType>
        <xsd:sequence>
          <xsd:element name="documentManagement">
            <xsd:complexType>
              <xsd:all>
                <xsd:element ref="ns2:p0a2749f76bc40de8959b2237d098e2e" minOccurs="0"/>
                <xsd:element ref="ns3:TaxCatchAll" minOccurs="0"/>
                <xsd:element ref="ns2:b0991263f9e346e991433195435dbf79" minOccurs="0"/>
                <xsd:element ref="ns2:o057b056b35744d890f57b04607ba3fe" minOccurs="0"/>
                <xsd:element ref="ns2:f87c1b955ea24a15b99467e74c118700" minOccurs="0"/>
                <xsd:element ref="ns2:lb8fd312a2fb46c1895b1b8c5a7a74a3" minOccurs="0"/>
                <xsd:element ref="ns2:gf17117edf8044d9abc3de4921d71b80" minOccurs="0"/>
                <xsd:element ref="ns2:acf51d82acb642079b1ae678463879fe" minOccurs="0"/>
                <xsd:element ref="ns2:g8929d194f644aa889bcf860ae35ca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b631-49ae-44a5-8545-7e7e59db4641" elementFormDefault="qualified">
    <xsd:import namespace="http://schemas.microsoft.com/office/2006/documentManagement/types"/>
    <xsd:import namespace="http://schemas.microsoft.com/office/infopath/2007/PartnerControls"/>
    <xsd:element name="p0a2749f76bc40de8959b2237d098e2e" ma:index="9" ma:taxonomy="true" ma:internalName="p0a2749f76bc40de8959b2237d098e2e" ma:taxonomyFieldName="CRIFDPTDepartment" ma:displayName="Crif Department" ma:default="1;#Finance Italy|8ac120e4-5478-4208-851b-bc26a01850a1" ma:fieldId="{90a2749f-76bc-40de-8959-b2237d098e2e}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91263f9e346e991433195435dbf79" ma:index="12" nillable="true" ma:taxonomy="true" ma:internalName="b0991263f9e346e991433195435dbf79" ma:taxonomyFieldName="CRIFDPTArea" ma:displayName="DPT Area" ma:default="2;#Market 1.1|441ca0e4-2e5f-435a-8021-15dfaa6daa11" ma:fieldId="{b0991263-f9e3-46e9-9143-3195435dbf79}" ma:taxonomyMulti="true" ma:sspId="73d35da6-a99a-44a4-943a-ec8cc720db12" ma:termSetId="52783539-8a4a-4ca8-93c9-a37c51724971" ma:anchorId="8ac120e4-5478-4208-851b-bc26a01850a1" ma:open="false" ma:isKeyword="false">
      <xsd:complexType>
        <xsd:sequence>
          <xsd:element ref="pc:Terms" minOccurs="0" maxOccurs="1"/>
        </xsd:sequence>
      </xsd:complexType>
    </xsd:element>
    <xsd:element name="o057b056b35744d890f57b04607ba3fe" ma:index="14" nillable="true" ma:taxonomy="true" ma:internalName="o057b056b35744d890f57b04607ba3fe" ma:taxonomyFieldName="CRIFAdditionalDepartment" ma:displayName="Additional Departments" ma:default="" ma:fieldId="{8057b056-b357-44d8-90f5-7b04607ba3fe}" ma:taxonomyMulti="true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c1b955ea24a15b99467e74c118700" ma:index="16" nillable="true" ma:taxonomy="true" ma:internalName="f87c1b955ea24a15b99467e74c118700" ma:taxonomyFieldName="CRIFM1DocumentType" ma:displayName="Type of Document" ma:default="16;#Not Specified|73162123-f564-4ad0-9a77-69ff6eb3b967" ma:fieldId="{f87c1b95-5ea2-4a15-b994-67e74c118700}" ma:taxonomyMulti="true" ma:sspId="73d35da6-a99a-44a4-943a-ec8cc720db12" ma:termSetId="f616c682-0eff-4f85-9ead-ccde46866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8fd312a2fb46c1895b1b8c5a7a74a3" ma:index="18" nillable="true" ma:taxonomy="true" ma:internalName="lb8fd312a2fb46c1895b1b8c5a7a74a3" ma:taxonomyFieldName="CRIFM1FrameworkPhase" ma:displayName="Framework Phase" ma:default="13;#Not Specified|d8f71dc2-db78-4d80-bad6-7109b72c9284" ma:fieldId="{5b8fd312-a2fb-46c1-895b-1b8c5a7a74a3}" ma:taxonomyMulti="true" ma:sspId="73d35da6-a99a-44a4-943a-ec8cc720db12" ma:termSetId="e10dd3b5-c09f-467f-bff5-340674e1b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17117edf8044d9abc3de4921d71b80" ma:index="20" nillable="true" ma:taxonomy="true" ma:internalName="gf17117edf8044d9abc3de4921d71b80" ma:taxonomyFieldName="CRIFM1Line" ma:displayName="Line" ma:default="14;#Not Specified|fa1f6138-c0a1-4cb6-8089-b21b14d753aa" ma:fieldId="{0f17117e-df80-44d9-abc3-de4921d71b80}" ma:taxonomyMulti="true" ma:sspId="73d35da6-a99a-44a4-943a-ec8cc720db12" ma:termSetId="61c1dd05-b88d-44f8-bae3-d1a43186db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f51d82acb642079b1ae678463879fe" ma:index="22" nillable="true" ma:taxonomy="true" ma:internalName="acf51d82acb642079b1ae678463879fe" ma:taxonomyFieldName="CRIFM1Service" ma:displayName="Service" ma:default="15;#Not Specified|a9223184-192f-4abe-b27b-541d42754eb0" ma:fieldId="{acf51d82-acb6-4207-9b1a-e678463879fe}" ma:taxonomyMulti="true" ma:sspId="b8dc9f9c-cac6-4d46-bcdb-2b31b11f0812" ma:termSetId="a6803e96-5783-47b8-bbd6-b61ceaaceb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929d194f644aa889bcf860ae35ca86" ma:index="24" nillable="true" ma:taxonomy="true" ma:internalName="g8929d194f644aa889bcf860ae35ca86" ma:taxonomyFieldName="CRIFM1Client" ma:displayName="Client" ma:default="12;#NOT SPECIFIED|01a83b45-1dfb-428f-9685-192f2e281a23" ma:fieldId="{08929d19-4f64-4aa8-89bc-f860ae35ca86}" ma:taxonomyMulti="true" ma:sspId="b8dc9f9c-cac6-4d46-bcdb-2b31b11f0812" ma:termSetId="ee2e9d7f-0f34-48d0-a325-d5a342fd45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ca3c-ba29-412d-bcc5-38227231e3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b07979-064f-4365-a171-9ce3fabae022}" ma:internalName="TaxCatchAll" ma:showField="CatchAllData" ma:web="cf0fb631-49ae-44a5-8545-7e7e59db4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02ABB3-B141-4B20-A5AE-08E5B24E7C0A}">
  <ds:schemaRefs>
    <ds:schemaRef ds:uri="http://schemas.microsoft.com/office/2006/metadata/properties"/>
    <ds:schemaRef ds:uri="http://schemas.microsoft.com/office/infopath/2007/PartnerControls"/>
    <ds:schemaRef ds:uri="cf0fb631-49ae-44a5-8545-7e7e59db4641"/>
    <ds:schemaRef ds:uri="41b5ca3c-ba29-412d-bcc5-38227231e36f"/>
  </ds:schemaRefs>
</ds:datastoreItem>
</file>

<file path=customXml/itemProps3.xml><?xml version="1.0" encoding="utf-8"?>
<ds:datastoreItem xmlns:ds="http://schemas.openxmlformats.org/officeDocument/2006/customXml" ds:itemID="{09B9A55E-AFBB-40DC-AF29-186BA4D54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5A5702-82E3-443E-B79C-98FCED9D8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b631-49ae-44a5-8545-7e7e59db4641"/>
    <ds:schemaRef ds:uri="41b5ca3c-ba29-412d-bcc5-38227231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89F138-8310-4EBA-B35A-09062A5B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lastModifiedBy>paola</cp:lastModifiedBy>
  <cp:revision>7</cp:revision>
  <cp:lastPrinted>2018-03-15T15:08:00Z</cp:lastPrinted>
  <dcterms:created xsi:type="dcterms:W3CDTF">2019-08-02T11:58:00Z</dcterms:created>
  <dcterms:modified xsi:type="dcterms:W3CDTF">2019-08-06T08:55:00Z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0x01010020F8B3595741814786E02C542869F5AE</vt:lpwstr>
  </property>
  <property fmtid="{D5CDD505-2E9C-101B-9397-08002B2CF9AE}" pid="3" name="CRIFAdditionalDepartment">
    <vt:lpwstr/>
  </property>
  <property fmtid="{D5CDD505-2E9C-101B-9397-08002B2CF9AE}" pid="4" name="CRIFM1Line">
    <vt:lpwstr/>
  </property>
  <property fmtid="{D5CDD505-2E9C-101B-9397-08002B2CF9AE}" pid="5" name="CRIFM1Client">
    <vt:lpwstr/>
  </property>
  <property fmtid="{D5CDD505-2E9C-101B-9397-08002B2CF9AE}" pid="6" name="CRIFDPTDepartment">
    <vt:lpwstr>1;#Finance Italy|8ac120e4-5478-4208-851b-bc26a01850a1</vt:lpwstr>
  </property>
  <property fmtid="{D5CDD505-2E9C-101B-9397-08002B2CF9AE}" pid="7" name="CRIFM1Service">
    <vt:lpwstr/>
  </property>
  <property fmtid="{D5CDD505-2E9C-101B-9397-08002B2CF9AE}" pid="8" name="CRIFM1DocumentType">
    <vt:lpwstr/>
  </property>
  <property fmtid="{D5CDD505-2E9C-101B-9397-08002B2CF9AE}" pid="9" name="CRIFM1FrameworkPhase">
    <vt:lpwstr/>
  </property>
  <property fmtid="{D5CDD505-2E9C-101B-9397-08002B2CF9AE}" pid="10" name="CRIFDPTArea">
    <vt:lpwstr/>
  </property>
</Properties>
</file>