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39" w:rsidRDefault="00FB3F39" w:rsidP="00FB3F39">
      <w:pPr>
        <w:rPr>
          <w:rFonts w:ascii="Calibri" w:hAnsi="Calibri"/>
          <w:b/>
          <w:bCs/>
          <w:color w:val="000000"/>
          <w:sz w:val="32"/>
        </w:rPr>
      </w:pPr>
    </w:p>
    <w:p w:rsidR="00FB3F39" w:rsidRDefault="00FB3F39" w:rsidP="00FB3F39">
      <w:pPr>
        <w:jc w:val="center"/>
        <w:rPr>
          <w:rFonts w:ascii="Calibri" w:hAnsi="Calibri"/>
          <w:b/>
          <w:bCs/>
          <w:color w:val="000000"/>
          <w:sz w:val="32"/>
        </w:rPr>
      </w:pPr>
      <w:r w:rsidRPr="00BA6A73">
        <w:rPr>
          <w:rFonts w:ascii="Calibri" w:hAnsi="Calibri"/>
          <w:b/>
          <w:noProof/>
          <w:color w:val="000000"/>
          <w:sz w:val="32"/>
        </w:rPr>
        <w:drawing>
          <wp:inline distT="0" distB="0" distL="0" distR="0">
            <wp:extent cx="2444328" cy="776605"/>
            <wp:effectExtent l="0" t="0" r="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878" cy="780910"/>
                    </a:xfrm>
                    <a:prstGeom prst="rect">
                      <a:avLst/>
                    </a:prstGeom>
                    <a:noFill/>
                    <a:ln>
                      <a:noFill/>
                    </a:ln>
                  </pic:spPr>
                </pic:pic>
              </a:graphicData>
            </a:graphic>
          </wp:inline>
        </w:drawing>
      </w:r>
      <w:r w:rsidR="001154D5" w:rsidRPr="001154D5">
        <w:rPr>
          <w:rFonts w:ascii="Calibri" w:hAnsi="Calibri"/>
          <w:b/>
          <w:bCs/>
          <w:color w:val="000000"/>
          <w:sz w:val="32"/>
        </w:rPr>
        <w:t xml:space="preserve"> </w:t>
      </w:r>
      <w:r w:rsidR="001154D5" w:rsidRPr="007B7E5E">
        <w:rPr>
          <w:rFonts w:ascii="Calibri" w:hAnsi="Calibri"/>
          <w:b/>
          <w:bCs/>
          <w:noProof/>
          <w:color w:val="000000"/>
          <w:sz w:val="32"/>
        </w:rPr>
        <w:drawing>
          <wp:inline distT="0" distB="0" distL="0" distR="0">
            <wp:extent cx="1836000" cy="91185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6000" cy="911855"/>
                    </a:xfrm>
                    <a:prstGeom prst="rect">
                      <a:avLst/>
                    </a:prstGeom>
                    <a:noFill/>
                    <a:ln>
                      <a:noFill/>
                    </a:ln>
                  </pic:spPr>
                </pic:pic>
              </a:graphicData>
            </a:graphic>
          </wp:inline>
        </w:drawing>
      </w:r>
    </w:p>
    <w:p w:rsidR="00FB3F39" w:rsidRDefault="00FB3F39" w:rsidP="00FB3F39">
      <w:pPr>
        <w:jc w:val="center"/>
        <w:rPr>
          <w:rFonts w:ascii="Calibri" w:hAnsi="Calibri"/>
          <w:b/>
          <w:bCs/>
          <w:color w:val="000000"/>
          <w:sz w:val="32"/>
        </w:rPr>
      </w:pPr>
    </w:p>
    <w:p w:rsidR="00FB3F39" w:rsidRPr="003A6EBE" w:rsidRDefault="00FB3F39" w:rsidP="003A6EBE">
      <w:pPr>
        <w:spacing w:after="120"/>
        <w:jc w:val="center"/>
        <w:rPr>
          <w:rFonts w:ascii="Arial" w:hAnsi="Arial" w:cs="Arial"/>
          <w:color w:val="000000"/>
          <w:sz w:val="22"/>
          <w:szCs w:val="22"/>
        </w:rPr>
      </w:pPr>
    </w:p>
    <w:p w:rsidR="00BE6AC4" w:rsidRPr="009E020D" w:rsidRDefault="00D14737">
      <w:pPr>
        <w:shd w:val="clear" w:color="auto" w:fill="FFFFFF"/>
        <w:jc w:val="center"/>
        <w:rPr>
          <w:rFonts w:ascii="Arial" w:hAnsi="Arial" w:cs="Arial"/>
          <w:b/>
          <w:bCs/>
          <w:color w:val="222222"/>
          <w:sz w:val="28"/>
          <w:szCs w:val="28"/>
        </w:rPr>
      </w:pPr>
      <w:r w:rsidRPr="009E020D">
        <w:rPr>
          <w:rFonts w:ascii="Arial" w:hAnsi="Arial" w:cs="Arial"/>
          <w:b/>
          <w:bCs/>
          <w:color w:val="222222"/>
          <w:sz w:val="28"/>
          <w:szCs w:val="28"/>
        </w:rPr>
        <w:t>L’IMMOBILIARE DI PREGIO</w:t>
      </w:r>
      <w:r w:rsidR="005F21D9">
        <w:rPr>
          <w:rFonts w:ascii="Arial" w:hAnsi="Arial" w:cs="Arial"/>
          <w:b/>
          <w:bCs/>
          <w:color w:val="222222"/>
          <w:sz w:val="28"/>
          <w:szCs w:val="28"/>
        </w:rPr>
        <w:t xml:space="preserve"> NON CONOSCE CRISI</w:t>
      </w:r>
      <w:r w:rsidRPr="009E020D">
        <w:rPr>
          <w:rFonts w:ascii="Arial" w:hAnsi="Arial" w:cs="Arial"/>
          <w:b/>
          <w:bCs/>
          <w:color w:val="222222"/>
          <w:sz w:val="28"/>
          <w:szCs w:val="28"/>
        </w:rPr>
        <w:t>:</w:t>
      </w:r>
      <w:r w:rsidR="00BE6AC4" w:rsidRPr="009E020D">
        <w:rPr>
          <w:rFonts w:ascii="Arial" w:hAnsi="Arial" w:cs="Arial"/>
          <w:b/>
          <w:bCs/>
          <w:color w:val="222222"/>
          <w:sz w:val="28"/>
          <w:szCs w:val="28"/>
        </w:rPr>
        <w:t xml:space="preserve"> </w:t>
      </w:r>
      <w:r w:rsidRPr="009E020D">
        <w:rPr>
          <w:rFonts w:ascii="Arial" w:hAnsi="Arial" w:cs="Arial"/>
          <w:b/>
          <w:bCs/>
          <w:color w:val="222222"/>
          <w:sz w:val="28"/>
          <w:szCs w:val="28"/>
        </w:rPr>
        <w:t xml:space="preserve">A MILANO </w:t>
      </w:r>
      <w:r w:rsidR="005F21D9">
        <w:rPr>
          <w:rFonts w:ascii="Arial" w:hAnsi="Arial" w:cs="Arial"/>
          <w:b/>
          <w:bCs/>
          <w:color w:val="222222"/>
          <w:sz w:val="28"/>
          <w:szCs w:val="28"/>
        </w:rPr>
        <w:t>FINO</w:t>
      </w:r>
      <w:r w:rsidRPr="009E020D">
        <w:rPr>
          <w:rFonts w:ascii="Arial" w:hAnsi="Arial" w:cs="Arial"/>
          <w:b/>
          <w:bCs/>
          <w:color w:val="222222"/>
          <w:sz w:val="28"/>
          <w:szCs w:val="28"/>
        </w:rPr>
        <w:t xml:space="preserve"> </w:t>
      </w:r>
      <w:r w:rsidR="005F21D9">
        <w:rPr>
          <w:rFonts w:ascii="Arial" w:hAnsi="Arial" w:cs="Arial"/>
          <w:b/>
          <w:bCs/>
          <w:color w:val="222222"/>
          <w:sz w:val="28"/>
          <w:szCs w:val="28"/>
        </w:rPr>
        <w:t>A</w:t>
      </w:r>
      <w:r w:rsidRPr="009E020D">
        <w:rPr>
          <w:rFonts w:ascii="Arial" w:hAnsi="Arial" w:cs="Arial"/>
          <w:b/>
          <w:bCs/>
          <w:color w:val="222222"/>
          <w:sz w:val="28"/>
          <w:szCs w:val="28"/>
        </w:rPr>
        <w:t xml:space="preserve"> </w:t>
      </w:r>
      <w:r w:rsidR="003B3B23" w:rsidRPr="009E020D">
        <w:rPr>
          <w:rFonts w:ascii="Arial" w:hAnsi="Arial" w:cs="Arial"/>
          <w:b/>
          <w:bCs/>
          <w:color w:val="222222"/>
          <w:sz w:val="28"/>
          <w:szCs w:val="28"/>
        </w:rPr>
        <w:t>18</w:t>
      </w:r>
      <w:r w:rsidRPr="009E020D">
        <w:rPr>
          <w:rFonts w:ascii="Arial" w:hAnsi="Arial" w:cs="Arial"/>
          <w:b/>
          <w:bCs/>
          <w:color w:val="222222"/>
          <w:sz w:val="28"/>
          <w:szCs w:val="28"/>
        </w:rPr>
        <w:t xml:space="preserve">MILA/MQ E </w:t>
      </w:r>
      <w:r w:rsidR="005F21D9">
        <w:rPr>
          <w:rFonts w:ascii="Arial" w:hAnsi="Arial" w:cs="Arial"/>
          <w:b/>
          <w:bCs/>
          <w:color w:val="222222"/>
          <w:sz w:val="28"/>
          <w:szCs w:val="28"/>
        </w:rPr>
        <w:t xml:space="preserve">A </w:t>
      </w:r>
      <w:r w:rsidRPr="009E020D">
        <w:rPr>
          <w:rFonts w:ascii="Arial" w:hAnsi="Arial" w:cs="Arial"/>
          <w:b/>
          <w:bCs/>
          <w:color w:val="222222"/>
          <w:sz w:val="28"/>
          <w:szCs w:val="28"/>
        </w:rPr>
        <w:t>ROMA</w:t>
      </w:r>
      <w:r w:rsidR="004C1D24">
        <w:rPr>
          <w:rFonts w:ascii="Arial" w:hAnsi="Arial" w:cs="Arial"/>
          <w:b/>
          <w:bCs/>
          <w:color w:val="222222"/>
          <w:sz w:val="28"/>
          <w:szCs w:val="28"/>
        </w:rPr>
        <w:t xml:space="preserve"> FINO A 12</w:t>
      </w:r>
      <w:r w:rsidRPr="009E020D">
        <w:rPr>
          <w:rFonts w:ascii="Arial" w:hAnsi="Arial" w:cs="Arial"/>
          <w:b/>
          <w:bCs/>
          <w:color w:val="222222"/>
          <w:sz w:val="28"/>
          <w:szCs w:val="28"/>
        </w:rPr>
        <w:t>MILA/MQ</w:t>
      </w:r>
    </w:p>
    <w:p w:rsidR="00FB3F39" w:rsidRPr="009E020D" w:rsidRDefault="00FB3F39" w:rsidP="003A6EBE">
      <w:pPr>
        <w:shd w:val="clear" w:color="auto" w:fill="FFFFFF"/>
        <w:jc w:val="both"/>
        <w:rPr>
          <w:rFonts w:ascii="Arial" w:hAnsi="Arial" w:cs="Arial"/>
          <w:color w:val="222222"/>
          <w:sz w:val="19"/>
          <w:szCs w:val="19"/>
        </w:rPr>
      </w:pPr>
    </w:p>
    <w:p w:rsidR="004B311B" w:rsidRPr="009E020D" w:rsidRDefault="00FB3F39">
      <w:pPr>
        <w:numPr>
          <w:ilvl w:val="0"/>
          <w:numId w:val="1"/>
        </w:numPr>
        <w:shd w:val="clear" w:color="auto" w:fill="FFFFFF"/>
        <w:spacing w:after="120"/>
        <w:jc w:val="both"/>
        <w:rPr>
          <w:rFonts w:ascii="Arial" w:hAnsi="Arial" w:cs="Arial"/>
          <w:b/>
          <w:bCs/>
          <w:color w:val="222222"/>
          <w:sz w:val="19"/>
          <w:szCs w:val="19"/>
        </w:rPr>
      </w:pPr>
      <w:r w:rsidRPr="009E020D">
        <w:rPr>
          <w:rFonts w:ascii="Arial" w:hAnsi="Arial" w:cs="Arial"/>
          <w:b/>
          <w:bCs/>
          <w:color w:val="222222"/>
          <w:sz w:val="19"/>
          <w:szCs w:val="19"/>
        </w:rPr>
        <w:t>Pubblicato il Market Report </w:t>
      </w:r>
      <w:r w:rsidR="00E96BD8" w:rsidRPr="009E020D">
        <w:rPr>
          <w:rFonts w:ascii="Arial" w:hAnsi="Arial" w:cs="Arial"/>
          <w:b/>
          <w:bCs/>
          <w:color w:val="222222"/>
          <w:sz w:val="19"/>
          <w:szCs w:val="19"/>
        </w:rPr>
        <w:t>realizzato da</w:t>
      </w:r>
      <w:r w:rsidR="000D300D" w:rsidRPr="009E020D">
        <w:rPr>
          <w:rFonts w:ascii="Arial" w:hAnsi="Arial" w:cs="Arial"/>
          <w:b/>
          <w:bCs/>
          <w:color w:val="222222"/>
          <w:sz w:val="19"/>
          <w:szCs w:val="19"/>
        </w:rPr>
        <w:t xml:space="preserve"> </w:t>
      </w:r>
      <w:r w:rsidRPr="009E020D">
        <w:rPr>
          <w:rFonts w:ascii="Arial" w:hAnsi="Arial" w:cs="Arial"/>
          <w:b/>
          <w:bCs/>
          <w:color w:val="222222"/>
          <w:sz w:val="19"/>
          <w:szCs w:val="19"/>
        </w:rPr>
        <w:t>Engel &amp; Völkers in collaborazione con Nomisma: “</w:t>
      </w:r>
      <w:r w:rsidR="00BE6AC4" w:rsidRPr="009E020D">
        <w:rPr>
          <w:rFonts w:ascii="Arial" w:hAnsi="Arial" w:cs="Arial"/>
          <w:b/>
          <w:bCs/>
          <w:color w:val="222222"/>
          <w:sz w:val="19"/>
          <w:szCs w:val="19"/>
        </w:rPr>
        <w:t>Market Report Milano/Roma H</w:t>
      </w:r>
      <w:r w:rsidR="003B3B23" w:rsidRPr="009E020D">
        <w:rPr>
          <w:rFonts w:ascii="Arial" w:hAnsi="Arial" w:cs="Arial"/>
          <w:b/>
          <w:bCs/>
          <w:color w:val="222222"/>
          <w:sz w:val="19"/>
          <w:szCs w:val="19"/>
        </w:rPr>
        <w:t>1</w:t>
      </w:r>
      <w:r w:rsidR="00BE6AC4" w:rsidRPr="009E020D">
        <w:rPr>
          <w:rFonts w:ascii="Arial" w:hAnsi="Arial" w:cs="Arial"/>
          <w:b/>
          <w:bCs/>
          <w:color w:val="222222"/>
          <w:sz w:val="19"/>
          <w:szCs w:val="19"/>
        </w:rPr>
        <w:t xml:space="preserve"> 201</w:t>
      </w:r>
      <w:r w:rsidR="003B3B23" w:rsidRPr="009E020D">
        <w:rPr>
          <w:rFonts w:ascii="Arial" w:hAnsi="Arial" w:cs="Arial"/>
          <w:b/>
          <w:bCs/>
          <w:color w:val="222222"/>
          <w:sz w:val="19"/>
          <w:szCs w:val="19"/>
        </w:rPr>
        <w:t>9</w:t>
      </w:r>
      <w:r w:rsidR="004B311B" w:rsidRPr="009E020D">
        <w:rPr>
          <w:rFonts w:ascii="Arial" w:hAnsi="Arial" w:cs="Arial"/>
          <w:b/>
          <w:bCs/>
          <w:color w:val="222222"/>
          <w:sz w:val="19"/>
          <w:szCs w:val="19"/>
        </w:rPr>
        <w:t>”</w:t>
      </w:r>
    </w:p>
    <w:p w:rsidR="002E477D" w:rsidRPr="008C4D10" w:rsidRDefault="00BE6AC4">
      <w:pPr>
        <w:numPr>
          <w:ilvl w:val="0"/>
          <w:numId w:val="1"/>
        </w:numPr>
        <w:shd w:val="clear" w:color="auto" w:fill="FFFFFF"/>
        <w:spacing w:after="120"/>
        <w:jc w:val="both"/>
        <w:rPr>
          <w:rFonts w:ascii="Arial" w:hAnsi="Arial" w:cs="Arial"/>
          <w:b/>
          <w:color w:val="222222"/>
          <w:sz w:val="19"/>
          <w:szCs w:val="19"/>
        </w:rPr>
      </w:pPr>
      <w:r w:rsidRPr="008C4D10">
        <w:rPr>
          <w:rFonts w:ascii="Arial" w:hAnsi="Arial" w:cs="Arial"/>
          <w:b/>
          <w:color w:val="222222"/>
          <w:sz w:val="19"/>
          <w:szCs w:val="19"/>
        </w:rPr>
        <w:t xml:space="preserve">Milano: </w:t>
      </w:r>
      <w:r w:rsidR="003B3B23" w:rsidRPr="008C4D10">
        <w:rPr>
          <w:rFonts w:ascii="Arial" w:hAnsi="Arial" w:cs="Arial"/>
          <w:b/>
          <w:color w:val="222222"/>
          <w:sz w:val="19"/>
          <w:szCs w:val="19"/>
        </w:rPr>
        <w:t xml:space="preserve">cresce </w:t>
      </w:r>
      <w:r w:rsidR="002E477D" w:rsidRPr="007B7E5E">
        <w:rPr>
          <w:rFonts w:ascii="Arial" w:hAnsi="Arial" w:cs="Arial"/>
          <w:b/>
          <w:color w:val="222222"/>
          <w:sz w:val="19"/>
          <w:szCs w:val="19"/>
        </w:rPr>
        <w:t>l’investimento nel</w:t>
      </w:r>
      <w:r w:rsidR="002E477D" w:rsidRPr="008C4D10">
        <w:rPr>
          <w:rFonts w:ascii="Arial" w:hAnsi="Arial" w:cs="Arial"/>
          <w:b/>
          <w:color w:val="222222"/>
          <w:sz w:val="19"/>
          <w:szCs w:val="19"/>
        </w:rPr>
        <w:t xml:space="preserve"> </w:t>
      </w:r>
      <w:r w:rsidR="003B3B23" w:rsidRPr="008C4D10">
        <w:rPr>
          <w:rFonts w:ascii="Arial" w:hAnsi="Arial" w:cs="Arial"/>
          <w:b/>
          <w:color w:val="222222"/>
          <w:sz w:val="19"/>
          <w:szCs w:val="19"/>
        </w:rPr>
        <w:t>mattone di pregio</w:t>
      </w:r>
      <w:r w:rsidR="002E477D" w:rsidRPr="008C4D10">
        <w:rPr>
          <w:rFonts w:ascii="Arial" w:hAnsi="Arial" w:cs="Arial"/>
          <w:b/>
          <w:color w:val="222222"/>
          <w:sz w:val="19"/>
          <w:szCs w:val="19"/>
        </w:rPr>
        <w:t xml:space="preserve"> in vista dei Giochi Olimpici 2020</w:t>
      </w:r>
    </w:p>
    <w:p w:rsidR="00FB3F39" w:rsidRPr="002E477D" w:rsidRDefault="00BE6AC4">
      <w:pPr>
        <w:numPr>
          <w:ilvl w:val="0"/>
          <w:numId w:val="1"/>
        </w:numPr>
        <w:shd w:val="clear" w:color="auto" w:fill="FFFFFF"/>
        <w:spacing w:after="120"/>
        <w:jc w:val="both"/>
        <w:rPr>
          <w:rFonts w:ascii="Arial" w:hAnsi="Arial" w:cs="Arial"/>
          <w:b/>
          <w:color w:val="222222"/>
          <w:sz w:val="19"/>
          <w:szCs w:val="19"/>
        </w:rPr>
      </w:pPr>
      <w:r w:rsidRPr="002E477D">
        <w:rPr>
          <w:rFonts w:ascii="Arial" w:hAnsi="Arial" w:cs="Arial"/>
          <w:b/>
          <w:color w:val="222222"/>
          <w:sz w:val="19"/>
          <w:szCs w:val="19"/>
        </w:rPr>
        <w:t xml:space="preserve">Roma: </w:t>
      </w:r>
      <w:r w:rsidR="003B3B23" w:rsidRPr="002E477D">
        <w:rPr>
          <w:rFonts w:ascii="Arial" w:hAnsi="Arial" w:cs="Arial"/>
          <w:b/>
          <w:color w:val="222222"/>
          <w:sz w:val="19"/>
          <w:szCs w:val="19"/>
        </w:rPr>
        <w:t>in aumento la domanda in Centro Storico e per immobili di piccole-medie dimensioni</w:t>
      </w:r>
    </w:p>
    <w:p w:rsidR="00C37739" w:rsidRPr="009E020D" w:rsidRDefault="00C37739" w:rsidP="00C37739">
      <w:pPr>
        <w:numPr>
          <w:ilvl w:val="0"/>
          <w:numId w:val="1"/>
        </w:numPr>
        <w:shd w:val="clear" w:color="auto" w:fill="FFFFFF"/>
        <w:spacing w:after="120"/>
        <w:jc w:val="both"/>
        <w:rPr>
          <w:rFonts w:ascii="Arial" w:hAnsi="Arial" w:cs="Arial"/>
          <w:b/>
          <w:bCs/>
          <w:color w:val="222222"/>
          <w:sz w:val="19"/>
          <w:szCs w:val="19"/>
        </w:rPr>
      </w:pPr>
      <w:r w:rsidRPr="009E020D">
        <w:rPr>
          <w:rFonts w:ascii="Arial" w:hAnsi="Arial" w:cs="Arial"/>
          <w:b/>
          <w:bCs/>
          <w:color w:val="222222"/>
          <w:sz w:val="19"/>
          <w:szCs w:val="19"/>
        </w:rPr>
        <w:t>Pubblicato il Market Report </w:t>
      </w:r>
      <w:r>
        <w:rPr>
          <w:rFonts w:ascii="Arial" w:hAnsi="Arial" w:cs="Arial"/>
          <w:b/>
          <w:bCs/>
          <w:color w:val="222222"/>
          <w:sz w:val="19"/>
          <w:szCs w:val="19"/>
        </w:rPr>
        <w:t xml:space="preserve">Commercial </w:t>
      </w:r>
      <w:r w:rsidRPr="009E020D">
        <w:rPr>
          <w:rFonts w:ascii="Arial" w:hAnsi="Arial" w:cs="Arial"/>
          <w:b/>
          <w:bCs/>
          <w:color w:val="222222"/>
          <w:sz w:val="19"/>
          <w:szCs w:val="19"/>
        </w:rPr>
        <w:t xml:space="preserve">realizzato da Engel &amp; Völkers in collaborazione con Nomisma: “Market Report </w:t>
      </w:r>
      <w:r>
        <w:rPr>
          <w:rFonts w:ascii="Arial" w:hAnsi="Arial" w:cs="Arial"/>
          <w:b/>
          <w:bCs/>
          <w:color w:val="222222"/>
          <w:sz w:val="19"/>
          <w:szCs w:val="19"/>
        </w:rPr>
        <w:t>Milano e Lombardia Commercial H1 2019</w:t>
      </w:r>
      <w:r w:rsidRPr="009E020D">
        <w:rPr>
          <w:rFonts w:ascii="Arial" w:hAnsi="Arial" w:cs="Arial"/>
          <w:b/>
          <w:bCs/>
          <w:color w:val="222222"/>
          <w:sz w:val="19"/>
          <w:szCs w:val="19"/>
        </w:rPr>
        <w:t>”</w:t>
      </w:r>
    </w:p>
    <w:p w:rsidR="00BE6AC4" w:rsidRPr="002E477D" w:rsidRDefault="00BE6AC4">
      <w:pPr>
        <w:shd w:val="clear" w:color="auto" w:fill="FFFFFF"/>
        <w:spacing w:after="120"/>
        <w:ind w:left="360"/>
        <w:jc w:val="both"/>
        <w:rPr>
          <w:rFonts w:ascii="Arial" w:hAnsi="Arial" w:cs="Arial"/>
          <w:b/>
          <w:color w:val="222222"/>
          <w:sz w:val="19"/>
          <w:szCs w:val="19"/>
        </w:rPr>
      </w:pPr>
    </w:p>
    <w:p w:rsidR="00876866" w:rsidRPr="001154D5" w:rsidRDefault="00D14737">
      <w:pPr>
        <w:shd w:val="clear" w:color="auto" w:fill="FFFFFF"/>
        <w:jc w:val="both"/>
        <w:rPr>
          <w:rFonts w:ascii="Arial" w:hAnsi="Arial" w:cs="Arial"/>
          <w:color w:val="222222"/>
          <w:sz w:val="19"/>
          <w:szCs w:val="19"/>
        </w:rPr>
      </w:pPr>
      <w:r w:rsidRPr="002E477D">
        <w:rPr>
          <w:rFonts w:ascii="Arial" w:hAnsi="Arial" w:cs="Arial"/>
          <w:i/>
          <w:color w:val="222222"/>
          <w:sz w:val="19"/>
          <w:szCs w:val="19"/>
        </w:rPr>
        <w:t>Milano</w:t>
      </w:r>
      <w:r w:rsidR="00BE6AC4" w:rsidRPr="002E477D">
        <w:rPr>
          <w:rFonts w:ascii="Arial" w:hAnsi="Arial" w:cs="Arial"/>
          <w:i/>
          <w:color w:val="222222"/>
          <w:sz w:val="19"/>
          <w:szCs w:val="19"/>
        </w:rPr>
        <w:t xml:space="preserve">, </w:t>
      </w:r>
      <w:r w:rsidR="00876866" w:rsidRPr="002E477D">
        <w:rPr>
          <w:rFonts w:ascii="Arial" w:hAnsi="Arial" w:cs="Arial"/>
          <w:i/>
          <w:color w:val="222222"/>
          <w:sz w:val="19"/>
          <w:szCs w:val="19"/>
        </w:rPr>
        <w:t>30 settembre</w:t>
      </w:r>
      <w:r w:rsidR="00BE6AC4" w:rsidRPr="002E477D">
        <w:rPr>
          <w:rFonts w:ascii="Arial" w:hAnsi="Arial" w:cs="Arial"/>
          <w:i/>
          <w:color w:val="222222"/>
          <w:sz w:val="19"/>
          <w:szCs w:val="19"/>
        </w:rPr>
        <w:t xml:space="preserve"> 2019</w:t>
      </w:r>
      <w:r w:rsidR="000F2DCB" w:rsidRPr="002E477D">
        <w:rPr>
          <w:rFonts w:ascii="Arial" w:hAnsi="Arial" w:cs="Arial"/>
          <w:color w:val="222222"/>
          <w:sz w:val="19"/>
          <w:szCs w:val="19"/>
        </w:rPr>
        <w:t xml:space="preserve"> </w:t>
      </w:r>
      <w:r w:rsidR="003B3B23" w:rsidRPr="002E477D">
        <w:rPr>
          <w:rFonts w:ascii="Arial" w:hAnsi="Arial" w:cs="Arial"/>
          <w:color w:val="222222"/>
          <w:sz w:val="19"/>
          <w:szCs w:val="19"/>
        </w:rPr>
        <w:t>–</w:t>
      </w:r>
      <w:r w:rsidR="00685BD0" w:rsidRPr="002E477D">
        <w:rPr>
          <w:rFonts w:ascii="Arial" w:hAnsi="Arial" w:cs="Arial"/>
          <w:color w:val="222222"/>
          <w:sz w:val="19"/>
          <w:szCs w:val="19"/>
        </w:rPr>
        <w:t xml:space="preserve"> I</w:t>
      </w:r>
      <w:r w:rsidR="003B3B23" w:rsidRPr="002E477D">
        <w:rPr>
          <w:rFonts w:ascii="Arial" w:hAnsi="Arial" w:cs="Arial"/>
          <w:color w:val="222222"/>
          <w:sz w:val="19"/>
          <w:szCs w:val="19"/>
        </w:rPr>
        <w:t xml:space="preserve">l </w:t>
      </w:r>
      <w:r w:rsidR="00BE6AC4" w:rsidRPr="002E477D">
        <w:rPr>
          <w:rFonts w:ascii="Arial" w:hAnsi="Arial" w:cs="Arial"/>
          <w:color w:val="222222"/>
          <w:sz w:val="19"/>
          <w:szCs w:val="19"/>
        </w:rPr>
        <w:t>mercato immobiliare di pregio a Milano e Roma</w:t>
      </w:r>
      <w:r w:rsidR="00685BD0" w:rsidRPr="002E477D">
        <w:rPr>
          <w:rFonts w:ascii="Arial" w:hAnsi="Arial" w:cs="Arial"/>
          <w:color w:val="222222"/>
          <w:sz w:val="19"/>
          <w:szCs w:val="19"/>
        </w:rPr>
        <w:t xml:space="preserve"> non conosce crisi</w:t>
      </w:r>
      <w:r w:rsidR="003B3B23" w:rsidRPr="002E477D">
        <w:rPr>
          <w:rFonts w:ascii="Arial" w:hAnsi="Arial" w:cs="Arial"/>
          <w:color w:val="222222"/>
          <w:sz w:val="19"/>
          <w:szCs w:val="19"/>
        </w:rPr>
        <w:t xml:space="preserve">. </w:t>
      </w:r>
      <w:r w:rsidR="00685BD0" w:rsidRPr="002E477D">
        <w:rPr>
          <w:rFonts w:ascii="Arial" w:hAnsi="Arial" w:cs="Arial"/>
          <w:color w:val="222222"/>
          <w:sz w:val="19"/>
          <w:szCs w:val="19"/>
        </w:rPr>
        <w:t>A dirlo sono i numeri: basti pensare che i</w:t>
      </w:r>
      <w:r w:rsidR="003B3B23" w:rsidRPr="002E477D">
        <w:rPr>
          <w:rFonts w:ascii="Arial" w:hAnsi="Arial" w:cs="Arial"/>
          <w:color w:val="222222"/>
          <w:sz w:val="19"/>
          <w:szCs w:val="19"/>
        </w:rPr>
        <w:t xml:space="preserve">l mercato residenziale di pregio ha raggiunto </w:t>
      </w:r>
      <w:r w:rsidR="00BE5FBF" w:rsidRPr="002E477D">
        <w:rPr>
          <w:rFonts w:ascii="Arial" w:hAnsi="Arial" w:cs="Arial"/>
          <w:color w:val="222222"/>
          <w:sz w:val="19"/>
          <w:szCs w:val="19"/>
        </w:rPr>
        <w:t>quotazioni</w:t>
      </w:r>
      <w:r w:rsidR="00BE6AC4" w:rsidRPr="002E477D">
        <w:rPr>
          <w:rFonts w:ascii="Arial" w:hAnsi="Arial" w:cs="Arial"/>
          <w:color w:val="222222"/>
          <w:sz w:val="19"/>
          <w:szCs w:val="19"/>
        </w:rPr>
        <w:t xml:space="preserve"> importanti</w:t>
      </w:r>
      <w:r w:rsidR="00685BD0" w:rsidRPr="002E477D">
        <w:rPr>
          <w:rFonts w:ascii="Arial" w:hAnsi="Arial" w:cs="Arial"/>
          <w:color w:val="222222"/>
          <w:sz w:val="19"/>
          <w:szCs w:val="19"/>
        </w:rPr>
        <w:t xml:space="preserve">, con punte di </w:t>
      </w:r>
      <w:r w:rsidR="00BE6AC4" w:rsidRPr="002E477D">
        <w:rPr>
          <w:rFonts w:ascii="Arial" w:hAnsi="Arial" w:cs="Arial"/>
          <w:color w:val="222222"/>
          <w:sz w:val="19"/>
          <w:szCs w:val="19"/>
        </w:rPr>
        <w:t>1</w:t>
      </w:r>
      <w:r w:rsidR="003B3B23" w:rsidRPr="002E477D">
        <w:rPr>
          <w:rFonts w:ascii="Arial" w:hAnsi="Arial" w:cs="Arial"/>
          <w:color w:val="222222"/>
          <w:sz w:val="19"/>
          <w:szCs w:val="19"/>
        </w:rPr>
        <w:t>8</w:t>
      </w:r>
      <w:r w:rsidR="00BE6AC4" w:rsidRPr="002E477D">
        <w:rPr>
          <w:rFonts w:ascii="Arial" w:hAnsi="Arial" w:cs="Arial"/>
          <w:color w:val="222222"/>
          <w:sz w:val="19"/>
          <w:szCs w:val="19"/>
        </w:rPr>
        <w:t xml:space="preserve">.000 euro al mq a Milano in zona Quadrilatero e 12.000 euro al mq a Roma in Centro Storico. </w:t>
      </w:r>
      <w:r w:rsidR="003B3B23" w:rsidRPr="002E477D">
        <w:rPr>
          <w:rFonts w:ascii="Arial" w:hAnsi="Arial" w:cs="Arial"/>
          <w:color w:val="222222"/>
          <w:sz w:val="19"/>
          <w:szCs w:val="19"/>
        </w:rPr>
        <w:t>È</w:t>
      </w:r>
      <w:r w:rsidR="00BE6AC4" w:rsidRPr="002E477D">
        <w:rPr>
          <w:rFonts w:ascii="Arial" w:hAnsi="Arial" w:cs="Arial"/>
          <w:color w:val="222222"/>
          <w:sz w:val="19"/>
          <w:szCs w:val="19"/>
        </w:rPr>
        <w:t xml:space="preserve"> questo il quadro che emerge dal “</w:t>
      </w:r>
      <w:r w:rsidR="00BE6AC4" w:rsidRPr="002E477D">
        <w:rPr>
          <w:rFonts w:ascii="Arial" w:hAnsi="Arial" w:cs="Arial"/>
          <w:b/>
          <w:color w:val="222222"/>
          <w:sz w:val="19"/>
          <w:szCs w:val="19"/>
        </w:rPr>
        <w:t>Market Report Milano/Roma H</w:t>
      </w:r>
      <w:r w:rsidR="003B3B23" w:rsidRPr="002E477D">
        <w:rPr>
          <w:rFonts w:ascii="Arial" w:hAnsi="Arial" w:cs="Arial"/>
          <w:b/>
          <w:color w:val="222222"/>
          <w:sz w:val="19"/>
          <w:szCs w:val="19"/>
        </w:rPr>
        <w:t>1</w:t>
      </w:r>
      <w:r w:rsidR="00BE6AC4" w:rsidRPr="002E477D">
        <w:rPr>
          <w:rFonts w:ascii="Arial" w:hAnsi="Arial" w:cs="Arial"/>
          <w:b/>
          <w:color w:val="222222"/>
          <w:sz w:val="19"/>
          <w:szCs w:val="19"/>
        </w:rPr>
        <w:t xml:space="preserve"> 201</w:t>
      </w:r>
      <w:r w:rsidR="003B3B23" w:rsidRPr="002E477D">
        <w:rPr>
          <w:rFonts w:ascii="Arial" w:hAnsi="Arial" w:cs="Arial"/>
          <w:b/>
          <w:color w:val="222222"/>
          <w:sz w:val="19"/>
          <w:szCs w:val="19"/>
        </w:rPr>
        <w:t>9</w:t>
      </w:r>
      <w:r w:rsidR="00BE6AC4" w:rsidRPr="002E477D">
        <w:rPr>
          <w:rFonts w:ascii="Arial" w:hAnsi="Arial" w:cs="Arial"/>
          <w:color w:val="222222"/>
          <w:sz w:val="19"/>
          <w:szCs w:val="19"/>
        </w:rPr>
        <w:t xml:space="preserve">” </w:t>
      </w:r>
      <w:r w:rsidR="000F2DCB" w:rsidRPr="002E477D">
        <w:rPr>
          <w:rFonts w:ascii="Arial" w:hAnsi="Arial" w:cs="Arial"/>
          <w:color w:val="222222"/>
          <w:sz w:val="19"/>
          <w:szCs w:val="19"/>
        </w:rPr>
        <w:t xml:space="preserve">realizzato da Engel &amp; Völkers in collaborazione con Nomisma. </w:t>
      </w:r>
    </w:p>
    <w:p w:rsidR="00876866" w:rsidRPr="001154D5" w:rsidRDefault="00876866">
      <w:pPr>
        <w:shd w:val="clear" w:color="auto" w:fill="FFFFFF"/>
        <w:jc w:val="both"/>
        <w:rPr>
          <w:rFonts w:ascii="Arial" w:hAnsi="Arial" w:cs="Arial"/>
          <w:color w:val="222222"/>
          <w:sz w:val="19"/>
          <w:szCs w:val="19"/>
        </w:rPr>
      </w:pPr>
    </w:p>
    <w:p w:rsidR="004567B5" w:rsidRPr="007B7E5E" w:rsidRDefault="004567B5">
      <w:pPr>
        <w:spacing w:after="120"/>
        <w:jc w:val="both"/>
        <w:rPr>
          <w:rFonts w:ascii="Arial" w:eastAsia="Calibri" w:hAnsi="Arial" w:cs="Arial"/>
          <w:sz w:val="19"/>
          <w:szCs w:val="19"/>
          <w:lang w:eastAsia="en-US"/>
        </w:rPr>
      </w:pPr>
      <w:r w:rsidRPr="007B7E5E">
        <w:rPr>
          <w:rFonts w:ascii="Arial" w:eastAsia="Calibri" w:hAnsi="Arial" w:cs="Arial"/>
          <w:sz w:val="19"/>
          <w:szCs w:val="19"/>
          <w:lang w:eastAsia="en-US"/>
        </w:rPr>
        <w:t xml:space="preserve">La fragilità del quadro economico italiano non sembra compromettere le capacità di risalita del settore immobiliare italiano che, dopo la durissima crisi che lo ha colpito, sta con fatica recuperando le posizioni perse. Tali evidenze emergono sia dall’ulteriore espansione del volume di compravendite, sia dal graduale miglioramento dei principali indicatori economici del comparto soprattutto nelle principali città, prima fra tutte Milano – ha dichiarato </w:t>
      </w:r>
      <w:r w:rsidRPr="007B7E5E">
        <w:rPr>
          <w:rFonts w:ascii="Arial" w:eastAsia="Calibri" w:hAnsi="Arial" w:cs="Arial"/>
          <w:b/>
          <w:sz w:val="19"/>
          <w:szCs w:val="19"/>
          <w:lang w:eastAsia="en-US"/>
        </w:rPr>
        <w:t>Luca Dondi dall’Orologio, AD di Nomisma</w:t>
      </w:r>
      <w:r w:rsidRPr="007B7E5E">
        <w:rPr>
          <w:rFonts w:ascii="Arial" w:eastAsia="Calibri" w:hAnsi="Arial" w:cs="Arial"/>
          <w:sz w:val="19"/>
          <w:szCs w:val="19"/>
          <w:lang w:eastAsia="en-US"/>
        </w:rPr>
        <w:t>. In particolare, il rallentamento della crescita economica e la prospettiva di stagnazione non hanno fin qui penalizzato il dinamismo dei mercati di pregio di Milano e Roma.</w:t>
      </w:r>
    </w:p>
    <w:p w:rsidR="006E0AA3" w:rsidRPr="001154D5" w:rsidRDefault="006E0AA3">
      <w:pPr>
        <w:spacing w:after="120"/>
        <w:jc w:val="both"/>
        <w:rPr>
          <w:rFonts w:ascii="Arial" w:hAnsi="Arial" w:cs="Arial"/>
          <w:color w:val="222222"/>
          <w:sz w:val="19"/>
          <w:szCs w:val="19"/>
        </w:rPr>
      </w:pPr>
    </w:p>
    <w:p w:rsidR="00742BF7" w:rsidRPr="001154D5" w:rsidRDefault="00742BF7" w:rsidP="003A6EBE">
      <w:pPr>
        <w:pStyle w:val="Paragrafoelenco"/>
        <w:numPr>
          <w:ilvl w:val="0"/>
          <w:numId w:val="2"/>
        </w:numPr>
        <w:spacing w:after="120"/>
        <w:jc w:val="both"/>
        <w:rPr>
          <w:rFonts w:ascii="Arial" w:hAnsi="Arial" w:cs="Arial"/>
          <w:b/>
          <w:color w:val="222222"/>
          <w:sz w:val="19"/>
          <w:szCs w:val="19"/>
        </w:rPr>
      </w:pPr>
      <w:r w:rsidRPr="001154D5">
        <w:rPr>
          <w:rFonts w:ascii="Arial" w:hAnsi="Arial" w:cs="Arial"/>
          <w:b/>
          <w:color w:val="222222"/>
          <w:sz w:val="19"/>
          <w:szCs w:val="19"/>
        </w:rPr>
        <w:t xml:space="preserve">Milano: </w:t>
      </w:r>
      <w:r w:rsidR="009E3D43" w:rsidRPr="001154D5">
        <w:rPr>
          <w:rFonts w:ascii="Arial" w:hAnsi="Arial" w:cs="Arial"/>
          <w:b/>
          <w:color w:val="222222"/>
          <w:sz w:val="19"/>
          <w:szCs w:val="19"/>
        </w:rPr>
        <w:t xml:space="preserve">cresce </w:t>
      </w:r>
      <w:r w:rsidR="002E477D" w:rsidRPr="001154D5">
        <w:rPr>
          <w:rFonts w:ascii="Arial" w:hAnsi="Arial" w:cs="Arial"/>
          <w:b/>
          <w:color w:val="222222"/>
          <w:sz w:val="19"/>
          <w:szCs w:val="19"/>
        </w:rPr>
        <w:t xml:space="preserve">l’investimento nel </w:t>
      </w:r>
      <w:r w:rsidR="009E3D43" w:rsidRPr="001154D5">
        <w:rPr>
          <w:rFonts w:ascii="Arial" w:hAnsi="Arial" w:cs="Arial"/>
          <w:b/>
          <w:color w:val="222222"/>
          <w:sz w:val="19"/>
          <w:szCs w:val="19"/>
        </w:rPr>
        <w:t xml:space="preserve">mattone di pregio </w:t>
      </w:r>
      <w:r w:rsidR="002E477D" w:rsidRPr="001154D5">
        <w:rPr>
          <w:rFonts w:ascii="Arial" w:hAnsi="Arial" w:cs="Arial"/>
          <w:b/>
          <w:color w:val="222222"/>
          <w:sz w:val="19"/>
          <w:szCs w:val="19"/>
        </w:rPr>
        <w:t>in vista dei Giochi Olimpici 2020</w:t>
      </w:r>
    </w:p>
    <w:p w:rsidR="009E3D43" w:rsidRPr="002E477D" w:rsidRDefault="009E3D43" w:rsidP="009E3D43">
      <w:pPr>
        <w:spacing w:after="120"/>
        <w:jc w:val="both"/>
        <w:rPr>
          <w:rFonts w:ascii="Arial" w:hAnsi="Arial" w:cs="Arial"/>
          <w:color w:val="222222"/>
          <w:sz w:val="19"/>
          <w:szCs w:val="19"/>
        </w:rPr>
      </w:pPr>
      <w:r w:rsidRPr="001154D5">
        <w:rPr>
          <w:rFonts w:ascii="Arial" w:hAnsi="Arial" w:cs="Arial"/>
          <w:color w:val="222222"/>
          <w:sz w:val="19"/>
          <w:szCs w:val="19"/>
        </w:rPr>
        <w:t>A Milano si sta verificando una vera e propria corsa al mattone di pregio, indotta dalla percezione di un prossimo</w:t>
      </w:r>
      <w:r w:rsidRPr="002E477D">
        <w:rPr>
          <w:rFonts w:ascii="Arial" w:hAnsi="Arial" w:cs="Arial"/>
          <w:color w:val="222222"/>
          <w:sz w:val="19"/>
          <w:szCs w:val="19"/>
        </w:rPr>
        <w:t xml:space="preserve"> rialzo dei prezzi e dall’ottenimento di credito a tassi particolarmente vantaggiosi. Cresce l’interesse degli investitori, oltre che in Centro Storico, per gli immobili vicini ai poli universitari, ospedalieri e agli headquarters delle grandi aziende. L’assegnazione dei Giochi Olimpici invernali 2026 ha conferito euforia agli investitori il cui target </w:t>
      </w:r>
      <w:r w:rsidR="00F67D59" w:rsidRPr="002E477D">
        <w:rPr>
          <w:rFonts w:ascii="Arial" w:hAnsi="Arial" w:cs="Arial"/>
          <w:color w:val="222222"/>
          <w:sz w:val="19"/>
          <w:szCs w:val="19"/>
        </w:rPr>
        <w:t>è rappresentato</w:t>
      </w:r>
      <w:r w:rsidRPr="002E477D">
        <w:rPr>
          <w:rFonts w:ascii="Arial" w:hAnsi="Arial" w:cs="Arial"/>
          <w:color w:val="222222"/>
          <w:sz w:val="19"/>
          <w:szCs w:val="19"/>
        </w:rPr>
        <w:t xml:space="preserve"> </w:t>
      </w:r>
      <w:r w:rsidR="00F67D59" w:rsidRPr="002E477D">
        <w:rPr>
          <w:rFonts w:ascii="Arial" w:hAnsi="Arial" w:cs="Arial"/>
          <w:color w:val="222222"/>
          <w:sz w:val="19"/>
          <w:szCs w:val="19"/>
        </w:rPr>
        <w:t>dal</w:t>
      </w:r>
      <w:r w:rsidRPr="002E477D">
        <w:rPr>
          <w:rFonts w:ascii="Arial" w:hAnsi="Arial" w:cs="Arial"/>
          <w:color w:val="222222"/>
          <w:sz w:val="19"/>
          <w:szCs w:val="19"/>
        </w:rPr>
        <w:t>le zone che saranno collegate dalla nuova rete di trasporto.</w:t>
      </w:r>
    </w:p>
    <w:p w:rsidR="00876866" w:rsidRPr="002E477D" w:rsidRDefault="00876866">
      <w:pPr>
        <w:spacing w:after="120"/>
        <w:jc w:val="both"/>
        <w:rPr>
          <w:rFonts w:ascii="Arial" w:hAnsi="Arial" w:cs="Arial"/>
          <w:color w:val="222222"/>
          <w:sz w:val="19"/>
          <w:szCs w:val="19"/>
        </w:rPr>
      </w:pPr>
      <w:r w:rsidRPr="002E477D">
        <w:rPr>
          <w:rFonts w:ascii="Arial" w:hAnsi="Arial" w:cs="Arial"/>
          <w:color w:val="222222"/>
          <w:sz w:val="19"/>
          <w:szCs w:val="19"/>
        </w:rPr>
        <w:t xml:space="preserve">Il mercato immobiliare appare in buona salute ed è il primo mercato a livello nazionale per dinamismo, tassi di assorbimento e ripresa dei prezzi. Le compravendite sono aumentate del 3,4% annuo a consuntivo 2018, raggiungendo circa 24.500 transazioni per un fatturato complessivo di 5,9 miliardi di euro. </w:t>
      </w:r>
      <w:r w:rsidR="00215DDC" w:rsidRPr="002E477D">
        <w:rPr>
          <w:rFonts w:ascii="Arial" w:hAnsi="Arial" w:cs="Arial"/>
          <w:color w:val="222222"/>
          <w:sz w:val="19"/>
          <w:szCs w:val="19"/>
        </w:rPr>
        <w:t xml:space="preserve">Il dato del primo 2019 conferma il trend di crescita con +8,5% annuo. </w:t>
      </w:r>
      <w:r w:rsidRPr="002E477D">
        <w:rPr>
          <w:rFonts w:ascii="Arial" w:hAnsi="Arial" w:cs="Arial"/>
          <w:color w:val="222222"/>
          <w:sz w:val="19"/>
          <w:szCs w:val="19"/>
        </w:rPr>
        <w:t>A trainare la ripresa non sono più solo le localizzazioni centrali e di pregio, dal momento che il recente ciclo espansivo si è ormai propagato a tutte le zone urbane.</w:t>
      </w:r>
    </w:p>
    <w:p w:rsidR="00215DDC" w:rsidRPr="007B7E5E" w:rsidRDefault="00215DDC" w:rsidP="00215DDC">
      <w:pPr>
        <w:jc w:val="both"/>
        <w:rPr>
          <w:rFonts w:ascii="Arial" w:hAnsi="Arial" w:cs="Arial"/>
          <w:color w:val="222222"/>
          <w:sz w:val="19"/>
          <w:szCs w:val="19"/>
        </w:rPr>
      </w:pPr>
      <w:r w:rsidRPr="007B7E5E">
        <w:rPr>
          <w:rFonts w:ascii="Arial" w:hAnsi="Arial" w:cs="Arial"/>
          <w:color w:val="222222"/>
          <w:sz w:val="19"/>
          <w:szCs w:val="19"/>
        </w:rPr>
        <w:t>Grazie al forte appeal per investitori e acquirenti, il mercato milanese si conferma fortemente liquido, con tempi medi di collocamento tra 1-2 mesi per gli immobili di taglio medio (inferiori a 80 mq), tra 1 e 3,5 mesi per i tagli grandi (80-160 mq) e 2-6 mesi per quelli molto grandi (oltre 160 mq). Di fatto per gli immobili di massimo pregio, nuovi o ristrutturati al nuovo, i tempi di vendita e locazione sono pressoché immediati.</w:t>
      </w:r>
    </w:p>
    <w:p w:rsidR="00215DDC" w:rsidRPr="007B7E5E" w:rsidRDefault="00215DDC" w:rsidP="00215DDC">
      <w:pPr>
        <w:jc w:val="both"/>
        <w:rPr>
          <w:rFonts w:ascii="Calibri" w:hAnsi="Calibri" w:cs="Calibri"/>
          <w:sz w:val="19"/>
          <w:szCs w:val="19"/>
        </w:rPr>
      </w:pPr>
    </w:p>
    <w:p w:rsidR="00DF001B" w:rsidRPr="002E477D" w:rsidRDefault="00215DDC" w:rsidP="003A6EBE">
      <w:pPr>
        <w:autoSpaceDE w:val="0"/>
        <w:autoSpaceDN w:val="0"/>
        <w:adjustRightInd w:val="0"/>
        <w:jc w:val="both"/>
        <w:rPr>
          <w:rFonts w:ascii="Arial" w:eastAsiaTheme="minorHAnsi" w:hAnsi="Arial" w:cs="Arial"/>
          <w:sz w:val="19"/>
          <w:szCs w:val="19"/>
          <w:lang w:eastAsia="en-US"/>
        </w:rPr>
      </w:pPr>
      <w:r w:rsidRPr="002E477D" w:rsidDel="00215DDC">
        <w:rPr>
          <w:rFonts w:ascii="Arial" w:hAnsi="Arial" w:cs="Arial"/>
          <w:color w:val="222222"/>
          <w:sz w:val="19"/>
          <w:szCs w:val="19"/>
        </w:rPr>
        <w:t xml:space="preserve"> </w:t>
      </w:r>
      <w:r w:rsidR="009E3D43" w:rsidRPr="002E477D">
        <w:rPr>
          <w:rFonts w:ascii="Arial" w:eastAsiaTheme="minorHAnsi" w:hAnsi="Arial" w:cs="Arial"/>
          <w:sz w:val="19"/>
          <w:szCs w:val="19"/>
          <w:lang w:eastAsia="en-US"/>
        </w:rPr>
        <w:t>“Nel primo semestre 2019 i segnali positivi dei semestri precedenti si sono tramutati in concreti effetti economici</w:t>
      </w:r>
      <w:r w:rsidR="009E020D" w:rsidRPr="002E477D">
        <w:rPr>
          <w:rFonts w:ascii="Arial" w:eastAsiaTheme="minorHAnsi" w:hAnsi="Arial" w:cs="Arial"/>
          <w:sz w:val="19"/>
          <w:szCs w:val="19"/>
          <w:lang w:eastAsia="en-US"/>
        </w:rPr>
        <w:t xml:space="preserve">, </w:t>
      </w:r>
      <w:r w:rsidR="009E3D43" w:rsidRPr="002E477D">
        <w:rPr>
          <w:rFonts w:ascii="Arial" w:eastAsiaTheme="minorHAnsi" w:hAnsi="Arial" w:cs="Arial"/>
          <w:sz w:val="19"/>
          <w:szCs w:val="19"/>
          <w:lang w:eastAsia="en-US"/>
        </w:rPr>
        <w:t>grazie all’incremento dei valori di scambio nel centro della città, con particolare apprezzamento per alcune specifiche zone di maggiore interesse</w:t>
      </w:r>
      <w:r w:rsidR="009E020D" w:rsidRPr="002E477D">
        <w:rPr>
          <w:rFonts w:ascii="Arial" w:eastAsiaTheme="minorHAnsi" w:hAnsi="Arial" w:cs="Arial"/>
          <w:sz w:val="19"/>
          <w:szCs w:val="19"/>
          <w:lang w:eastAsia="en-US"/>
        </w:rPr>
        <w:t xml:space="preserve"> -</w:t>
      </w:r>
      <w:r w:rsidR="009E3D43" w:rsidRPr="002E477D">
        <w:rPr>
          <w:rFonts w:ascii="Arial" w:eastAsiaTheme="minorHAnsi" w:hAnsi="Arial" w:cs="Arial"/>
          <w:sz w:val="19"/>
          <w:szCs w:val="19"/>
          <w:lang w:eastAsia="en-US"/>
        </w:rPr>
        <w:t xml:space="preserve"> ha dichiarato </w:t>
      </w:r>
      <w:r w:rsidR="00AD28CC" w:rsidRPr="002E477D">
        <w:rPr>
          <w:rFonts w:ascii="Arial" w:eastAsiaTheme="minorHAnsi" w:hAnsi="Arial" w:cs="Arial"/>
          <w:b/>
          <w:bCs/>
          <w:sz w:val="19"/>
          <w:szCs w:val="19"/>
          <w:lang w:eastAsia="en-US"/>
        </w:rPr>
        <w:t>Roberto Magaglio</w:t>
      </w:r>
      <w:r w:rsidR="009E3D43" w:rsidRPr="002E477D">
        <w:rPr>
          <w:rFonts w:ascii="Arial" w:eastAsiaTheme="minorHAnsi" w:hAnsi="Arial" w:cs="Arial"/>
          <w:b/>
          <w:bCs/>
          <w:sz w:val="19"/>
          <w:szCs w:val="19"/>
          <w:lang w:eastAsia="en-US"/>
        </w:rPr>
        <w:t xml:space="preserve">, </w:t>
      </w:r>
      <w:r w:rsidR="00AD28CC" w:rsidRPr="002E477D">
        <w:rPr>
          <w:rFonts w:ascii="Arial" w:eastAsiaTheme="minorHAnsi" w:hAnsi="Arial" w:cs="Arial"/>
          <w:b/>
          <w:bCs/>
          <w:sz w:val="19"/>
          <w:szCs w:val="19"/>
          <w:lang w:eastAsia="en-US"/>
        </w:rPr>
        <w:t>Licence Partner</w:t>
      </w:r>
      <w:r w:rsidR="009E3D43" w:rsidRPr="002E477D">
        <w:rPr>
          <w:rFonts w:ascii="Arial" w:eastAsiaTheme="minorHAnsi" w:hAnsi="Arial" w:cs="Arial"/>
          <w:b/>
          <w:bCs/>
          <w:sz w:val="19"/>
          <w:szCs w:val="19"/>
          <w:lang w:eastAsia="en-US"/>
        </w:rPr>
        <w:t xml:space="preserve"> presso Engel &amp; Völkers Milan</w:t>
      </w:r>
      <w:r w:rsidR="009E020D" w:rsidRPr="002E477D">
        <w:rPr>
          <w:rFonts w:ascii="Arial" w:eastAsiaTheme="minorHAnsi" w:hAnsi="Arial" w:cs="Arial"/>
          <w:b/>
          <w:bCs/>
          <w:sz w:val="19"/>
          <w:szCs w:val="19"/>
          <w:lang w:eastAsia="en-US"/>
        </w:rPr>
        <w:t>o</w:t>
      </w:r>
      <w:r w:rsidR="009E3D43" w:rsidRPr="002E477D">
        <w:rPr>
          <w:rFonts w:ascii="Arial" w:eastAsiaTheme="minorHAnsi" w:hAnsi="Arial" w:cs="Arial"/>
          <w:sz w:val="19"/>
          <w:szCs w:val="19"/>
          <w:lang w:eastAsia="en-US"/>
        </w:rPr>
        <w:t xml:space="preserve"> </w:t>
      </w:r>
      <w:r w:rsidR="009E020D" w:rsidRPr="002E477D">
        <w:rPr>
          <w:rFonts w:ascii="Arial" w:eastAsiaTheme="minorHAnsi" w:hAnsi="Arial" w:cs="Arial"/>
          <w:sz w:val="19"/>
          <w:szCs w:val="19"/>
          <w:lang w:eastAsia="en-US"/>
        </w:rPr>
        <w:t xml:space="preserve">- </w:t>
      </w:r>
      <w:r w:rsidR="009E3D43" w:rsidRPr="002E477D">
        <w:rPr>
          <w:rFonts w:ascii="Arial" w:eastAsiaTheme="minorHAnsi" w:hAnsi="Arial" w:cs="Arial"/>
          <w:sz w:val="19"/>
          <w:szCs w:val="19"/>
          <w:lang w:eastAsia="en-US"/>
        </w:rPr>
        <w:t xml:space="preserve">Motore del processo si conferma la domanda </w:t>
      </w:r>
      <w:r w:rsidR="009E020D" w:rsidRPr="002E477D">
        <w:rPr>
          <w:rFonts w:ascii="Arial" w:eastAsiaTheme="minorHAnsi" w:hAnsi="Arial" w:cs="Arial"/>
          <w:sz w:val="19"/>
          <w:szCs w:val="19"/>
          <w:lang w:eastAsia="en-US"/>
        </w:rPr>
        <w:t xml:space="preserve">qualificata </w:t>
      </w:r>
      <w:r w:rsidR="009E3D43" w:rsidRPr="002E477D">
        <w:rPr>
          <w:rFonts w:ascii="Arial" w:eastAsiaTheme="minorHAnsi" w:hAnsi="Arial" w:cs="Arial"/>
          <w:sz w:val="19"/>
          <w:szCs w:val="19"/>
          <w:lang w:eastAsia="en-US"/>
        </w:rPr>
        <w:t>per immobili in acquisto</w:t>
      </w:r>
      <w:r w:rsidR="009E020D" w:rsidRPr="002E477D">
        <w:rPr>
          <w:rFonts w:ascii="Arial" w:eastAsiaTheme="minorHAnsi" w:hAnsi="Arial" w:cs="Arial"/>
          <w:sz w:val="19"/>
          <w:szCs w:val="19"/>
          <w:lang w:eastAsia="en-US"/>
        </w:rPr>
        <w:t>,</w:t>
      </w:r>
      <w:r w:rsidR="009E3D43" w:rsidRPr="002E477D">
        <w:rPr>
          <w:rFonts w:ascii="Arial" w:eastAsiaTheme="minorHAnsi" w:hAnsi="Arial" w:cs="Arial"/>
          <w:sz w:val="19"/>
          <w:szCs w:val="19"/>
          <w:lang w:eastAsia="en-US"/>
        </w:rPr>
        <w:t xml:space="preserve"> in costante aumento e con prospettiva di ulteriore intensificazione.</w:t>
      </w:r>
      <w:r w:rsidR="009E020D" w:rsidRPr="002E477D">
        <w:rPr>
          <w:rFonts w:ascii="Arial" w:eastAsiaTheme="minorHAnsi" w:hAnsi="Arial" w:cs="Arial"/>
          <w:sz w:val="19"/>
          <w:szCs w:val="19"/>
          <w:lang w:eastAsia="en-US"/>
        </w:rPr>
        <w:t xml:space="preserve"> L</w:t>
      </w:r>
      <w:r w:rsidR="009E3D43" w:rsidRPr="002E477D">
        <w:rPr>
          <w:rFonts w:ascii="Arial" w:eastAsiaTheme="minorHAnsi" w:hAnsi="Arial" w:cs="Arial"/>
          <w:sz w:val="19"/>
          <w:szCs w:val="19"/>
          <w:lang w:eastAsia="en-US"/>
        </w:rPr>
        <w:t>’offerta resta ancora stazionaria e non adeguata a numero di unità disponibili su mercato e</w:t>
      </w:r>
      <w:r w:rsidR="009E020D" w:rsidRPr="002E477D">
        <w:rPr>
          <w:rFonts w:ascii="Arial" w:eastAsiaTheme="minorHAnsi" w:hAnsi="Arial" w:cs="Arial"/>
          <w:sz w:val="19"/>
          <w:szCs w:val="19"/>
          <w:lang w:eastAsia="en-US"/>
        </w:rPr>
        <w:t xml:space="preserve"> </w:t>
      </w:r>
      <w:r w:rsidR="009E3D43" w:rsidRPr="002E477D">
        <w:rPr>
          <w:rFonts w:ascii="Arial" w:eastAsiaTheme="minorHAnsi" w:hAnsi="Arial" w:cs="Arial"/>
          <w:sz w:val="19"/>
          <w:szCs w:val="19"/>
          <w:lang w:eastAsia="en-US"/>
        </w:rPr>
        <w:t>per le caratteristiche oggettive che non soddisfano appieno i requisiti dei potenziali acquirenti</w:t>
      </w:r>
      <w:r w:rsidR="009E020D" w:rsidRPr="002E477D">
        <w:rPr>
          <w:rFonts w:ascii="Arial" w:eastAsiaTheme="minorHAnsi" w:hAnsi="Arial" w:cs="Arial"/>
          <w:sz w:val="19"/>
          <w:szCs w:val="19"/>
          <w:lang w:eastAsia="en-US"/>
        </w:rPr>
        <w:t>”.</w:t>
      </w:r>
    </w:p>
    <w:p w:rsidR="00DF001B" w:rsidRPr="002E477D" w:rsidRDefault="00DF001B" w:rsidP="003A6EBE">
      <w:pPr>
        <w:autoSpaceDE w:val="0"/>
        <w:autoSpaceDN w:val="0"/>
        <w:adjustRightInd w:val="0"/>
        <w:jc w:val="both"/>
        <w:rPr>
          <w:rFonts w:ascii="Arial" w:hAnsi="Arial" w:cs="Arial"/>
          <w:color w:val="222222"/>
          <w:sz w:val="19"/>
          <w:szCs w:val="19"/>
        </w:rPr>
      </w:pPr>
    </w:p>
    <w:p w:rsidR="00C2260A" w:rsidRPr="002E477D" w:rsidRDefault="00C2260A">
      <w:pPr>
        <w:autoSpaceDE w:val="0"/>
        <w:autoSpaceDN w:val="0"/>
        <w:adjustRightInd w:val="0"/>
        <w:jc w:val="both"/>
        <w:rPr>
          <w:rFonts w:ascii="Arial" w:hAnsi="Arial" w:cs="Arial"/>
          <w:color w:val="222222"/>
          <w:sz w:val="19"/>
          <w:szCs w:val="19"/>
        </w:rPr>
      </w:pPr>
      <w:r w:rsidRPr="002E477D">
        <w:rPr>
          <w:color w:val="222222"/>
          <w:sz w:val="19"/>
          <w:szCs w:val="19"/>
        </w:rPr>
        <w:t>​</w:t>
      </w:r>
      <w:r w:rsidR="0022504D" w:rsidRPr="002E477D">
        <w:rPr>
          <w:rFonts w:ascii="Arial" w:hAnsi="Arial" w:cs="Arial"/>
          <w:color w:val="222222"/>
          <w:sz w:val="19"/>
          <w:szCs w:val="19"/>
        </w:rPr>
        <w:t>I prezzi crescono in tutte le zone. Il range dei prezzi medi va da 8-14 mila euro/mq per gli immobili ristrutturati al nuovo e da 6-9 mila euro/mq per quelli da ristrutturare. Le quotazioni più elevate arrivano</w:t>
      </w:r>
      <w:r w:rsidR="00E55CFD" w:rsidRPr="002E477D">
        <w:rPr>
          <w:rFonts w:ascii="Arial" w:hAnsi="Arial" w:cs="Arial"/>
          <w:color w:val="222222"/>
          <w:sz w:val="19"/>
          <w:szCs w:val="19"/>
        </w:rPr>
        <w:t xml:space="preserve"> fino</w:t>
      </w:r>
      <w:r w:rsidR="0022504D" w:rsidRPr="002E477D">
        <w:rPr>
          <w:rFonts w:ascii="Arial" w:hAnsi="Arial" w:cs="Arial"/>
          <w:color w:val="222222"/>
          <w:sz w:val="19"/>
          <w:szCs w:val="19"/>
        </w:rPr>
        <w:t xml:space="preserve"> a 18 mila euro/mq nel Quadrilatero e a Brera, in crescita rispetto al semestre precedente, e a 16-17 mila euro/mq in San Babila e Castello-Foro Bonaparte.</w:t>
      </w:r>
    </w:p>
    <w:p w:rsidR="00F44347" w:rsidRPr="002E477D" w:rsidRDefault="00F44347" w:rsidP="00F44347">
      <w:pPr>
        <w:spacing w:after="120"/>
        <w:jc w:val="both"/>
        <w:rPr>
          <w:rFonts w:ascii="Arial" w:hAnsi="Arial" w:cs="Arial"/>
          <w:color w:val="222222"/>
          <w:sz w:val="19"/>
          <w:szCs w:val="19"/>
        </w:rPr>
      </w:pPr>
    </w:p>
    <w:p w:rsidR="00F44347" w:rsidRPr="002E477D" w:rsidRDefault="00F44347" w:rsidP="00F44347">
      <w:pPr>
        <w:pStyle w:val="Paragrafoelenco"/>
        <w:numPr>
          <w:ilvl w:val="0"/>
          <w:numId w:val="6"/>
        </w:numPr>
        <w:spacing w:after="120"/>
        <w:jc w:val="both"/>
        <w:rPr>
          <w:rFonts w:ascii="Arial" w:hAnsi="Arial" w:cs="Arial"/>
          <w:b/>
          <w:color w:val="222222"/>
          <w:sz w:val="19"/>
          <w:szCs w:val="19"/>
        </w:rPr>
      </w:pPr>
      <w:r>
        <w:rPr>
          <w:rFonts w:ascii="Arial" w:hAnsi="Arial" w:cs="Arial"/>
          <w:b/>
          <w:color w:val="222222"/>
          <w:sz w:val="19"/>
          <w:szCs w:val="19"/>
        </w:rPr>
        <w:t xml:space="preserve">Roma: </w:t>
      </w:r>
      <w:r w:rsidRPr="002E477D">
        <w:rPr>
          <w:rFonts w:ascii="Arial" w:hAnsi="Arial" w:cs="Arial"/>
          <w:b/>
          <w:color w:val="222222"/>
          <w:sz w:val="19"/>
          <w:szCs w:val="19"/>
        </w:rPr>
        <w:t>in aumento la domanda in Centro Storico e per immobili di piccole-medie dimensioni</w:t>
      </w:r>
    </w:p>
    <w:p w:rsidR="00C2260A" w:rsidRPr="002E477D" w:rsidRDefault="00C2260A" w:rsidP="003A6EBE">
      <w:pPr>
        <w:autoSpaceDE w:val="0"/>
        <w:autoSpaceDN w:val="0"/>
        <w:adjustRightInd w:val="0"/>
        <w:jc w:val="both"/>
        <w:rPr>
          <w:rFonts w:ascii="Arial" w:hAnsi="Arial" w:cs="Arial"/>
          <w:color w:val="000000" w:themeColor="text1"/>
          <w:sz w:val="19"/>
          <w:szCs w:val="19"/>
        </w:rPr>
      </w:pPr>
    </w:p>
    <w:p w:rsidR="006F6163" w:rsidRPr="007B7E5E" w:rsidRDefault="006F6163" w:rsidP="006F6163">
      <w:pPr>
        <w:jc w:val="both"/>
        <w:rPr>
          <w:rFonts w:ascii="Arial" w:eastAsia="Calibri" w:hAnsi="Arial" w:cs="Arial"/>
          <w:sz w:val="19"/>
          <w:szCs w:val="19"/>
          <w:lang w:eastAsia="en-US"/>
        </w:rPr>
      </w:pPr>
      <w:r w:rsidRPr="007B7E5E">
        <w:rPr>
          <w:rFonts w:ascii="Arial" w:eastAsia="Calibri" w:hAnsi="Arial" w:cs="Arial"/>
          <w:sz w:val="19"/>
          <w:szCs w:val="19"/>
          <w:lang w:eastAsia="en-US"/>
        </w:rPr>
        <w:t>Roma è il primo mercato italiano per numero di compravendite e continua a crescere. Le 32 mila compravendite del 2018 (+3,4% annuo) hanno generato un fatturato complessivo di 7,3 miliardi di euro. La tendenza espansiva è più che confermata nel primo semestre 2019 (+6,9%).</w:t>
      </w:r>
    </w:p>
    <w:p w:rsidR="006F6163" w:rsidRPr="007B7E5E" w:rsidRDefault="006F6163" w:rsidP="006F6163">
      <w:pPr>
        <w:jc w:val="both"/>
        <w:rPr>
          <w:rFonts w:ascii="Arial" w:eastAsia="Calibri" w:hAnsi="Arial" w:cs="Arial"/>
          <w:sz w:val="19"/>
          <w:szCs w:val="19"/>
          <w:lang w:eastAsia="en-US"/>
        </w:rPr>
      </w:pPr>
    </w:p>
    <w:p w:rsidR="009E3D43" w:rsidRPr="006C1A4F" w:rsidRDefault="009E3D43" w:rsidP="009E3D43">
      <w:pPr>
        <w:spacing w:after="120"/>
        <w:jc w:val="both"/>
        <w:rPr>
          <w:rFonts w:ascii="Arial" w:hAnsi="Arial" w:cs="Arial"/>
          <w:color w:val="222222"/>
          <w:sz w:val="19"/>
          <w:szCs w:val="19"/>
        </w:rPr>
      </w:pPr>
      <w:r w:rsidRPr="006C1A4F">
        <w:rPr>
          <w:rFonts w:ascii="Arial" w:hAnsi="Arial" w:cs="Arial"/>
          <w:color w:val="222222"/>
          <w:sz w:val="19"/>
          <w:szCs w:val="19"/>
        </w:rPr>
        <w:t xml:space="preserve">A Roma la domanda per investimento è in aumento soprattutto </w:t>
      </w:r>
      <w:r w:rsidR="00F67D59" w:rsidRPr="006C1A4F">
        <w:rPr>
          <w:rFonts w:ascii="Arial" w:hAnsi="Arial" w:cs="Arial"/>
          <w:color w:val="222222"/>
          <w:sz w:val="19"/>
          <w:szCs w:val="19"/>
        </w:rPr>
        <w:t>nel</w:t>
      </w:r>
      <w:r w:rsidRPr="006C1A4F">
        <w:rPr>
          <w:rFonts w:ascii="Arial" w:hAnsi="Arial" w:cs="Arial"/>
          <w:color w:val="222222"/>
          <w:sz w:val="19"/>
          <w:szCs w:val="19"/>
        </w:rPr>
        <w:t xml:space="preserve"> Centro Storico e riguarda immobili di piccole-medie dimensioni e immobili di prestigio, con </w:t>
      </w:r>
      <w:r w:rsidR="00F67D59" w:rsidRPr="006C1A4F">
        <w:rPr>
          <w:rFonts w:ascii="Arial" w:hAnsi="Arial" w:cs="Arial"/>
          <w:color w:val="222222"/>
          <w:sz w:val="19"/>
          <w:szCs w:val="19"/>
        </w:rPr>
        <w:t xml:space="preserve">vista su zone </w:t>
      </w:r>
      <w:r w:rsidRPr="006C1A4F">
        <w:rPr>
          <w:rFonts w:ascii="Arial" w:hAnsi="Arial" w:cs="Arial"/>
          <w:color w:val="222222"/>
          <w:sz w:val="19"/>
          <w:szCs w:val="19"/>
        </w:rPr>
        <w:t>monumentali. Al di fuori del Centro Storico, rimane sostenuta la domanda di acquisto e locazione di prima casa nei quartieri residenziali più verdi, ben serviti dalla rete di trasporto pubblico e vicini ai servizi.</w:t>
      </w:r>
    </w:p>
    <w:p w:rsidR="0022504D" w:rsidRPr="002E477D" w:rsidRDefault="0022504D">
      <w:pPr>
        <w:spacing w:after="120"/>
        <w:jc w:val="both"/>
        <w:rPr>
          <w:rFonts w:ascii="Arial" w:hAnsi="Arial" w:cs="Arial"/>
          <w:color w:val="222222"/>
          <w:sz w:val="19"/>
          <w:szCs w:val="19"/>
        </w:rPr>
      </w:pPr>
      <w:r w:rsidRPr="006C1A4F">
        <w:rPr>
          <w:rFonts w:ascii="Arial" w:hAnsi="Arial" w:cs="Arial"/>
          <w:color w:val="222222"/>
          <w:sz w:val="19"/>
          <w:szCs w:val="19"/>
        </w:rPr>
        <w:t>Nel segmento del pregio, le zone più dinamiche per volume di compravendite e locazioni sono, oltre al Centro Storico, sempre zona target privilegiata per gli investitori, anche Parioli, San Giovanni e</w:t>
      </w:r>
      <w:r w:rsidR="005F21D9" w:rsidRPr="006C1A4F">
        <w:rPr>
          <w:rFonts w:ascii="Arial" w:hAnsi="Arial" w:cs="Arial"/>
          <w:color w:val="222222"/>
          <w:sz w:val="19"/>
          <w:szCs w:val="19"/>
        </w:rPr>
        <w:t>d</w:t>
      </w:r>
      <w:r w:rsidRPr="006C1A4F">
        <w:rPr>
          <w:rFonts w:ascii="Arial" w:hAnsi="Arial" w:cs="Arial"/>
          <w:color w:val="222222"/>
          <w:sz w:val="19"/>
          <w:szCs w:val="19"/>
        </w:rPr>
        <w:t xml:space="preserve"> EUR. Si registra un aumento dell’offerta in locazione nei quartieri Trionfale-Vaticano, San Giovanni e</w:t>
      </w:r>
      <w:r w:rsidR="005F21D9" w:rsidRPr="006C1A4F">
        <w:rPr>
          <w:rFonts w:ascii="Arial" w:hAnsi="Arial" w:cs="Arial"/>
          <w:color w:val="222222"/>
          <w:sz w:val="19"/>
          <w:szCs w:val="19"/>
        </w:rPr>
        <w:t>d</w:t>
      </w:r>
      <w:r w:rsidRPr="006C1A4F">
        <w:rPr>
          <w:rFonts w:ascii="Arial" w:hAnsi="Arial" w:cs="Arial"/>
          <w:color w:val="222222"/>
          <w:sz w:val="19"/>
          <w:szCs w:val="19"/>
        </w:rPr>
        <w:t xml:space="preserve"> EUR, a fronte di una sostenuta</w:t>
      </w:r>
      <w:r w:rsidRPr="002E477D">
        <w:rPr>
          <w:rFonts w:ascii="Arial" w:hAnsi="Arial" w:cs="Arial"/>
          <w:color w:val="222222"/>
          <w:sz w:val="19"/>
          <w:szCs w:val="19"/>
        </w:rPr>
        <w:t xml:space="preserve"> domanda. La domanda di pregio richiede a Roma, e particolarmente in Centro Storico, posizione e affacci importanti, piano alto o attico, terrazzi, posizione ben servita, qualità dell’edificio e presenza di box o posto auto. Tuttavia, l’offerta di pregio che risponde a tali criteri rimane numericamente inadeguata rispetto alle richieste. La scarsità degli oggetti prime fa pertanto sì che questi trovino collocamento sul mercato in poche settimane.</w:t>
      </w:r>
    </w:p>
    <w:p w:rsidR="0022504D" w:rsidRPr="002E477D" w:rsidRDefault="0022504D">
      <w:pPr>
        <w:spacing w:after="120"/>
        <w:jc w:val="both"/>
        <w:rPr>
          <w:rFonts w:ascii="Arial" w:hAnsi="Arial" w:cs="Arial"/>
          <w:color w:val="222222"/>
          <w:sz w:val="19"/>
          <w:szCs w:val="19"/>
        </w:rPr>
      </w:pPr>
      <w:r w:rsidRPr="002E477D">
        <w:rPr>
          <w:rFonts w:ascii="Arial" w:hAnsi="Arial" w:cs="Arial"/>
          <w:b/>
          <w:bCs/>
          <w:color w:val="222222"/>
          <w:sz w:val="19"/>
          <w:szCs w:val="19"/>
        </w:rPr>
        <w:t>Helio Cordeiro Teixeira</w:t>
      </w:r>
      <w:r w:rsidRPr="002E477D">
        <w:rPr>
          <w:rFonts w:ascii="Arial" w:hAnsi="Arial" w:cs="Arial"/>
          <w:color w:val="222222"/>
          <w:sz w:val="19"/>
          <w:szCs w:val="19"/>
        </w:rPr>
        <w:t xml:space="preserve"> – </w:t>
      </w:r>
      <w:r w:rsidRPr="007B7E5E">
        <w:rPr>
          <w:rFonts w:ascii="Arial" w:hAnsi="Arial" w:cs="Arial"/>
          <w:b/>
          <w:color w:val="222222"/>
          <w:sz w:val="19"/>
          <w:szCs w:val="19"/>
        </w:rPr>
        <w:t xml:space="preserve">Managing Director </w:t>
      </w:r>
      <w:r w:rsidR="009A10EB">
        <w:rPr>
          <w:rFonts w:ascii="Arial" w:hAnsi="Arial" w:cs="Arial"/>
          <w:b/>
          <w:color w:val="222222"/>
          <w:sz w:val="19"/>
          <w:szCs w:val="19"/>
        </w:rPr>
        <w:t xml:space="preserve">presso il </w:t>
      </w:r>
      <w:r w:rsidRPr="007B7E5E">
        <w:rPr>
          <w:rFonts w:ascii="Arial" w:hAnsi="Arial" w:cs="Arial"/>
          <w:b/>
          <w:color w:val="222222"/>
          <w:sz w:val="19"/>
          <w:szCs w:val="19"/>
        </w:rPr>
        <w:t>Market Center</w:t>
      </w:r>
      <w:r w:rsidR="009A10EB">
        <w:rPr>
          <w:rFonts w:ascii="Arial" w:hAnsi="Arial" w:cs="Arial"/>
          <w:b/>
          <w:color w:val="222222"/>
          <w:sz w:val="19"/>
          <w:szCs w:val="19"/>
        </w:rPr>
        <w:t xml:space="preserve"> </w:t>
      </w:r>
      <w:r w:rsidRPr="007B7E5E">
        <w:rPr>
          <w:rFonts w:ascii="Arial" w:hAnsi="Arial" w:cs="Arial"/>
          <w:b/>
          <w:color w:val="222222"/>
          <w:sz w:val="19"/>
          <w:szCs w:val="19"/>
        </w:rPr>
        <w:t>Engel &amp; Völkers</w:t>
      </w:r>
      <w:r w:rsidR="009A10EB">
        <w:rPr>
          <w:rFonts w:ascii="Arial" w:hAnsi="Arial" w:cs="Arial"/>
          <w:b/>
          <w:color w:val="222222"/>
          <w:sz w:val="19"/>
          <w:szCs w:val="19"/>
        </w:rPr>
        <w:t xml:space="preserve"> Roma</w:t>
      </w:r>
      <w:r w:rsidRPr="002E477D">
        <w:rPr>
          <w:rFonts w:ascii="Arial" w:hAnsi="Arial" w:cs="Arial"/>
          <w:color w:val="222222"/>
          <w:sz w:val="19"/>
          <w:szCs w:val="19"/>
        </w:rPr>
        <w:t>: “Nel primo semestre del 2019, il trend della domanda non ha subito sostanziali cambiamenti rispetto al semestre precedente e i prezzi si sono confermati stabili con leggeri segnali di flessione in alcune zone. La domanda si è rivelata vivace, anche se in modo non sempre costante a causa dei fattori di incertezza interni al Paese e alla città, anche in considerazione della congiuntura internazionale tendenzialmente a rischio instabilità”.</w:t>
      </w:r>
    </w:p>
    <w:p w:rsidR="00742BF7" w:rsidRPr="002E477D" w:rsidRDefault="00742BF7">
      <w:pPr>
        <w:spacing w:after="120"/>
        <w:jc w:val="both"/>
        <w:rPr>
          <w:rFonts w:ascii="Arial" w:hAnsi="Arial" w:cs="Arial"/>
          <w:color w:val="222222"/>
          <w:sz w:val="19"/>
          <w:szCs w:val="19"/>
        </w:rPr>
      </w:pPr>
    </w:p>
    <w:p w:rsidR="00BE6AC4" w:rsidRPr="002E477D" w:rsidRDefault="003953CF" w:rsidP="003A6EBE">
      <w:pPr>
        <w:pStyle w:val="Paragrafoelenco"/>
        <w:numPr>
          <w:ilvl w:val="0"/>
          <w:numId w:val="6"/>
        </w:numPr>
        <w:spacing w:after="120"/>
        <w:jc w:val="both"/>
        <w:rPr>
          <w:rFonts w:ascii="Arial" w:hAnsi="Arial" w:cs="Arial"/>
          <w:b/>
          <w:color w:val="222222"/>
          <w:sz w:val="19"/>
          <w:szCs w:val="19"/>
        </w:rPr>
      </w:pPr>
      <w:r w:rsidRPr="002E477D">
        <w:rPr>
          <w:rFonts w:ascii="Arial" w:hAnsi="Arial" w:cs="Arial"/>
          <w:b/>
          <w:color w:val="222222"/>
          <w:sz w:val="19"/>
          <w:szCs w:val="19"/>
        </w:rPr>
        <w:t>Previsioni</w:t>
      </w:r>
      <w:r w:rsidR="00742BF7" w:rsidRPr="002E477D">
        <w:rPr>
          <w:rFonts w:ascii="Arial" w:hAnsi="Arial" w:cs="Arial"/>
          <w:b/>
          <w:color w:val="222222"/>
          <w:sz w:val="19"/>
          <w:szCs w:val="19"/>
        </w:rPr>
        <w:t xml:space="preserve">: </w:t>
      </w:r>
      <w:r w:rsidR="009E020D" w:rsidRPr="002E477D">
        <w:rPr>
          <w:rFonts w:ascii="Arial" w:hAnsi="Arial" w:cs="Arial"/>
          <w:b/>
          <w:color w:val="222222"/>
          <w:sz w:val="19"/>
          <w:szCs w:val="19"/>
        </w:rPr>
        <w:t xml:space="preserve">trend in crescita </w:t>
      </w:r>
      <w:r w:rsidR="00742BF7" w:rsidRPr="002E477D">
        <w:rPr>
          <w:rFonts w:ascii="Arial" w:hAnsi="Arial" w:cs="Arial"/>
          <w:b/>
          <w:color w:val="222222"/>
          <w:sz w:val="19"/>
          <w:szCs w:val="19"/>
        </w:rPr>
        <w:t>per i prossimi sei mesi</w:t>
      </w:r>
    </w:p>
    <w:p w:rsidR="0022504D" w:rsidRPr="002E477D" w:rsidRDefault="0022504D" w:rsidP="003A6EBE">
      <w:pPr>
        <w:spacing w:after="120"/>
        <w:jc w:val="both"/>
        <w:rPr>
          <w:rFonts w:ascii="Arial" w:hAnsi="Arial" w:cs="Arial"/>
          <w:color w:val="222222"/>
          <w:sz w:val="19"/>
          <w:szCs w:val="19"/>
        </w:rPr>
      </w:pPr>
      <w:r w:rsidRPr="002E477D">
        <w:rPr>
          <w:rFonts w:ascii="Arial" w:hAnsi="Arial" w:cs="Arial"/>
          <w:color w:val="222222"/>
          <w:sz w:val="19"/>
          <w:szCs w:val="19"/>
        </w:rPr>
        <w:t>Il contesto globale caratterizzato dal riacutizzarsi delle tensioni commerciali e dal peggioramento delle prospettive di crescita influenza le performance dell’economia italiana e potenzialmente del mercato immobiliare, che nel complesso sconta previsioni di prezzi e compravendite di modesta entità per il prossimo triennio.</w:t>
      </w:r>
      <w:r w:rsidR="005F21D9" w:rsidRPr="002E477D">
        <w:rPr>
          <w:rFonts w:ascii="Arial" w:hAnsi="Arial" w:cs="Arial"/>
          <w:color w:val="222222"/>
          <w:sz w:val="19"/>
          <w:szCs w:val="19"/>
        </w:rPr>
        <w:t xml:space="preserve"> T</w:t>
      </w:r>
      <w:r w:rsidRPr="002E477D">
        <w:rPr>
          <w:rFonts w:ascii="Arial" w:hAnsi="Arial" w:cs="Arial"/>
          <w:color w:val="222222"/>
          <w:sz w:val="19"/>
          <w:szCs w:val="19"/>
        </w:rPr>
        <w:t xml:space="preserve">ale contesto non sembra tuttavia </w:t>
      </w:r>
      <w:r w:rsidR="006F6163" w:rsidRPr="002E477D">
        <w:rPr>
          <w:rFonts w:ascii="Arial" w:hAnsi="Arial" w:cs="Arial"/>
          <w:color w:val="222222"/>
          <w:sz w:val="19"/>
          <w:szCs w:val="19"/>
        </w:rPr>
        <w:t xml:space="preserve">influenzare </w:t>
      </w:r>
      <w:r w:rsidRPr="002E477D">
        <w:rPr>
          <w:rFonts w:ascii="Arial" w:hAnsi="Arial" w:cs="Arial"/>
          <w:color w:val="222222"/>
          <w:sz w:val="19"/>
          <w:szCs w:val="19"/>
        </w:rPr>
        <w:t xml:space="preserve">la buona performance del mercato di pregio di </w:t>
      </w:r>
      <w:r w:rsidR="006F6163" w:rsidRPr="002E477D">
        <w:rPr>
          <w:rFonts w:ascii="Arial" w:hAnsi="Arial" w:cs="Arial"/>
          <w:color w:val="222222"/>
          <w:sz w:val="19"/>
          <w:szCs w:val="19"/>
        </w:rPr>
        <w:t xml:space="preserve">Milano e, anche se in misura meno eclatante, di </w:t>
      </w:r>
      <w:r w:rsidRPr="002E477D">
        <w:rPr>
          <w:rFonts w:ascii="Arial" w:hAnsi="Arial" w:cs="Arial"/>
          <w:color w:val="222222"/>
          <w:sz w:val="19"/>
          <w:szCs w:val="19"/>
        </w:rPr>
        <w:t>Roma.</w:t>
      </w:r>
    </w:p>
    <w:p w:rsidR="00BE6AC4" w:rsidRPr="002E477D" w:rsidRDefault="0022504D">
      <w:pPr>
        <w:spacing w:after="120"/>
        <w:jc w:val="both"/>
        <w:rPr>
          <w:rFonts w:ascii="Arial" w:hAnsi="Arial" w:cs="Arial"/>
          <w:color w:val="222222"/>
          <w:sz w:val="19"/>
          <w:szCs w:val="19"/>
        </w:rPr>
      </w:pPr>
      <w:r w:rsidRPr="002E477D">
        <w:rPr>
          <w:rFonts w:ascii="Arial" w:hAnsi="Arial" w:cs="Arial"/>
          <w:color w:val="222222"/>
          <w:sz w:val="19"/>
          <w:szCs w:val="19"/>
        </w:rPr>
        <w:t xml:space="preserve">In conseguenza di tale andamento, per i prossimi 12 mesi Engel &amp; Völkers prevede a Milano per le location </w:t>
      </w:r>
      <w:r w:rsidR="009E3D43" w:rsidRPr="002E477D">
        <w:rPr>
          <w:rFonts w:ascii="Arial" w:hAnsi="Arial" w:cs="Arial"/>
          <w:color w:val="222222"/>
          <w:sz w:val="19"/>
          <w:szCs w:val="19"/>
        </w:rPr>
        <w:t>migliori</w:t>
      </w:r>
      <w:r w:rsidR="005F21D9" w:rsidRPr="002E477D">
        <w:rPr>
          <w:rFonts w:ascii="Arial" w:hAnsi="Arial" w:cs="Arial"/>
          <w:color w:val="222222"/>
          <w:sz w:val="19"/>
          <w:szCs w:val="19"/>
        </w:rPr>
        <w:t xml:space="preserve"> </w:t>
      </w:r>
      <w:r w:rsidRPr="002E477D">
        <w:rPr>
          <w:rFonts w:ascii="Arial" w:hAnsi="Arial" w:cs="Arial"/>
          <w:color w:val="222222"/>
          <w:sz w:val="19"/>
          <w:szCs w:val="19"/>
        </w:rPr>
        <w:t>un ulteriore aumento dei contratti, con valori in aumento e tempi rapidissimi di assorbimento. A Roma è atteso un trend stabile per compravendita e locazione, con un incremento della domanda di immobili ad uso ricettivo nel Centro Storico e nelle zone ben servite dai mezzi.</w:t>
      </w:r>
    </w:p>
    <w:p w:rsidR="00BE6AC4" w:rsidRDefault="00BE6AC4">
      <w:pPr>
        <w:spacing w:after="120"/>
        <w:jc w:val="both"/>
        <w:rPr>
          <w:rFonts w:ascii="Arial" w:hAnsi="Arial" w:cs="Arial"/>
          <w:color w:val="222222"/>
          <w:sz w:val="19"/>
          <w:szCs w:val="19"/>
        </w:rPr>
      </w:pPr>
    </w:p>
    <w:p w:rsidR="002A6EC5" w:rsidRDefault="002A6EC5">
      <w:pPr>
        <w:spacing w:after="120"/>
        <w:jc w:val="both"/>
        <w:rPr>
          <w:rFonts w:ascii="Arial" w:hAnsi="Arial" w:cs="Arial"/>
          <w:color w:val="222222"/>
          <w:sz w:val="19"/>
          <w:szCs w:val="19"/>
        </w:rPr>
      </w:pPr>
      <w:r>
        <w:rPr>
          <w:rFonts w:ascii="Arial" w:hAnsi="Arial" w:cs="Arial"/>
          <w:color w:val="222222"/>
          <w:sz w:val="19"/>
          <w:szCs w:val="19"/>
        </w:rPr>
        <w:t>-----------------------------------------------------------------------------------------------------------</w:t>
      </w:r>
    </w:p>
    <w:p w:rsidR="001154D5" w:rsidRDefault="001154D5">
      <w:pPr>
        <w:rPr>
          <w:rFonts w:ascii="Arial" w:hAnsi="Arial" w:cs="Arial"/>
          <w:b/>
          <w:bCs/>
          <w:color w:val="222222"/>
          <w:sz w:val="28"/>
          <w:szCs w:val="28"/>
        </w:rPr>
      </w:pPr>
    </w:p>
    <w:p w:rsidR="001154D5" w:rsidRPr="007B7E5E" w:rsidRDefault="006C1A4F" w:rsidP="001154D5">
      <w:pPr>
        <w:autoSpaceDE w:val="0"/>
        <w:autoSpaceDN w:val="0"/>
        <w:adjustRightInd w:val="0"/>
        <w:jc w:val="both"/>
        <w:rPr>
          <w:rFonts w:ascii="Arial" w:hAnsi="Arial" w:cs="Arial"/>
          <w:b/>
          <w:color w:val="222222"/>
          <w:szCs w:val="19"/>
        </w:rPr>
      </w:pPr>
      <w:r w:rsidRPr="007B7E5E">
        <w:rPr>
          <w:rFonts w:ascii="Arial" w:hAnsi="Arial" w:cs="Arial"/>
          <w:b/>
          <w:color w:val="222222"/>
          <w:szCs w:val="19"/>
        </w:rPr>
        <w:t xml:space="preserve">COMMERCIAL REAL ESTATE A MILANO E IN LOMBARDIA </w:t>
      </w:r>
    </w:p>
    <w:p w:rsidR="001154D5" w:rsidRPr="00487351" w:rsidRDefault="001154D5" w:rsidP="001154D5">
      <w:pPr>
        <w:autoSpaceDE w:val="0"/>
        <w:autoSpaceDN w:val="0"/>
        <w:adjustRightInd w:val="0"/>
        <w:jc w:val="both"/>
        <w:rPr>
          <w:rFonts w:ascii="Arial" w:hAnsi="Arial" w:cs="Arial"/>
          <w:b/>
          <w:color w:val="222222"/>
          <w:sz w:val="19"/>
          <w:szCs w:val="19"/>
        </w:rPr>
      </w:pPr>
    </w:p>
    <w:p w:rsidR="006C1A4F" w:rsidRPr="009E020D" w:rsidRDefault="006C1A4F">
      <w:pPr>
        <w:numPr>
          <w:ilvl w:val="0"/>
          <w:numId w:val="1"/>
        </w:numPr>
        <w:shd w:val="clear" w:color="auto" w:fill="FFFFFF"/>
        <w:spacing w:after="120"/>
        <w:jc w:val="both"/>
        <w:rPr>
          <w:rFonts w:ascii="Arial" w:hAnsi="Arial" w:cs="Arial"/>
          <w:b/>
          <w:bCs/>
          <w:color w:val="222222"/>
          <w:sz w:val="19"/>
          <w:szCs w:val="19"/>
        </w:rPr>
      </w:pPr>
      <w:r w:rsidRPr="009E020D">
        <w:rPr>
          <w:rFonts w:ascii="Arial" w:hAnsi="Arial" w:cs="Arial"/>
          <w:b/>
          <w:bCs/>
          <w:color w:val="222222"/>
          <w:sz w:val="19"/>
          <w:szCs w:val="19"/>
        </w:rPr>
        <w:t>Pubblicato il Market Report </w:t>
      </w:r>
      <w:r>
        <w:rPr>
          <w:rFonts w:ascii="Arial" w:hAnsi="Arial" w:cs="Arial"/>
          <w:b/>
          <w:bCs/>
          <w:color w:val="222222"/>
          <w:sz w:val="19"/>
          <w:szCs w:val="19"/>
        </w:rPr>
        <w:t xml:space="preserve">Commercial </w:t>
      </w:r>
      <w:r w:rsidRPr="009E020D">
        <w:rPr>
          <w:rFonts w:ascii="Arial" w:hAnsi="Arial" w:cs="Arial"/>
          <w:b/>
          <w:bCs/>
          <w:color w:val="222222"/>
          <w:sz w:val="19"/>
          <w:szCs w:val="19"/>
        </w:rPr>
        <w:t xml:space="preserve">realizzato da Engel &amp; Völkers in collaborazione con Nomisma: “Market Report </w:t>
      </w:r>
      <w:r>
        <w:rPr>
          <w:rFonts w:ascii="Arial" w:hAnsi="Arial" w:cs="Arial"/>
          <w:b/>
          <w:bCs/>
          <w:color w:val="222222"/>
          <w:sz w:val="19"/>
          <w:szCs w:val="19"/>
        </w:rPr>
        <w:t>Milano e Lombardia Commercial H1 2019</w:t>
      </w:r>
      <w:r w:rsidRPr="009E020D">
        <w:rPr>
          <w:rFonts w:ascii="Arial" w:hAnsi="Arial" w:cs="Arial"/>
          <w:b/>
          <w:bCs/>
          <w:color w:val="222222"/>
          <w:sz w:val="19"/>
          <w:szCs w:val="19"/>
        </w:rPr>
        <w:t>”</w:t>
      </w:r>
    </w:p>
    <w:p w:rsidR="001154D5" w:rsidRPr="00487351" w:rsidRDefault="001154D5" w:rsidP="001154D5">
      <w:pPr>
        <w:autoSpaceDE w:val="0"/>
        <w:autoSpaceDN w:val="0"/>
        <w:adjustRightInd w:val="0"/>
        <w:jc w:val="both"/>
        <w:rPr>
          <w:rFonts w:ascii="Arial" w:eastAsiaTheme="minorHAnsi" w:hAnsi="Arial" w:cs="Arial"/>
          <w:sz w:val="19"/>
          <w:szCs w:val="19"/>
          <w:lang w:eastAsia="en-US"/>
        </w:rPr>
      </w:pPr>
      <w:r w:rsidRPr="00487351">
        <w:rPr>
          <w:rFonts w:ascii="Arial" w:eastAsiaTheme="minorHAnsi" w:hAnsi="Arial" w:cs="Arial"/>
          <w:sz w:val="19"/>
          <w:szCs w:val="19"/>
          <w:lang w:eastAsia="en-US"/>
        </w:rPr>
        <w:t xml:space="preserve">Sul mercato commercial della Lombardia continua la ripresa degli scambi che a Milano hanno superato il livello del 2011. Nel 2018, gli uffici compravenduti nel complesso delle 6 province target rappresenta il 76,5 % (36,5% senza Milano) del totale direzionale della Lombardia. Con 2.866 transazioni di uffici a livello regionale, il comparto registra una crescita del 2,4% rispetto al 2017. </w:t>
      </w:r>
    </w:p>
    <w:p w:rsidR="001154D5" w:rsidRPr="00487351" w:rsidRDefault="001154D5" w:rsidP="001154D5">
      <w:pPr>
        <w:autoSpaceDE w:val="0"/>
        <w:autoSpaceDN w:val="0"/>
        <w:adjustRightInd w:val="0"/>
        <w:jc w:val="both"/>
        <w:rPr>
          <w:rFonts w:ascii="Arial" w:eastAsiaTheme="minorHAnsi" w:hAnsi="Arial" w:cs="Arial"/>
          <w:sz w:val="19"/>
          <w:szCs w:val="19"/>
          <w:lang w:eastAsia="en-US"/>
        </w:rPr>
      </w:pPr>
    </w:p>
    <w:p w:rsidR="001154D5" w:rsidRPr="00487351" w:rsidRDefault="001154D5" w:rsidP="001154D5">
      <w:pPr>
        <w:autoSpaceDE w:val="0"/>
        <w:autoSpaceDN w:val="0"/>
        <w:adjustRightInd w:val="0"/>
        <w:jc w:val="both"/>
        <w:rPr>
          <w:rFonts w:ascii="Arial" w:eastAsiaTheme="minorHAnsi" w:hAnsi="Arial" w:cs="Arial"/>
          <w:sz w:val="19"/>
          <w:szCs w:val="19"/>
          <w:lang w:eastAsia="en-US"/>
        </w:rPr>
      </w:pPr>
      <w:r w:rsidRPr="00487351">
        <w:rPr>
          <w:rFonts w:ascii="Arial" w:eastAsiaTheme="minorHAnsi" w:hAnsi="Arial" w:cs="Arial"/>
          <w:sz w:val="19"/>
          <w:szCs w:val="19"/>
          <w:lang w:eastAsia="en-US"/>
        </w:rPr>
        <w:t>Fatta eccezione per Milano, che mostra in quasi tutti i comparti un trend semestrale positivo, e per Brescia, che mantiene una forte stabilità, la situazione dei prezzi e dei canoni nelle province target non è del tutto positiva. La variazione semestrale è leggermente negativa a Como, Bergamo e Monza-Brianza, che dopo Milano e Brescia, rappresenta la provincia con la fascia di prezzi più elevata (1.410 – 1.735 euro/mq).</w:t>
      </w:r>
    </w:p>
    <w:p w:rsidR="001154D5" w:rsidRPr="00487351" w:rsidRDefault="001154D5" w:rsidP="001154D5">
      <w:pPr>
        <w:autoSpaceDE w:val="0"/>
        <w:autoSpaceDN w:val="0"/>
        <w:adjustRightInd w:val="0"/>
        <w:jc w:val="both"/>
        <w:rPr>
          <w:rFonts w:ascii="Arial" w:eastAsiaTheme="minorHAnsi" w:hAnsi="Arial" w:cs="Arial"/>
          <w:sz w:val="19"/>
          <w:szCs w:val="19"/>
          <w:lang w:eastAsia="en-US"/>
        </w:rPr>
      </w:pPr>
    </w:p>
    <w:p w:rsidR="006C1A4F" w:rsidRDefault="001154D5" w:rsidP="001154D5">
      <w:pPr>
        <w:autoSpaceDE w:val="0"/>
        <w:autoSpaceDN w:val="0"/>
        <w:adjustRightInd w:val="0"/>
        <w:jc w:val="both"/>
        <w:rPr>
          <w:rFonts w:ascii="Arial" w:eastAsiaTheme="minorHAnsi" w:hAnsi="Arial" w:cs="Arial"/>
          <w:sz w:val="19"/>
          <w:szCs w:val="19"/>
          <w:lang w:eastAsia="en-US"/>
        </w:rPr>
      </w:pPr>
      <w:r w:rsidRPr="00487351">
        <w:rPr>
          <w:rFonts w:ascii="Arial" w:eastAsiaTheme="minorHAnsi" w:hAnsi="Arial" w:cs="Arial"/>
          <w:sz w:val="19"/>
          <w:szCs w:val="19"/>
          <w:lang w:eastAsia="en-US"/>
        </w:rPr>
        <w:t>I rendimenti medi lordi da locazione sono più elevati a Varese e Bergamo (entrambi 5,3%). Ottimi rendimenti sul fronte degli uffici strutturati si registrano nell’area di Milano (7,3%-7,8%) * e di Monza (6,5% - 7,5%).</w:t>
      </w:r>
    </w:p>
    <w:p w:rsidR="006C1A4F" w:rsidRDefault="006C1A4F" w:rsidP="001154D5">
      <w:pPr>
        <w:autoSpaceDE w:val="0"/>
        <w:autoSpaceDN w:val="0"/>
        <w:adjustRightInd w:val="0"/>
        <w:jc w:val="both"/>
        <w:rPr>
          <w:rFonts w:ascii="Arial" w:eastAsiaTheme="minorHAnsi" w:hAnsi="Arial" w:cs="Arial"/>
          <w:sz w:val="19"/>
          <w:szCs w:val="19"/>
          <w:lang w:eastAsia="en-US"/>
        </w:rPr>
      </w:pPr>
    </w:p>
    <w:p w:rsidR="006C1A4F" w:rsidRPr="00461E7F" w:rsidRDefault="006C1A4F" w:rsidP="007B7E5E">
      <w:pPr>
        <w:autoSpaceDE w:val="0"/>
        <w:autoSpaceDN w:val="0"/>
        <w:adjustRightInd w:val="0"/>
        <w:jc w:val="both"/>
        <w:rPr>
          <w:rFonts w:ascii="Arial" w:hAnsi="Arial" w:cs="Arial"/>
          <w:sz w:val="19"/>
          <w:szCs w:val="19"/>
        </w:rPr>
      </w:pPr>
      <w:r w:rsidRPr="007B7E5E">
        <w:rPr>
          <w:rFonts w:ascii="Arial" w:eastAsiaTheme="minorHAnsi" w:hAnsi="Arial" w:cs="Arial"/>
          <w:sz w:val="19"/>
          <w:szCs w:val="19"/>
          <w:lang w:eastAsia="en-US"/>
        </w:rPr>
        <w:t>L’outlook di Engel &amp; Völkers Commercial per il secondo semestre 2019 conferma</w:t>
      </w:r>
      <w:r w:rsidR="003E5299" w:rsidRPr="007B7E5E">
        <w:rPr>
          <w:rFonts w:ascii="Arial" w:eastAsiaTheme="minorHAnsi" w:hAnsi="Arial" w:cs="Arial"/>
          <w:sz w:val="19"/>
          <w:szCs w:val="19"/>
          <w:lang w:eastAsia="en-US"/>
        </w:rPr>
        <w:t xml:space="preserve"> per Milano</w:t>
      </w:r>
      <w:r w:rsidRPr="007B7E5E">
        <w:rPr>
          <w:rFonts w:ascii="Arial" w:eastAsiaTheme="minorHAnsi" w:hAnsi="Arial" w:cs="Arial"/>
          <w:sz w:val="19"/>
          <w:szCs w:val="19"/>
          <w:lang w:eastAsia="en-US"/>
        </w:rPr>
        <w:t xml:space="preserve"> </w:t>
      </w:r>
      <w:r w:rsidR="003E5299" w:rsidRPr="007B7E5E">
        <w:rPr>
          <w:rFonts w:ascii="Arial" w:eastAsiaTheme="minorHAnsi" w:hAnsi="Arial" w:cs="Arial"/>
          <w:sz w:val="19"/>
          <w:szCs w:val="19"/>
          <w:lang w:eastAsia="en-US"/>
        </w:rPr>
        <w:t xml:space="preserve">tutti gli indicatori di </w:t>
      </w:r>
      <w:r w:rsidR="003E5299" w:rsidRPr="00461E7F">
        <w:rPr>
          <w:rFonts w:ascii="Arial" w:eastAsiaTheme="minorHAnsi" w:hAnsi="Arial" w:cs="Arial"/>
          <w:sz w:val="19"/>
          <w:szCs w:val="19"/>
          <w:lang w:eastAsia="en-US"/>
        </w:rPr>
        <w:t>mercato in crescita con domanda sostenuta e prezzi e canoni in aumento. Per le province lombarde nel complesso i valori sono previsti sostanzialmente stazionari con domanda stabile o in crescita.</w:t>
      </w:r>
      <w:r w:rsidR="007C303F" w:rsidRPr="00461E7F">
        <w:rPr>
          <w:rFonts w:ascii="Arial" w:eastAsiaTheme="minorHAnsi" w:hAnsi="Arial" w:cs="Arial"/>
          <w:sz w:val="19"/>
          <w:szCs w:val="19"/>
          <w:lang w:eastAsia="en-US"/>
        </w:rPr>
        <w:t xml:space="preserve"> Previsti</w:t>
      </w:r>
      <w:r w:rsidR="003E5299" w:rsidRPr="00461E7F">
        <w:rPr>
          <w:rFonts w:ascii="Arial" w:eastAsiaTheme="minorHAnsi" w:hAnsi="Arial" w:cs="Arial"/>
          <w:sz w:val="19"/>
          <w:szCs w:val="19"/>
          <w:lang w:eastAsia="en-US"/>
        </w:rPr>
        <w:t xml:space="preserve"> prezzi e canoni </w:t>
      </w:r>
      <w:r w:rsidR="007C303F" w:rsidRPr="00461E7F">
        <w:rPr>
          <w:rFonts w:ascii="Arial" w:eastAsiaTheme="minorHAnsi" w:hAnsi="Arial" w:cs="Arial"/>
          <w:sz w:val="19"/>
          <w:szCs w:val="19"/>
          <w:lang w:eastAsia="en-US"/>
        </w:rPr>
        <w:t>in calo a Monza per gli uffici e a Varese per i negozi.</w:t>
      </w:r>
    </w:p>
    <w:p w:rsidR="00FB3F39" w:rsidRPr="00461E7F" w:rsidRDefault="00FB3F39" w:rsidP="00FB3F39">
      <w:pPr>
        <w:spacing w:after="120"/>
        <w:jc w:val="both"/>
        <w:rPr>
          <w:rFonts w:ascii="Arial" w:hAnsi="Arial" w:cs="Arial"/>
          <w:color w:val="000000"/>
          <w:sz w:val="19"/>
          <w:szCs w:val="19"/>
          <w:lang w:val="en-GB"/>
        </w:rPr>
      </w:pPr>
      <w:r w:rsidRPr="00461E7F">
        <w:rPr>
          <w:rFonts w:ascii="Arial" w:hAnsi="Arial" w:cs="Arial"/>
          <w:color w:val="000000"/>
          <w:sz w:val="19"/>
          <w:szCs w:val="19"/>
          <w:lang w:val="en-GB"/>
        </w:rPr>
        <w:t>------------------------------------------------------------------------</w:t>
      </w:r>
    </w:p>
    <w:sectPr w:rsidR="00FB3F39" w:rsidRPr="00461E7F" w:rsidSect="00D43D10">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3C2A"/>
    <w:multiLevelType w:val="hybridMultilevel"/>
    <w:tmpl w:val="AB986896"/>
    <w:lvl w:ilvl="0" w:tplc="4C1C1B9C">
      <w:numFmt w:val="bullet"/>
      <w:lvlText w:val=""/>
      <w:lvlJc w:val="left"/>
      <w:pPr>
        <w:ind w:left="720" w:hanging="360"/>
      </w:pPr>
      <w:rPr>
        <w:rFonts w:ascii="Symbol" w:eastAsia="Times New Roman"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24F06"/>
    <w:multiLevelType w:val="hybridMultilevel"/>
    <w:tmpl w:val="4C3E5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386D54"/>
    <w:multiLevelType w:val="hybridMultilevel"/>
    <w:tmpl w:val="05CE10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B94C2F"/>
    <w:multiLevelType w:val="hybridMultilevel"/>
    <w:tmpl w:val="DCE02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487681"/>
    <w:multiLevelType w:val="hybridMultilevel"/>
    <w:tmpl w:val="1312FE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55062D"/>
    <w:multiLevelType w:val="hybridMultilevel"/>
    <w:tmpl w:val="CEFC435C"/>
    <w:lvl w:ilvl="0" w:tplc="783C20E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69502F"/>
    <w:multiLevelType w:val="hybridMultilevel"/>
    <w:tmpl w:val="072C7986"/>
    <w:lvl w:ilvl="0" w:tplc="81B6A406">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4D3439"/>
    <w:multiLevelType w:val="hybridMultilevel"/>
    <w:tmpl w:val="57B04FD8"/>
    <w:lvl w:ilvl="0" w:tplc="91A615D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B3F39"/>
    <w:rsid w:val="00011761"/>
    <w:rsid w:val="00060B16"/>
    <w:rsid w:val="000744D3"/>
    <w:rsid w:val="000B0703"/>
    <w:rsid w:val="000D300D"/>
    <w:rsid w:val="000F2DCB"/>
    <w:rsid w:val="001154D5"/>
    <w:rsid w:val="001317CC"/>
    <w:rsid w:val="0013199D"/>
    <w:rsid w:val="0016387C"/>
    <w:rsid w:val="001F0936"/>
    <w:rsid w:val="00215DDC"/>
    <w:rsid w:val="0022504D"/>
    <w:rsid w:val="00231119"/>
    <w:rsid w:val="00257747"/>
    <w:rsid w:val="002A6EC5"/>
    <w:rsid w:val="002E477D"/>
    <w:rsid w:val="002F2569"/>
    <w:rsid w:val="002F525B"/>
    <w:rsid w:val="00387F47"/>
    <w:rsid w:val="0039051E"/>
    <w:rsid w:val="003953CF"/>
    <w:rsid w:val="003A6EBE"/>
    <w:rsid w:val="003B3B23"/>
    <w:rsid w:val="003C431B"/>
    <w:rsid w:val="003C6A43"/>
    <w:rsid w:val="003E5299"/>
    <w:rsid w:val="004107A8"/>
    <w:rsid w:val="004567B5"/>
    <w:rsid w:val="00461E7F"/>
    <w:rsid w:val="004717B0"/>
    <w:rsid w:val="004A6B84"/>
    <w:rsid w:val="004B311B"/>
    <w:rsid w:val="004C1D24"/>
    <w:rsid w:val="00547641"/>
    <w:rsid w:val="00547C69"/>
    <w:rsid w:val="005F21D9"/>
    <w:rsid w:val="005F7840"/>
    <w:rsid w:val="00610D41"/>
    <w:rsid w:val="00615C26"/>
    <w:rsid w:val="0061785C"/>
    <w:rsid w:val="00651CCF"/>
    <w:rsid w:val="00685BD0"/>
    <w:rsid w:val="006A48FD"/>
    <w:rsid w:val="006C1A4F"/>
    <w:rsid w:val="006C67F1"/>
    <w:rsid w:val="006E0AA3"/>
    <w:rsid w:val="006F6163"/>
    <w:rsid w:val="00742BF7"/>
    <w:rsid w:val="00746E14"/>
    <w:rsid w:val="007A4A74"/>
    <w:rsid w:val="007A761B"/>
    <w:rsid w:val="007B7E5E"/>
    <w:rsid w:val="007C303F"/>
    <w:rsid w:val="007C461D"/>
    <w:rsid w:val="00825B2C"/>
    <w:rsid w:val="00876866"/>
    <w:rsid w:val="00882056"/>
    <w:rsid w:val="008A4339"/>
    <w:rsid w:val="008C4D10"/>
    <w:rsid w:val="00916DA9"/>
    <w:rsid w:val="00945D2B"/>
    <w:rsid w:val="009712C6"/>
    <w:rsid w:val="009879FE"/>
    <w:rsid w:val="009A10EB"/>
    <w:rsid w:val="009D2E51"/>
    <w:rsid w:val="009E020D"/>
    <w:rsid w:val="009E26D2"/>
    <w:rsid w:val="009E3D43"/>
    <w:rsid w:val="00A01E8F"/>
    <w:rsid w:val="00A20EC4"/>
    <w:rsid w:val="00A676F8"/>
    <w:rsid w:val="00AB091A"/>
    <w:rsid w:val="00AC73E0"/>
    <w:rsid w:val="00AD28CC"/>
    <w:rsid w:val="00AE00E4"/>
    <w:rsid w:val="00B54A2B"/>
    <w:rsid w:val="00BE5FBF"/>
    <w:rsid w:val="00BE6AC4"/>
    <w:rsid w:val="00C1111C"/>
    <w:rsid w:val="00C2260A"/>
    <w:rsid w:val="00C37739"/>
    <w:rsid w:val="00C56B5B"/>
    <w:rsid w:val="00CA6E69"/>
    <w:rsid w:val="00CD3421"/>
    <w:rsid w:val="00CE6C73"/>
    <w:rsid w:val="00D11BB5"/>
    <w:rsid w:val="00D14737"/>
    <w:rsid w:val="00D3299D"/>
    <w:rsid w:val="00D43D10"/>
    <w:rsid w:val="00D67268"/>
    <w:rsid w:val="00D81467"/>
    <w:rsid w:val="00DF001B"/>
    <w:rsid w:val="00E30A08"/>
    <w:rsid w:val="00E34A4B"/>
    <w:rsid w:val="00E4219B"/>
    <w:rsid w:val="00E55CFD"/>
    <w:rsid w:val="00E631DF"/>
    <w:rsid w:val="00E96BD8"/>
    <w:rsid w:val="00EC766C"/>
    <w:rsid w:val="00ED3D2C"/>
    <w:rsid w:val="00F17D9F"/>
    <w:rsid w:val="00F44347"/>
    <w:rsid w:val="00F505C2"/>
    <w:rsid w:val="00F67D59"/>
    <w:rsid w:val="00FB3F39"/>
    <w:rsid w:val="00FD1A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BF7"/>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B3F39"/>
    <w:rPr>
      <w:rFonts w:cs="Times New Roman"/>
      <w:color w:val="0563C1"/>
      <w:u w:val="single"/>
    </w:rPr>
  </w:style>
  <w:style w:type="character" w:styleId="Collegamentovisitato">
    <w:name w:val="FollowedHyperlink"/>
    <w:basedOn w:val="Carpredefinitoparagrafo"/>
    <w:uiPriority w:val="99"/>
    <w:semiHidden/>
    <w:unhideWhenUsed/>
    <w:rsid w:val="000744D3"/>
    <w:rPr>
      <w:color w:val="954F72" w:themeColor="followedHyperlink"/>
      <w:u w:val="single"/>
    </w:rPr>
  </w:style>
  <w:style w:type="character" w:customStyle="1" w:styleId="m-6673042356036191928gmail-il">
    <w:name w:val="m_-6673042356036191928gmail-il"/>
    <w:basedOn w:val="Carpredefinitoparagrafo"/>
    <w:rsid w:val="004A6B84"/>
  </w:style>
  <w:style w:type="paragraph" w:styleId="Corpodeltesto">
    <w:name w:val="Body Text"/>
    <w:basedOn w:val="Normale"/>
    <w:link w:val="CorpodeltestoCarattere"/>
    <w:uiPriority w:val="1"/>
    <w:qFormat/>
    <w:rsid w:val="004B311B"/>
    <w:pPr>
      <w:widowControl w:val="0"/>
      <w:autoSpaceDE w:val="0"/>
      <w:autoSpaceDN w:val="0"/>
    </w:pPr>
    <w:rPr>
      <w:sz w:val="20"/>
      <w:szCs w:val="20"/>
      <w:lang w:bidi="it-IT"/>
    </w:rPr>
  </w:style>
  <w:style w:type="character" w:customStyle="1" w:styleId="CorpodeltestoCarattere">
    <w:name w:val="Corpo del testo Carattere"/>
    <w:basedOn w:val="Carpredefinitoparagrafo"/>
    <w:link w:val="Corpodeltesto"/>
    <w:uiPriority w:val="1"/>
    <w:rsid w:val="004B311B"/>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4B311B"/>
    <w:pPr>
      <w:ind w:left="720"/>
      <w:contextualSpacing/>
    </w:pPr>
  </w:style>
  <w:style w:type="paragraph" w:styleId="Testofumetto">
    <w:name w:val="Balloon Text"/>
    <w:basedOn w:val="Normale"/>
    <w:link w:val="TestofumettoCarattere"/>
    <w:uiPriority w:val="99"/>
    <w:semiHidden/>
    <w:unhideWhenUsed/>
    <w:rsid w:val="00E631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31DF"/>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231119"/>
    <w:rPr>
      <w:sz w:val="16"/>
      <w:szCs w:val="16"/>
    </w:rPr>
  </w:style>
  <w:style w:type="paragraph" w:styleId="Testocommento">
    <w:name w:val="annotation text"/>
    <w:basedOn w:val="Normale"/>
    <w:link w:val="TestocommentoCarattere"/>
    <w:uiPriority w:val="99"/>
    <w:semiHidden/>
    <w:unhideWhenUsed/>
    <w:rsid w:val="00231119"/>
    <w:rPr>
      <w:sz w:val="20"/>
      <w:szCs w:val="20"/>
    </w:rPr>
  </w:style>
  <w:style w:type="character" w:customStyle="1" w:styleId="TestocommentoCarattere">
    <w:name w:val="Testo commento Carattere"/>
    <w:basedOn w:val="Carpredefinitoparagrafo"/>
    <w:link w:val="Testocommento"/>
    <w:uiPriority w:val="99"/>
    <w:semiHidden/>
    <w:rsid w:val="0023111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31119"/>
    <w:rPr>
      <w:b/>
      <w:bCs/>
    </w:rPr>
  </w:style>
  <w:style w:type="character" w:customStyle="1" w:styleId="SoggettocommentoCarattere">
    <w:name w:val="Soggetto commento Carattere"/>
    <w:basedOn w:val="TestocommentoCarattere"/>
    <w:link w:val="Soggettocommento"/>
    <w:uiPriority w:val="99"/>
    <w:semiHidden/>
    <w:rsid w:val="00231119"/>
    <w:rPr>
      <w:rFonts w:ascii="Times New Roman" w:eastAsia="Times New Roman" w:hAnsi="Times New Roman" w:cs="Times New Roman"/>
      <w:b/>
      <w:bCs/>
      <w:sz w:val="20"/>
      <w:szCs w:val="20"/>
      <w:lang w:eastAsia="it-IT"/>
    </w:rPr>
  </w:style>
  <w:style w:type="character" w:customStyle="1" w:styleId="gmaildefault">
    <w:name w:val="gmail_default"/>
    <w:basedOn w:val="Carpredefinitoparagrafo"/>
    <w:rsid w:val="00C2260A"/>
  </w:style>
  <w:style w:type="paragraph" w:customStyle="1" w:styleId="Default">
    <w:name w:val="Default"/>
    <w:rsid w:val="006C1A4F"/>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224075367">
      <w:bodyDiv w:val="1"/>
      <w:marLeft w:val="0"/>
      <w:marRight w:val="0"/>
      <w:marTop w:val="0"/>
      <w:marBottom w:val="0"/>
      <w:divBdr>
        <w:top w:val="none" w:sz="0" w:space="0" w:color="auto"/>
        <w:left w:val="none" w:sz="0" w:space="0" w:color="auto"/>
        <w:bottom w:val="none" w:sz="0" w:space="0" w:color="auto"/>
        <w:right w:val="none" w:sz="0" w:space="0" w:color="auto"/>
      </w:divBdr>
    </w:div>
    <w:div w:id="579951351">
      <w:bodyDiv w:val="1"/>
      <w:marLeft w:val="0"/>
      <w:marRight w:val="0"/>
      <w:marTop w:val="0"/>
      <w:marBottom w:val="0"/>
      <w:divBdr>
        <w:top w:val="none" w:sz="0" w:space="0" w:color="auto"/>
        <w:left w:val="none" w:sz="0" w:space="0" w:color="auto"/>
        <w:bottom w:val="none" w:sz="0" w:space="0" w:color="auto"/>
        <w:right w:val="none" w:sz="0" w:space="0" w:color="auto"/>
      </w:divBdr>
      <w:divsChild>
        <w:div w:id="350844403">
          <w:marLeft w:val="0"/>
          <w:marRight w:val="0"/>
          <w:marTop w:val="0"/>
          <w:marBottom w:val="0"/>
          <w:divBdr>
            <w:top w:val="none" w:sz="0" w:space="0" w:color="auto"/>
            <w:left w:val="none" w:sz="0" w:space="0" w:color="auto"/>
            <w:bottom w:val="none" w:sz="0" w:space="0" w:color="auto"/>
            <w:right w:val="none" w:sz="0" w:space="0" w:color="auto"/>
          </w:divBdr>
        </w:div>
        <w:div w:id="589776785">
          <w:marLeft w:val="0"/>
          <w:marRight w:val="0"/>
          <w:marTop w:val="0"/>
          <w:marBottom w:val="0"/>
          <w:divBdr>
            <w:top w:val="none" w:sz="0" w:space="0" w:color="auto"/>
            <w:left w:val="none" w:sz="0" w:space="0" w:color="auto"/>
            <w:bottom w:val="none" w:sz="0" w:space="0" w:color="auto"/>
            <w:right w:val="none" w:sz="0" w:space="0" w:color="auto"/>
          </w:divBdr>
        </w:div>
      </w:divsChild>
    </w:div>
    <w:div w:id="627667521">
      <w:bodyDiv w:val="1"/>
      <w:marLeft w:val="0"/>
      <w:marRight w:val="0"/>
      <w:marTop w:val="0"/>
      <w:marBottom w:val="0"/>
      <w:divBdr>
        <w:top w:val="none" w:sz="0" w:space="0" w:color="auto"/>
        <w:left w:val="none" w:sz="0" w:space="0" w:color="auto"/>
        <w:bottom w:val="none" w:sz="0" w:space="0" w:color="auto"/>
        <w:right w:val="none" w:sz="0" w:space="0" w:color="auto"/>
      </w:divBdr>
    </w:div>
    <w:div w:id="727261342">
      <w:bodyDiv w:val="1"/>
      <w:marLeft w:val="0"/>
      <w:marRight w:val="0"/>
      <w:marTop w:val="0"/>
      <w:marBottom w:val="0"/>
      <w:divBdr>
        <w:top w:val="none" w:sz="0" w:space="0" w:color="auto"/>
        <w:left w:val="none" w:sz="0" w:space="0" w:color="auto"/>
        <w:bottom w:val="none" w:sz="0" w:space="0" w:color="auto"/>
        <w:right w:val="none" w:sz="0" w:space="0" w:color="auto"/>
      </w:divBdr>
    </w:div>
    <w:div w:id="1153444256">
      <w:bodyDiv w:val="1"/>
      <w:marLeft w:val="0"/>
      <w:marRight w:val="0"/>
      <w:marTop w:val="0"/>
      <w:marBottom w:val="0"/>
      <w:divBdr>
        <w:top w:val="none" w:sz="0" w:space="0" w:color="auto"/>
        <w:left w:val="none" w:sz="0" w:space="0" w:color="auto"/>
        <w:bottom w:val="none" w:sz="0" w:space="0" w:color="auto"/>
        <w:right w:val="none" w:sz="0" w:space="0" w:color="auto"/>
      </w:divBdr>
    </w:div>
    <w:div w:id="1257786306">
      <w:bodyDiv w:val="1"/>
      <w:marLeft w:val="0"/>
      <w:marRight w:val="0"/>
      <w:marTop w:val="0"/>
      <w:marBottom w:val="0"/>
      <w:divBdr>
        <w:top w:val="none" w:sz="0" w:space="0" w:color="auto"/>
        <w:left w:val="none" w:sz="0" w:space="0" w:color="auto"/>
        <w:bottom w:val="none" w:sz="0" w:space="0" w:color="auto"/>
        <w:right w:val="none" w:sz="0" w:space="0" w:color="auto"/>
      </w:divBdr>
      <w:divsChild>
        <w:div w:id="858202558">
          <w:marLeft w:val="0"/>
          <w:marRight w:val="0"/>
          <w:marTop w:val="0"/>
          <w:marBottom w:val="0"/>
          <w:divBdr>
            <w:top w:val="none" w:sz="0" w:space="0" w:color="auto"/>
            <w:left w:val="none" w:sz="0" w:space="0" w:color="auto"/>
            <w:bottom w:val="none" w:sz="0" w:space="0" w:color="auto"/>
            <w:right w:val="none" w:sz="0" w:space="0" w:color="auto"/>
          </w:divBdr>
        </w:div>
        <w:div w:id="2066247196">
          <w:marLeft w:val="0"/>
          <w:marRight w:val="0"/>
          <w:marTop w:val="0"/>
          <w:marBottom w:val="0"/>
          <w:divBdr>
            <w:top w:val="none" w:sz="0" w:space="0" w:color="auto"/>
            <w:left w:val="none" w:sz="0" w:space="0" w:color="auto"/>
            <w:bottom w:val="none" w:sz="0" w:space="0" w:color="auto"/>
            <w:right w:val="none" w:sz="0" w:space="0" w:color="auto"/>
          </w:divBdr>
        </w:div>
        <w:div w:id="1198012115">
          <w:marLeft w:val="0"/>
          <w:marRight w:val="0"/>
          <w:marTop w:val="0"/>
          <w:marBottom w:val="0"/>
          <w:divBdr>
            <w:top w:val="none" w:sz="0" w:space="0" w:color="auto"/>
            <w:left w:val="none" w:sz="0" w:space="0" w:color="auto"/>
            <w:bottom w:val="none" w:sz="0" w:space="0" w:color="auto"/>
            <w:right w:val="none" w:sz="0" w:space="0" w:color="auto"/>
          </w:divBdr>
        </w:div>
      </w:divsChild>
    </w:div>
    <w:div w:id="1340935728">
      <w:bodyDiv w:val="1"/>
      <w:marLeft w:val="0"/>
      <w:marRight w:val="0"/>
      <w:marTop w:val="0"/>
      <w:marBottom w:val="0"/>
      <w:divBdr>
        <w:top w:val="none" w:sz="0" w:space="0" w:color="auto"/>
        <w:left w:val="none" w:sz="0" w:space="0" w:color="auto"/>
        <w:bottom w:val="none" w:sz="0" w:space="0" w:color="auto"/>
        <w:right w:val="none" w:sz="0" w:space="0" w:color="auto"/>
      </w:divBdr>
    </w:div>
    <w:div w:id="1963539021">
      <w:bodyDiv w:val="1"/>
      <w:marLeft w:val="0"/>
      <w:marRight w:val="0"/>
      <w:marTop w:val="0"/>
      <w:marBottom w:val="0"/>
      <w:divBdr>
        <w:top w:val="none" w:sz="0" w:space="0" w:color="auto"/>
        <w:left w:val="none" w:sz="0" w:space="0" w:color="auto"/>
        <w:bottom w:val="none" w:sz="0" w:space="0" w:color="auto"/>
        <w:right w:val="none" w:sz="0" w:space="0" w:color="auto"/>
      </w:divBdr>
    </w:div>
    <w:div w:id="2116825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B580FA-72F6-49C0-A748-0918DE81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paola</cp:lastModifiedBy>
  <cp:revision>30</cp:revision>
  <dcterms:created xsi:type="dcterms:W3CDTF">2019-09-18T17:39:00Z</dcterms:created>
  <dcterms:modified xsi:type="dcterms:W3CDTF">2019-09-30T10:29:00Z</dcterms:modified>
</cp:coreProperties>
</file>