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BF7" w:rsidRPr="00954B3B" w:rsidRDefault="00496BF7" w:rsidP="007711E8">
      <w:pPr>
        <w:spacing w:after="240"/>
        <w:contextualSpacing/>
        <w:jc w:val="right"/>
        <w:rPr>
          <w:rFonts w:asciiTheme="minorHAnsi" w:hAnsiTheme="minorHAnsi" w:cstheme="minorHAnsi"/>
          <w:b/>
          <w:color w:val="000000" w:themeColor="text1"/>
          <w:sz w:val="10"/>
          <w:szCs w:val="10"/>
        </w:rPr>
      </w:pPr>
    </w:p>
    <w:p w:rsidR="00BE0CAD" w:rsidRPr="00BD1C53" w:rsidRDefault="00BE0CAD" w:rsidP="00BE0CAD">
      <w:pPr>
        <w:jc w:val="center"/>
        <w:rPr>
          <w:rFonts w:asciiTheme="minorHAnsi" w:eastAsia="Arial Unicode MS" w:hAnsiTheme="minorHAnsi" w:cstheme="minorHAnsi"/>
          <w:b/>
          <w:sz w:val="28"/>
          <w:szCs w:val="28"/>
          <w:u w:val="single"/>
        </w:rPr>
      </w:pPr>
      <w:r w:rsidRPr="00BD1C53">
        <w:rPr>
          <w:rFonts w:asciiTheme="minorHAnsi" w:eastAsia="Arial Unicode MS" w:hAnsiTheme="minorHAnsi" w:cstheme="minorHAnsi"/>
          <w:b/>
          <w:sz w:val="28"/>
          <w:szCs w:val="28"/>
          <w:u w:val="single"/>
        </w:rPr>
        <w:t>SAIE</w:t>
      </w:r>
      <w:r w:rsidR="00BB18C7">
        <w:rPr>
          <w:rFonts w:asciiTheme="minorHAnsi" w:eastAsia="Arial Unicode MS" w:hAnsiTheme="minorHAnsi" w:cstheme="minorHAnsi"/>
          <w:b/>
          <w:sz w:val="28"/>
          <w:szCs w:val="28"/>
          <w:u w:val="single"/>
        </w:rPr>
        <w:t xml:space="preserve"> BARI</w:t>
      </w:r>
    </w:p>
    <w:p w:rsidR="00BB18C7" w:rsidRPr="00BB18C7" w:rsidRDefault="001C534B" w:rsidP="00BB18C7">
      <w:pPr>
        <w:jc w:val="center"/>
        <w:rPr>
          <w:rFonts w:asciiTheme="minorHAnsi" w:hAnsiTheme="minorHAnsi" w:cstheme="minorHAnsi"/>
          <w:sz w:val="32"/>
          <w:szCs w:val="32"/>
        </w:rPr>
      </w:pPr>
      <w:r>
        <w:rPr>
          <w:rFonts w:asciiTheme="minorHAnsi" w:hAnsiTheme="minorHAnsi" w:cstheme="minorHAnsi"/>
          <w:b/>
          <w:bCs/>
          <w:sz w:val="32"/>
          <w:szCs w:val="32"/>
        </w:rPr>
        <w:t>Federcostruzioni e Federcasa: e</w:t>
      </w:r>
      <w:r w:rsidR="00BB18C7" w:rsidRPr="00BB18C7">
        <w:rPr>
          <w:rFonts w:asciiTheme="minorHAnsi" w:hAnsiTheme="minorHAnsi" w:cstheme="minorHAnsi"/>
          <w:b/>
          <w:bCs/>
          <w:sz w:val="32"/>
          <w:szCs w:val="32"/>
        </w:rPr>
        <w:t>mergenza case popolari, servono 300.000 nuovi alloggi</w:t>
      </w:r>
    </w:p>
    <w:p w:rsidR="00BB18C7" w:rsidRPr="00BB18C7" w:rsidRDefault="00BB18C7" w:rsidP="00BB18C7">
      <w:pPr>
        <w:rPr>
          <w:rFonts w:asciiTheme="minorHAnsi" w:hAnsiTheme="minorHAnsi" w:cstheme="minorHAnsi"/>
          <w:sz w:val="32"/>
          <w:szCs w:val="32"/>
        </w:rPr>
      </w:pPr>
    </w:p>
    <w:p w:rsidR="001C534B" w:rsidRDefault="001C534B" w:rsidP="00BB18C7">
      <w:pPr>
        <w:jc w:val="both"/>
        <w:rPr>
          <w:rFonts w:asciiTheme="minorHAnsi" w:hAnsiTheme="minorHAnsi" w:cstheme="minorHAnsi"/>
          <w:sz w:val="22"/>
          <w:szCs w:val="22"/>
        </w:rPr>
      </w:pPr>
    </w:p>
    <w:p w:rsidR="00BB18C7" w:rsidRPr="00BB18C7" w:rsidRDefault="00BB18C7" w:rsidP="00BB18C7">
      <w:pPr>
        <w:jc w:val="both"/>
        <w:rPr>
          <w:rFonts w:asciiTheme="minorHAnsi" w:hAnsiTheme="minorHAnsi" w:cstheme="minorHAnsi"/>
          <w:sz w:val="22"/>
          <w:szCs w:val="22"/>
        </w:rPr>
      </w:pPr>
      <w:r w:rsidRPr="001C534B">
        <w:rPr>
          <w:rFonts w:asciiTheme="minorHAnsi" w:hAnsiTheme="minorHAnsi" w:cstheme="minorHAnsi"/>
          <w:i/>
          <w:sz w:val="22"/>
          <w:szCs w:val="22"/>
        </w:rPr>
        <w:t>Bari, 24 ottobre 2019</w:t>
      </w:r>
      <w:r w:rsidRPr="00BB18C7">
        <w:rPr>
          <w:rFonts w:asciiTheme="minorHAnsi" w:hAnsiTheme="minorHAnsi" w:cstheme="minorHAnsi"/>
          <w:sz w:val="22"/>
          <w:szCs w:val="22"/>
        </w:rPr>
        <w:t xml:space="preserve"> - In programma </w:t>
      </w:r>
      <w:r>
        <w:rPr>
          <w:rFonts w:asciiTheme="minorHAnsi" w:hAnsiTheme="minorHAnsi" w:cstheme="minorHAnsi"/>
          <w:sz w:val="22"/>
          <w:szCs w:val="22"/>
        </w:rPr>
        <w:t>domani</w:t>
      </w:r>
      <w:r w:rsidRPr="00BB18C7">
        <w:rPr>
          <w:rFonts w:asciiTheme="minorHAnsi" w:hAnsiTheme="minorHAnsi" w:cstheme="minorHAnsi"/>
          <w:sz w:val="22"/>
          <w:szCs w:val="22"/>
        </w:rPr>
        <w:t xml:space="preserve"> 25 ottobre, nell’ambito della prima edizione di </w:t>
      </w:r>
      <w:r w:rsidRPr="00BB18C7">
        <w:rPr>
          <w:rFonts w:asciiTheme="minorHAnsi" w:hAnsiTheme="minorHAnsi" w:cstheme="minorHAnsi"/>
          <w:b/>
          <w:bCs/>
          <w:sz w:val="22"/>
          <w:szCs w:val="22"/>
        </w:rPr>
        <w:t>Saie Bari</w:t>
      </w:r>
      <w:r w:rsidRPr="00BB18C7">
        <w:rPr>
          <w:rFonts w:asciiTheme="minorHAnsi" w:hAnsiTheme="minorHAnsi" w:cstheme="minorHAnsi"/>
          <w:sz w:val="22"/>
          <w:szCs w:val="22"/>
        </w:rPr>
        <w:t xml:space="preserve">, </w:t>
      </w:r>
      <w:r w:rsidRPr="00BB18C7">
        <w:rPr>
          <w:rFonts w:asciiTheme="minorHAnsi" w:hAnsiTheme="minorHAnsi" w:cstheme="minorHAnsi"/>
          <w:b/>
          <w:sz w:val="22"/>
          <w:szCs w:val="22"/>
        </w:rPr>
        <w:t>la fiera biennale delle tecnologie per l’edilizia e l’ambiente costruito 4.0</w:t>
      </w:r>
      <w:r w:rsidRPr="00BB18C7">
        <w:rPr>
          <w:rFonts w:asciiTheme="minorHAnsi" w:hAnsiTheme="minorHAnsi" w:cstheme="minorHAnsi"/>
          <w:sz w:val="22"/>
          <w:szCs w:val="22"/>
        </w:rPr>
        <w:t>, il convegno dal titolo «</w:t>
      </w:r>
      <w:r w:rsidRPr="00BB18C7">
        <w:rPr>
          <w:rFonts w:asciiTheme="minorHAnsi" w:hAnsiTheme="minorHAnsi" w:cstheme="minorHAnsi"/>
          <w:b/>
          <w:bCs/>
          <w:sz w:val="22"/>
          <w:szCs w:val="22"/>
        </w:rPr>
        <w:t>L’esigenza inderogabile di una Politica per la Casa</w:t>
      </w:r>
      <w:r w:rsidRPr="00BB18C7">
        <w:rPr>
          <w:rFonts w:asciiTheme="minorHAnsi" w:hAnsiTheme="minorHAnsi" w:cstheme="minorHAnsi"/>
          <w:sz w:val="22"/>
          <w:szCs w:val="22"/>
        </w:rPr>
        <w:t xml:space="preserve">», promosso da </w:t>
      </w:r>
      <w:r w:rsidRPr="00BB18C7">
        <w:rPr>
          <w:rFonts w:asciiTheme="minorHAnsi" w:hAnsiTheme="minorHAnsi" w:cstheme="minorHAnsi"/>
          <w:b/>
          <w:bCs/>
          <w:sz w:val="22"/>
          <w:szCs w:val="22"/>
        </w:rPr>
        <w:t>Federcostruzioni</w:t>
      </w:r>
      <w:r w:rsidRPr="00BB18C7">
        <w:rPr>
          <w:rFonts w:asciiTheme="minorHAnsi" w:hAnsiTheme="minorHAnsi" w:cstheme="minorHAnsi"/>
          <w:sz w:val="22"/>
          <w:szCs w:val="22"/>
        </w:rPr>
        <w:t xml:space="preserve"> e </w:t>
      </w:r>
      <w:r w:rsidRPr="00BB18C7">
        <w:rPr>
          <w:rFonts w:asciiTheme="minorHAnsi" w:hAnsiTheme="minorHAnsi" w:cstheme="minorHAnsi"/>
          <w:b/>
          <w:sz w:val="22"/>
          <w:szCs w:val="22"/>
        </w:rPr>
        <w:t>Federcasa</w:t>
      </w:r>
      <w:r w:rsidRPr="00BB18C7">
        <w:rPr>
          <w:rFonts w:asciiTheme="minorHAnsi" w:hAnsiTheme="minorHAnsi" w:cstheme="minorHAnsi"/>
          <w:sz w:val="22"/>
          <w:szCs w:val="22"/>
        </w:rPr>
        <w:t>. </w:t>
      </w:r>
    </w:p>
    <w:p w:rsidR="00BB18C7" w:rsidRPr="00BB18C7" w:rsidRDefault="00BB18C7" w:rsidP="00BB18C7">
      <w:pPr>
        <w:jc w:val="both"/>
        <w:rPr>
          <w:rFonts w:asciiTheme="minorHAnsi" w:hAnsiTheme="minorHAnsi" w:cstheme="minorHAnsi"/>
          <w:sz w:val="22"/>
          <w:szCs w:val="22"/>
        </w:rPr>
      </w:pPr>
      <w:r w:rsidRPr="00BB18C7">
        <w:rPr>
          <w:rFonts w:asciiTheme="minorHAnsi" w:hAnsiTheme="minorHAnsi" w:cstheme="minorHAnsi"/>
          <w:sz w:val="22"/>
          <w:szCs w:val="22"/>
        </w:rPr>
        <w:t>Molti gli spunti che verranno affrontati dai relatori: dalla ridefinizione delle politiche di edilizia residenziale pubblica in Italia alla necessità di avviare interventi di riqualificazione e di recupero del patrimonio immobiliare passando per l’adozione di strategie in linea con il trend demografico e i fabbisogni abitativi dei prossimi anni e i cambiamenti generazionali in atto.</w:t>
      </w:r>
    </w:p>
    <w:p w:rsidR="00BB18C7" w:rsidRDefault="00BB18C7" w:rsidP="00BB18C7">
      <w:pPr>
        <w:jc w:val="both"/>
        <w:rPr>
          <w:rFonts w:asciiTheme="minorHAnsi" w:hAnsiTheme="minorHAnsi" w:cstheme="minorHAnsi"/>
          <w:sz w:val="22"/>
          <w:szCs w:val="22"/>
        </w:rPr>
      </w:pPr>
      <w:r w:rsidRPr="00BB18C7">
        <w:rPr>
          <w:rFonts w:asciiTheme="minorHAnsi" w:hAnsiTheme="minorHAnsi" w:cstheme="minorHAnsi"/>
          <w:sz w:val="22"/>
          <w:szCs w:val="22"/>
        </w:rPr>
        <w:t xml:space="preserve">Come sottolineato da </w:t>
      </w:r>
      <w:r w:rsidRPr="00BB18C7">
        <w:rPr>
          <w:rFonts w:asciiTheme="minorHAnsi" w:hAnsiTheme="minorHAnsi" w:cstheme="minorHAnsi"/>
          <w:b/>
          <w:sz w:val="22"/>
          <w:szCs w:val="22"/>
        </w:rPr>
        <w:t>Fabio Monosilio</w:t>
      </w:r>
      <w:r w:rsidRPr="00BB18C7">
        <w:rPr>
          <w:rFonts w:asciiTheme="minorHAnsi" w:hAnsiTheme="minorHAnsi" w:cstheme="minorHAnsi"/>
          <w:sz w:val="22"/>
          <w:szCs w:val="22"/>
        </w:rPr>
        <w:t>, della Direzione Affari economici e Centro Studi dell’Associazione nazionale costruttori edili (Ance)</w:t>
      </w:r>
      <w:r>
        <w:rPr>
          <w:rFonts w:asciiTheme="minorHAnsi" w:hAnsiTheme="minorHAnsi" w:cstheme="minorHAnsi"/>
          <w:sz w:val="22"/>
          <w:szCs w:val="22"/>
        </w:rPr>
        <w:t>,</w:t>
      </w:r>
      <w:r w:rsidRPr="00BB18C7">
        <w:rPr>
          <w:rFonts w:asciiTheme="minorHAnsi" w:hAnsiTheme="minorHAnsi" w:cstheme="minorHAnsi"/>
          <w:sz w:val="22"/>
          <w:szCs w:val="22"/>
        </w:rPr>
        <w:t xml:space="preserve"> è dall’edilizia che deve arrivare il contributo maggiore per raggiungere gli obiettivi del Piano nazionale per l’energia e il clima (PNEC): entro il 2030 bisognerà raggiungere in termini</w:t>
      </w:r>
      <w:r>
        <w:rPr>
          <w:rFonts w:asciiTheme="minorHAnsi" w:hAnsiTheme="minorHAnsi" w:cstheme="minorHAnsi"/>
          <w:sz w:val="22"/>
          <w:szCs w:val="22"/>
        </w:rPr>
        <w:t xml:space="preserve"> di riduzione dei consumi il 43% dell’energia primaria e il 39,7% </w:t>
      </w:r>
      <w:r w:rsidRPr="00BB18C7">
        <w:rPr>
          <w:rFonts w:asciiTheme="minorHAnsi" w:hAnsiTheme="minorHAnsi" w:cstheme="minorHAnsi"/>
          <w:sz w:val="22"/>
          <w:szCs w:val="22"/>
        </w:rPr>
        <w:t>dell’energia finale. Un traguardo ambizioso per cui «è necessario potenziare l’efficacia degli interventi di riqualificazione energetica del parco immobilia</w:t>
      </w:r>
      <w:r>
        <w:rPr>
          <w:rFonts w:asciiTheme="minorHAnsi" w:hAnsiTheme="minorHAnsi" w:cstheme="minorHAnsi"/>
          <w:sz w:val="22"/>
          <w:szCs w:val="22"/>
        </w:rPr>
        <w:t>re, sia pubblico che privato».</w:t>
      </w:r>
    </w:p>
    <w:p w:rsidR="00BB18C7" w:rsidRDefault="00BB18C7" w:rsidP="00BB18C7">
      <w:pPr>
        <w:jc w:val="both"/>
        <w:rPr>
          <w:rFonts w:asciiTheme="minorHAnsi" w:hAnsiTheme="minorHAnsi" w:cstheme="minorHAnsi"/>
          <w:sz w:val="22"/>
          <w:szCs w:val="22"/>
        </w:rPr>
      </w:pPr>
      <w:r w:rsidRPr="00BB18C7">
        <w:rPr>
          <w:rFonts w:asciiTheme="minorHAnsi" w:hAnsiTheme="minorHAnsi" w:cstheme="minorHAnsi"/>
          <w:sz w:val="22"/>
          <w:szCs w:val="22"/>
        </w:rPr>
        <w:br/>
      </w:r>
      <w:r w:rsidRPr="00BB18C7">
        <w:rPr>
          <w:rFonts w:asciiTheme="minorHAnsi" w:hAnsiTheme="minorHAnsi" w:cstheme="minorHAnsi"/>
          <w:b/>
          <w:bCs/>
          <w:sz w:val="22"/>
          <w:szCs w:val="22"/>
        </w:rPr>
        <w:t xml:space="preserve">Il patrimonio abitativo italiano </w:t>
      </w:r>
      <w:r w:rsidR="00406085">
        <w:rPr>
          <w:rFonts w:asciiTheme="minorHAnsi" w:hAnsiTheme="minorHAnsi" w:cstheme="minorHAnsi"/>
          <w:b/>
          <w:bCs/>
          <w:sz w:val="22"/>
          <w:szCs w:val="22"/>
        </w:rPr>
        <w:t>tra edilizia pubblica e privata.</w:t>
      </w:r>
    </w:p>
    <w:p w:rsidR="00BB18C7" w:rsidRPr="00BB18C7" w:rsidRDefault="00BB18C7" w:rsidP="00BB18C7">
      <w:pPr>
        <w:jc w:val="both"/>
        <w:rPr>
          <w:rFonts w:asciiTheme="minorHAnsi" w:hAnsiTheme="minorHAnsi" w:cstheme="minorHAnsi"/>
          <w:sz w:val="22"/>
          <w:szCs w:val="22"/>
        </w:rPr>
      </w:pPr>
      <w:r w:rsidRPr="00BB18C7">
        <w:rPr>
          <w:rFonts w:asciiTheme="minorHAnsi" w:hAnsiTheme="minorHAnsi" w:cstheme="minorHAnsi"/>
          <w:sz w:val="22"/>
          <w:szCs w:val="22"/>
        </w:rPr>
        <w:t>Quali i dati che fanno da sfon</w:t>
      </w:r>
      <w:r>
        <w:rPr>
          <w:rFonts w:asciiTheme="minorHAnsi" w:hAnsiTheme="minorHAnsi" w:cstheme="minorHAnsi"/>
          <w:sz w:val="22"/>
          <w:szCs w:val="22"/>
        </w:rPr>
        <w:t>do all’importante evento barese?</w:t>
      </w:r>
      <w:r w:rsidRPr="00BB18C7">
        <w:rPr>
          <w:rFonts w:asciiTheme="minorHAnsi" w:hAnsiTheme="minorHAnsi" w:cstheme="minorHAnsi"/>
          <w:sz w:val="22"/>
          <w:szCs w:val="22"/>
        </w:rPr>
        <w:t xml:space="preserve"> il </w:t>
      </w:r>
      <w:r w:rsidRPr="00BB18C7">
        <w:rPr>
          <w:rFonts w:asciiTheme="minorHAnsi" w:hAnsiTheme="minorHAnsi" w:cstheme="minorHAnsi"/>
          <w:b/>
          <w:sz w:val="22"/>
          <w:szCs w:val="22"/>
        </w:rPr>
        <w:t>patrimonio abitativo italiano</w:t>
      </w:r>
      <w:r w:rsidRPr="00BB18C7">
        <w:rPr>
          <w:rFonts w:asciiTheme="minorHAnsi" w:hAnsiTheme="minorHAnsi" w:cstheme="minorHAnsi"/>
          <w:sz w:val="22"/>
          <w:szCs w:val="22"/>
        </w:rPr>
        <w:t xml:space="preserve"> conta </w:t>
      </w:r>
      <w:r w:rsidRPr="00BB18C7">
        <w:rPr>
          <w:rFonts w:asciiTheme="minorHAnsi" w:hAnsiTheme="minorHAnsi" w:cstheme="minorHAnsi"/>
          <w:b/>
          <w:sz w:val="22"/>
          <w:szCs w:val="22"/>
        </w:rPr>
        <w:t>12,2 milioni di edifici</w:t>
      </w:r>
      <w:r w:rsidRPr="00BB18C7">
        <w:rPr>
          <w:rFonts w:asciiTheme="minorHAnsi" w:hAnsiTheme="minorHAnsi" w:cstheme="minorHAnsi"/>
          <w:sz w:val="22"/>
          <w:szCs w:val="22"/>
        </w:rPr>
        <w:t xml:space="preserve"> ed è tra i </w:t>
      </w:r>
      <w:r w:rsidRPr="00BB18C7">
        <w:rPr>
          <w:rFonts w:asciiTheme="minorHAnsi" w:hAnsiTheme="minorHAnsi" w:cstheme="minorHAnsi"/>
          <w:b/>
          <w:sz w:val="22"/>
          <w:szCs w:val="22"/>
        </w:rPr>
        <w:t>più vecchi d‘Europa</w:t>
      </w:r>
      <w:r w:rsidR="00F53F4C">
        <w:rPr>
          <w:rFonts w:asciiTheme="minorHAnsi" w:hAnsiTheme="minorHAnsi" w:cstheme="minorHAnsi"/>
          <w:sz w:val="22"/>
          <w:szCs w:val="22"/>
        </w:rPr>
        <w:t xml:space="preserve">: il 74,1%, </w:t>
      </w:r>
      <w:r w:rsidRPr="00BB18C7">
        <w:rPr>
          <w:rFonts w:asciiTheme="minorHAnsi" w:hAnsiTheme="minorHAnsi" w:cstheme="minorHAnsi"/>
          <w:sz w:val="22"/>
          <w:szCs w:val="22"/>
        </w:rPr>
        <w:t>infatti, è stato costruito pri</w:t>
      </w:r>
      <w:r w:rsidR="00F53F4C">
        <w:rPr>
          <w:rFonts w:asciiTheme="minorHAnsi" w:hAnsiTheme="minorHAnsi" w:cstheme="minorHAnsi"/>
          <w:sz w:val="22"/>
          <w:szCs w:val="22"/>
        </w:rPr>
        <w:t xml:space="preserve">ma del 1981. Questo «pesa» sul </w:t>
      </w:r>
      <w:r w:rsidRPr="00BB18C7">
        <w:rPr>
          <w:rFonts w:asciiTheme="minorHAnsi" w:hAnsiTheme="minorHAnsi" w:cstheme="minorHAnsi"/>
          <w:sz w:val="22"/>
          <w:szCs w:val="22"/>
        </w:rPr>
        <w:t>fabbisogno termico medio degli edifici abitativi, che è di circa quattro volte superiore alla media rispetto a quelli costruiti secondo le recenti normati</w:t>
      </w:r>
      <w:r w:rsidR="00F53F4C">
        <w:rPr>
          <w:rFonts w:asciiTheme="minorHAnsi" w:hAnsiTheme="minorHAnsi" w:cstheme="minorHAnsi"/>
          <w:sz w:val="22"/>
          <w:szCs w:val="22"/>
        </w:rPr>
        <w:t xml:space="preserve">ve sull’efficienza energetica. </w:t>
      </w:r>
      <w:r w:rsidRPr="00BB18C7">
        <w:rPr>
          <w:rFonts w:asciiTheme="minorHAnsi" w:hAnsiTheme="minorHAnsi" w:cstheme="minorHAnsi"/>
          <w:sz w:val="22"/>
          <w:szCs w:val="22"/>
        </w:rPr>
        <w:t>Mentre sul fronte della sicurezza sismica, gli edifici abitativi che ricadono nelle zone a più alto rischio (1,2,3) sono 9,3 milioni (il 76 per cento</w:t>
      </w:r>
      <w:r w:rsidR="00F53F4C">
        <w:rPr>
          <w:rFonts w:asciiTheme="minorHAnsi" w:hAnsiTheme="minorHAnsi" w:cstheme="minorHAnsi"/>
          <w:sz w:val="22"/>
          <w:szCs w:val="22"/>
        </w:rPr>
        <w:t xml:space="preserve"> del totale), interessano il 70% dei Comuni e coinvolgono l’80% </w:t>
      </w:r>
      <w:r w:rsidRPr="00BB18C7">
        <w:rPr>
          <w:rFonts w:asciiTheme="minorHAnsi" w:hAnsiTheme="minorHAnsi" w:cstheme="minorHAnsi"/>
          <w:sz w:val="22"/>
          <w:szCs w:val="22"/>
        </w:rPr>
        <w:t>della popolazione.</w:t>
      </w:r>
    </w:p>
    <w:p w:rsidR="00BB18C7" w:rsidRPr="00BB18C7" w:rsidRDefault="00BB18C7" w:rsidP="00BB18C7">
      <w:pPr>
        <w:jc w:val="both"/>
        <w:rPr>
          <w:rFonts w:asciiTheme="minorHAnsi" w:hAnsiTheme="minorHAnsi" w:cstheme="minorHAnsi"/>
          <w:sz w:val="22"/>
          <w:szCs w:val="22"/>
        </w:rPr>
      </w:pPr>
      <w:r w:rsidRPr="00BB18C7">
        <w:rPr>
          <w:rFonts w:asciiTheme="minorHAnsi" w:hAnsiTheme="minorHAnsi" w:cstheme="minorHAnsi"/>
          <w:sz w:val="22"/>
          <w:szCs w:val="22"/>
        </w:rPr>
        <w:t xml:space="preserve">Scendendo nel dettaglio, secondo gli ultimi dati forniti da </w:t>
      </w:r>
      <w:r w:rsidRPr="00BB18C7">
        <w:rPr>
          <w:rFonts w:asciiTheme="minorHAnsi" w:hAnsiTheme="minorHAnsi" w:cstheme="minorHAnsi"/>
          <w:b/>
          <w:bCs/>
          <w:sz w:val="22"/>
          <w:szCs w:val="22"/>
        </w:rPr>
        <w:t>Federcasa</w:t>
      </w:r>
      <w:r w:rsidRPr="00BB18C7">
        <w:rPr>
          <w:rFonts w:asciiTheme="minorHAnsi" w:hAnsiTheme="minorHAnsi" w:cstheme="minorHAnsi"/>
          <w:sz w:val="22"/>
          <w:szCs w:val="22"/>
        </w:rPr>
        <w:t xml:space="preserve">, </w:t>
      </w:r>
      <w:r w:rsidRPr="00F53F4C">
        <w:rPr>
          <w:rFonts w:asciiTheme="minorHAnsi" w:hAnsiTheme="minorHAnsi" w:cstheme="minorHAnsi"/>
          <w:b/>
          <w:sz w:val="22"/>
          <w:szCs w:val="22"/>
        </w:rPr>
        <w:t>l’edilizia residenziale pubblica</w:t>
      </w:r>
      <w:r w:rsidRPr="00BB18C7">
        <w:rPr>
          <w:rFonts w:asciiTheme="minorHAnsi" w:hAnsiTheme="minorHAnsi" w:cstheme="minorHAnsi"/>
          <w:sz w:val="22"/>
          <w:szCs w:val="22"/>
        </w:rPr>
        <w:t xml:space="preserve"> </w:t>
      </w:r>
      <w:r w:rsidR="00F53F4C">
        <w:rPr>
          <w:rFonts w:asciiTheme="minorHAnsi" w:hAnsiTheme="minorHAnsi" w:cstheme="minorHAnsi"/>
          <w:sz w:val="22"/>
          <w:szCs w:val="22"/>
        </w:rPr>
        <w:t xml:space="preserve">(ERP) </w:t>
      </w:r>
      <w:r w:rsidRPr="00BB18C7">
        <w:rPr>
          <w:rFonts w:asciiTheme="minorHAnsi" w:hAnsiTheme="minorHAnsi" w:cstheme="minorHAnsi"/>
          <w:sz w:val="22"/>
          <w:szCs w:val="22"/>
        </w:rPr>
        <w:t>oggi riguarda 2,2 milioni di abitanti - dei quali l’88,3% degli inquilini sono italiani - e conta 836 mila alloggi in gestiti da 74 enti e aziende territoriali associati. Di questi ben 759 mila alloggi sono in locazione Edilizia Residenziale Pubblica, 25 mila alloggi a canone calmierato, 52 mila alloggi a riscatto. Il Sud e il Centro Italia rappresentano il 53% dell’edilizia residenziale pubblica.</w:t>
      </w:r>
    </w:p>
    <w:p w:rsidR="00BB18C7" w:rsidRPr="00BB18C7" w:rsidRDefault="00BB18C7" w:rsidP="00BB18C7">
      <w:pPr>
        <w:jc w:val="both"/>
        <w:rPr>
          <w:rFonts w:asciiTheme="minorHAnsi" w:hAnsiTheme="minorHAnsi" w:cstheme="minorHAnsi"/>
          <w:sz w:val="22"/>
          <w:szCs w:val="22"/>
        </w:rPr>
      </w:pPr>
    </w:p>
    <w:p w:rsidR="00BB18C7" w:rsidRPr="00BB18C7" w:rsidRDefault="00BB18C7" w:rsidP="00BB18C7">
      <w:pPr>
        <w:jc w:val="both"/>
        <w:rPr>
          <w:rFonts w:asciiTheme="minorHAnsi" w:hAnsiTheme="minorHAnsi" w:cstheme="minorHAnsi"/>
          <w:sz w:val="22"/>
          <w:szCs w:val="22"/>
        </w:rPr>
      </w:pPr>
      <w:r w:rsidRPr="00BB18C7">
        <w:rPr>
          <w:rFonts w:asciiTheme="minorHAnsi" w:hAnsiTheme="minorHAnsi" w:cstheme="minorHAnsi"/>
          <w:b/>
          <w:bCs/>
          <w:sz w:val="22"/>
          <w:szCs w:val="22"/>
        </w:rPr>
        <w:t xml:space="preserve">Domanda </w:t>
      </w:r>
      <w:r w:rsidR="00F53F4C">
        <w:rPr>
          <w:rFonts w:asciiTheme="minorHAnsi" w:hAnsiTheme="minorHAnsi" w:cstheme="minorHAnsi"/>
          <w:b/>
          <w:bCs/>
          <w:sz w:val="22"/>
          <w:szCs w:val="22"/>
        </w:rPr>
        <w:t>alloggi superiore all’offerta: f</w:t>
      </w:r>
      <w:r w:rsidRPr="00BB18C7">
        <w:rPr>
          <w:rFonts w:asciiTheme="minorHAnsi" w:hAnsiTheme="minorHAnsi" w:cstheme="minorHAnsi"/>
          <w:b/>
          <w:bCs/>
          <w:sz w:val="22"/>
          <w:szCs w:val="22"/>
        </w:rPr>
        <w:t xml:space="preserve">abbisogno </w:t>
      </w:r>
      <w:r w:rsidR="00F53F4C">
        <w:rPr>
          <w:rFonts w:asciiTheme="minorHAnsi" w:hAnsiTheme="minorHAnsi" w:cstheme="minorHAnsi"/>
          <w:b/>
          <w:bCs/>
          <w:sz w:val="22"/>
          <w:szCs w:val="22"/>
        </w:rPr>
        <w:t>minimo di altri 300.000 alloggi</w:t>
      </w:r>
      <w:r w:rsidR="00406085">
        <w:rPr>
          <w:rFonts w:asciiTheme="minorHAnsi" w:hAnsiTheme="minorHAnsi" w:cstheme="minorHAnsi"/>
          <w:b/>
          <w:bCs/>
          <w:sz w:val="22"/>
          <w:szCs w:val="22"/>
        </w:rPr>
        <w:t>.</w:t>
      </w:r>
    </w:p>
    <w:p w:rsidR="00BB18C7" w:rsidRPr="00BB18C7" w:rsidRDefault="00BB18C7" w:rsidP="00BB18C7">
      <w:pPr>
        <w:jc w:val="both"/>
        <w:rPr>
          <w:rFonts w:asciiTheme="minorHAnsi" w:hAnsiTheme="minorHAnsi" w:cstheme="minorHAnsi"/>
          <w:sz w:val="22"/>
          <w:szCs w:val="22"/>
        </w:rPr>
      </w:pPr>
      <w:r w:rsidRPr="00BB18C7">
        <w:rPr>
          <w:rFonts w:asciiTheme="minorHAnsi" w:hAnsiTheme="minorHAnsi" w:cstheme="minorHAnsi"/>
          <w:sz w:val="22"/>
          <w:szCs w:val="22"/>
        </w:rPr>
        <w:t xml:space="preserve">Per il Presidente di Federcasa - l’ing. </w:t>
      </w:r>
      <w:r w:rsidRPr="00BB18C7">
        <w:rPr>
          <w:rFonts w:asciiTheme="minorHAnsi" w:hAnsiTheme="minorHAnsi" w:cstheme="minorHAnsi"/>
          <w:b/>
          <w:bCs/>
          <w:sz w:val="22"/>
          <w:szCs w:val="22"/>
        </w:rPr>
        <w:t>Luca Talluri</w:t>
      </w:r>
      <w:r w:rsidRPr="00BB18C7">
        <w:rPr>
          <w:rFonts w:asciiTheme="minorHAnsi" w:hAnsiTheme="minorHAnsi" w:cstheme="minorHAnsi"/>
          <w:sz w:val="22"/>
          <w:szCs w:val="22"/>
        </w:rPr>
        <w:t xml:space="preserve"> - </w:t>
      </w:r>
      <w:r w:rsidRPr="00BB18C7">
        <w:rPr>
          <w:rFonts w:asciiTheme="minorHAnsi" w:hAnsiTheme="minorHAnsi" w:cstheme="minorHAnsi"/>
          <w:i/>
          <w:iCs/>
          <w:sz w:val="22"/>
          <w:szCs w:val="22"/>
        </w:rPr>
        <w:t>l’attuale struttura del patrimonio residenziale pubblico non è suffic</w:t>
      </w:r>
      <w:r w:rsidR="00F53F4C">
        <w:rPr>
          <w:rFonts w:asciiTheme="minorHAnsi" w:hAnsiTheme="minorHAnsi" w:cstheme="minorHAnsi"/>
          <w:i/>
          <w:iCs/>
          <w:sz w:val="22"/>
          <w:szCs w:val="22"/>
        </w:rPr>
        <w:t>iente, servirebbero almeno altri</w:t>
      </w:r>
      <w:r w:rsidRPr="00BB18C7">
        <w:rPr>
          <w:rFonts w:asciiTheme="minorHAnsi" w:hAnsiTheme="minorHAnsi" w:cstheme="minorHAnsi"/>
          <w:i/>
          <w:iCs/>
          <w:sz w:val="22"/>
          <w:szCs w:val="22"/>
        </w:rPr>
        <w:t xml:space="preserve"> 300.000 alloggi.</w:t>
      </w:r>
    </w:p>
    <w:p w:rsidR="00BB18C7" w:rsidRPr="00BB18C7" w:rsidRDefault="00BB18C7" w:rsidP="00BB18C7">
      <w:pPr>
        <w:spacing w:after="240"/>
        <w:jc w:val="both"/>
        <w:rPr>
          <w:rFonts w:asciiTheme="minorHAnsi" w:hAnsiTheme="minorHAnsi" w:cstheme="minorHAnsi"/>
          <w:sz w:val="22"/>
          <w:szCs w:val="22"/>
        </w:rPr>
      </w:pPr>
      <w:r w:rsidRPr="00BB18C7">
        <w:rPr>
          <w:rFonts w:asciiTheme="minorHAnsi" w:hAnsiTheme="minorHAnsi" w:cstheme="minorHAnsi"/>
          <w:i/>
          <w:iCs/>
          <w:sz w:val="22"/>
          <w:szCs w:val="22"/>
        </w:rPr>
        <w:t>“In Italia servono più case popolari e una nuova idea di edilizia residenziale pubblica</w:t>
      </w:r>
      <w:r w:rsidRPr="00BB18C7">
        <w:rPr>
          <w:rFonts w:asciiTheme="minorHAnsi" w:hAnsiTheme="minorHAnsi" w:cstheme="minorHAnsi"/>
          <w:sz w:val="22"/>
          <w:szCs w:val="22"/>
        </w:rPr>
        <w:t xml:space="preserve"> – </w:t>
      </w:r>
      <w:r w:rsidRPr="009D545C">
        <w:rPr>
          <w:rFonts w:asciiTheme="minorHAnsi" w:hAnsiTheme="minorHAnsi" w:cstheme="minorHAnsi"/>
          <w:b/>
          <w:sz w:val="22"/>
          <w:szCs w:val="22"/>
        </w:rPr>
        <w:t>afferma il presidente di Federcasa</w:t>
      </w:r>
      <w:r w:rsidRPr="00BB18C7">
        <w:rPr>
          <w:rFonts w:asciiTheme="minorHAnsi" w:hAnsiTheme="minorHAnsi" w:cstheme="minorHAnsi"/>
          <w:sz w:val="22"/>
          <w:szCs w:val="22"/>
        </w:rPr>
        <w:t xml:space="preserve"> –. </w:t>
      </w:r>
      <w:r w:rsidRPr="00BB18C7">
        <w:rPr>
          <w:rFonts w:asciiTheme="minorHAnsi" w:hAnsiTheme="minorHAnsi" w:cstheme="minorHAnsi"/>
          <w:i/>
          <w:iCs/>
          <w:sz w:val="22"/>
          <w:szCs w:val="22"/>
        </w:rPr>
        <w:t>Al tempo stesso occorre investire risorse importanti sul piano periferie, per consentire una riqualificazione vera delle aree ad alta densità abitativa, in termine di vita di quartiere e di qualità dell’abitare, elementi che contraddistinguono la nostra quotidianità. Federcasa e gli Enti associati sanno bene che la risposta a un disagio abitativo crescente ha inizio nella rigenerazione urbana delle periferie, attraverso la costruzione di nuove abitazioni e talvolta con la demolizione e la ricostruzione degli edifici esistenti. L’appuntamento di oggi conferma la centralità delle case popolari, vere e proprie infrastrutture sociali e ci indica la direzione da seguire: incrementare certamente il numero degli alloggi, ponendo contestualmente grande attenzione alle mutate esigenze sociali</w:t>
      </w:r>
      <w:r w:rsidRPr="00BB18C7">
        <w:rPr>
          <w:rFonts w:asciiTheme="minorHAnsi" w:hAnsiTheme="minorHAnsi" w:cstheme="minorHAnsi"/>
          <w:sz w:val="22"/>
          <w:szCs w:val="22"/>
        </w:rPr>
        <w:t>”.</w:t>
      </w:r>
    </w:p>
    <w:p w:rsidR="00406085" w:rsidRDefault="00406085" w:rsidP="00BB18C7">
      <w:pPr>
        <w:jc w:val="both"/>
        <w:rPr>
          <w:rFonts w:asciiTheme="minorHAnsi" w:hAnsiTheme="minorHAnsi" w:cstheme="minorHAnsi"/>
          <w:b/>
          <w:sz w:val="22"/>
          <w:szCs w:val="22"/>
        </w:rPr>
      </w:pPr>
    </w:p>
    <w:p w:rsidR="00406085" w:rsidRDefault="00406085" w:rsidP="00BB18C7">
      <w:pPr>
        <w:jc w:val="both"/>
        <w:rPr>
          <w:rFonts w:asciiTheme="minorHAnsi" w:hAnsiTheme="minorHAnsi" w:cstheme="minorHAnsi"/>
          <w:b/>
          <w:sz w:val="22"/>
          <w:szCs w:val="22"/>
        </w:rPr>
      </w:pPr>
    </w:p>
    <w:p w:rsidR="00BB18C7" w:rsidRPr="00406085" w:rsidRDefault="00BB18C7" w:rsidP="00BB18C7">
      <w:pPr>
        <w:jc w:val="both"/>
        <w:rPr>
          <w:rFonts w:asciiTheme="minorHAnsi" w:hAnsiTheme="minorHAnsi" w:cstheme="minorHAnsi"/>
          <w:b/>
          <w:sz w:val="22"/>
          <w:szCs w:val="22"/>
        </w:rPr>
      </w:pPr>
      <w:r w:rsidRPr="00406085">
        <w:rPr>
          <w:rFonts w:asciiTheme="minorHAnsi" w:hAnsiTheme="minorHAnsi" w:cstheme="minorHAnsi"/>
          <w:b/>
          <w:sz w:val="22"/>
          <w:szCs w:val="22"/>
        </w:rPr>
        <w:t xml:space="preserve">Non solo nuovi alloggi, ma anche riqualificazione del patrimonio </w:t>
      </w:r>
      <w:r w:rsidR="00406085">
        <w:rPr>
          <w:rFonts w:asciiTheme="minorHAnsi" w:hAnsiTheme="minorHAnsi" w:cstheme="minorHAnsi"/>
          <w:b/>
          <w:sz w:val="22"/>
          <w:szCs w:val="22"/>
        </w:rPr>
        <w:t>pubblico residenziale esiste</w:t>
      </w:r>
      <w:bookmarkStart w:id="0" w:name="_GoBack"/>
      <w:bookmarkEnd w:id="0"/>
      <w:r w:rsidR="00406085">
        <w:rPr>
          <w:rFonts w:asciiTheme="minorHAnsi" w:hAnsiTheme="minorHAnsi" w:cstheme="minorHAnsi"/>
          <w:b/>
          <w:sz w:val="22"/>
          <w:szCs w:val="22"/>
        </w:rPr>
        <w:t>nte.</w:t>
      </w:r>
    </w:p>
    <w:p w:rsidR="00BB18C7" w:rsidRPr="00BB18C7" w:rsidRDefault="00BB18C7" w:rsidP="00BB18C7">
      <w:pPr>
        <w:jc w:val="both"/>
        <w:rPr>
          <w:rFonts w:asciiTheme="minorHAnsi" w:hAnsiTheme="minorHAnsi" w:cstheme="minorHAnsi"/>
          <w:sz w:val="22"/>
          <w:szCs w:val="22"/>
        </w:rPr>
      </w:pPr>
      <w:r w:rsidRPr="00BB18C7">
        <w:rPr>
          <w:rFonts w:asciiTheme="minorHAnsi" w:hAnsiTheme="minorHAnsi" w:cstheme="minorHAnsi"/>
          <w:sz w:val="22"/>
          <w:szCs w:val="22"/>
        </w:rPr>
        <w:t>«</w:t>
      </w:r>
      <w:r w:rsidRPr="00BB18C7">
        <w:rPr>
          <w:rFonts w:asciiTheme="minorHAnsi" w:hAnsiTheme="minorHAnsi" w:cstheme="minorHAnsi"/>
          <w:i/>
          <w:iCs/>
          <w:sz w:val="22"/>
          <w:szCs w:val="22"/>
        </w:rPr>
        <w:t>Una vera riqualificazione urbana sociale e culturale dovrebbe partire dalla casa e nello specifico dall’edilizia residenziale pubblica</w:t>
      </w:r>
      <w:r w:rsidRPr="00BB18C7">
        <w:rPr>
          <w:rFonts w:asciiTheme="minorHAnsi" w:hAnsiTheme="minorHAnsi" w:cstheme="minorHAnsi"/>
          <w:sz w:val="22"/>
          <w:szCs w:val="22"/>
        </w:rPr>
        <w:t xml:space="preserve"> - per </w:t>
      </w:r>
      <w:r w:rsidRPr="00BB18C7">
        <w:rPr>
          <w:rFonts w:asciiTheme="minorHAnsi" w:hAnsiTheme="minorHAnsi" w:cstheme="minorHAnsi"/>
          <w:b/>
          <w:bCs/>
          <w:sz w:val="22"/>
          <w:szCs w:val="22"/>
        </w:rPr>
        <w:t>Federica Brancaccio</w:t>
      </w:r>
      <w:r w:rsidR="00406085">
        <w:rPr>
          <w:rFonts w:asciiTheme="minorHAnsi" w:hAnsiTheme="minorHAnsi" w:cstheme="minorHAnsi"/>
          <w:sz w:val="22"/>
          <w:szCs w:val="22"/>
        </w:rPr>
        <w:t>, P</w:t>
      </w:r>
      <w:r w:rsidRPr="00BB18C7">
        <w:rPr>
          <w:rFonts w:asciiTheme="minorHAnsi" w:hAnsiTheme="minorHAnsi" w:cstheme="minorHAnsi"/>
          <w:sz w:val="22"/>
          <w:szCs w:val="22"/>
        </w:rPr>
        <w:t xml:space="preserve">residente di </w:t>
      </w:r>
      <w:r w:rsidRPr="00406085">
        <w:rPr>
          <w:rFonts w:asciiTheme="minorHAnsi" w:hAnsiTheme="minorHAnsi" w:cstheme="minorHAnsi"/>
          <w:b/>
          <w:sz w:val="22"/>
          <w:szCs w:val="22"/>
        </w:rPr>
        <w:t>Federcostruzioni</w:t>
      </w:r>
      <w:r w:rsidRPr="00BB18C7">
        <w:rPr>
          <w:rFonts w:asciiTheme="minorHAnsi" w:hAnsiTheme="minorHAnsi" w:cstheme="minorHAnsi"/>
          <w:sz w:val="22"/>
          <w:szCs w:val="22"/>
        </w:rPr>
        <w:t xml:space="preserve"> - </w:t>
      </w:r>
      <w:r w:rsidRPr="00BB18C7">
        <w:rPr>
          <w:rFonts w:asciiTheme="minorHAnsi" w:hAnsiTheme="minorHAnsi" w:cstheme="minorHAnsi"/>
          <w:i/>
          <w:iCs/>
          <w:sz w:val="22"/>
          <w:szCs w:val="22"/>
        </w:rPr>
        <w:t>un’operazione che dovrebbe fungere da traino ed essere un esempio per diffondere buone pratiche di efficientamento energetico e miglioramento sismico egli edifici</w:t>
      </w:r>
      <w:r w:rsidRPr="00BB18C7">
        <w:rPr>
          <w:rFonts w:asciiTheme="minorHAnsi" w:hAnsiTheme="minorHAnsi" w:cstheme="minorHAnsi"/>
          <w:sz w:val="22"/>
          <w:szCs w:val="22"/>
        </w:rPr>
        <w:t>».</w:t>
      </w:r>
    </w:p>
    <w:p w:rsidR="00BB18C7" w:rsidRPr="00BB18C7" w:rsidRDefault="00BB18C7" w:rsidP="00BB18C7">
      <w:pPr>
        <w:jc w:val="both"/>
        <w:rPr>
          <w:rFonts w:asciiTheme="minorHAnsi" w:hAnsiTheme="minorHAnsi" w:cstheme="minorHAnsi"/>
          <w:sz w:val="22"/>
          <w:szCs w:val="22"/>
        </w:rPr>
      </w:pPr>
      <w:r w:rsidRPr="00BB18C7">
        <w:rPr>
          <w:rFonts w:asciiTheme="minorHAnsi" w:hAnsiTheme="minorHAnsi" w:cstheme="minorHAnsi"/>
          <w:sz w:val="22"/>
          <w:szCs w:val="22"/>
        </w:rPr>
        <w:t>A riguardo, proprio in occasione del convegno, verrà presentato il progetto pilota volto a individuare dei modelli - anche normativi e di finanza agevolata - per rimodernare il patrimonio immobiliare popolare. Nel dettaglio, la Regione Campania sta ridefinendo le politiche riguardanti l'edilizia residenziale pubblica: dall'accorpamento dei cinque Istituti autonomi case popolari (Iacp) nell'Acer - Agenzia Campana per l'Edilizia Residenziale, alla definizione dei nuovi limiti di costo per gli interventi sull'Erp, fino alla ricognizione e riattribuzione delle risorse finanziarie volte al recupero del patrimonio edilizio pubblico. Ma ciò che è più importante si è deciso di avviare un vasto intervento di riqualificazione del patrimonio Acer sfruttando le opportunità offerte dal legislatore con i cosiddetti Eco e Sisma bonus. In tal senso è stata già adottata la delibera GR n°385 del 6/8/2019 con la quale si avvia il progetto pilota relativo ad un fabbricato Acer sito nel Comune di Airola in provincia di Benevento.</w:t>
      </w:r>
    </w:p>
    <w:p w:rsidR="00BB18C7" w:rsidRPr="00BB18C7" w:rsidRDefault="00BB18C7" w:rsidP="00BB18C7">
      <w:pPr>
        <w:jc w:val="both"/>
        <w:rPr>
          <w:rFonts w:asciiTheme="minorHAnsi" w:hAnsiTheme="minorHAnsi" w:cstheme="minorHAnsi"/>
          <w:sz w:val="22"/>
          <w:szCs w:val="22"/>
        </w:rPr>
      </w:pPr>
    </w:p>
    <w:p w:rsidR="00BB18C7" w:rsidRPr="00BB18C7" w:rsidRDefault="00406085" w:rsidP="00BB18C7">
      <w:pPr>
        <w:jc w:val="both"/>
        <w:rPr>
          <w:rFonts w:asciiTheme="minorHAnsi" w:hAnsiTheme="minorHAnsi" w:cstheme="minorHAnsi"/>
          <w:sz w:val="22"/>
          <w:szCs w:val="22"/>
        </w:rPr>
      </w:pPr>
      <w:r>
        <w:rPr>
          <w:rFonts w:asciiTheme="minorHAnsi" w:hAnsiTheme="minorHAnsi" w:cstheme="minorHAnsi"/>
          <w:sz w:val="22"/>
          <w:szCs w:val="22"/>
        </w:rPr>
        <w:t>Domani è p</w:t>
      </w:r>
      <w:r w:rsidR="00BB18C7" w:rsidRPr="00BB18C7">
        <w:rPr>
          <w:rFonts w:asciiTheme="minorHAnsi" w:hAnsiTheme="minorHAnsi" w:cstheme="minorHAnsi"/>
          <w:sz w:val="22"/>
          <w:szCs w:val="22"/>
        </w:rPr>
        <w:t xml:space="preserve">revisto l’intervento del Presidente ANCI, e sindaco di Bari, </w:t>
      </w:r>
      <w:r w:rsidR="00BB18C7" w:rsidRPr="00BB18C7">
        <w:rPr>
          <w:rFonts w:asciiTheme="minorHAnsi" w:hAnsiTheme="minorHAnsi" w:cstheme="minorHAnsi"/>
          <w:b/>
          <w:bCs/>
          <w:sz w:val="22"/>
          <w:szCs w:val="22"/>
        </w:rPr>
        <w:t>Antonio Decaro</w:t>
      </w:r>
      <w:r w:rsidR="00BB18C7" w:rsidRPr="00BB18C7">
        <w:rPr>
          <w:rFonts w:asciiTheme="minorHAnsi" w:hAnsiTheme="minorHAnsi" w:cstheme="minorHAnsi"/>
          <w:sz w:val="22"/>
          <w:szCs w:val="22"/>
        </w:rPr>
        <w:t>, a cui sono affidate le conclusioni.</w:t>
      </w:r>
    </w:p>
    <w:p w:rsidR="00BB18C7" w:rsidRPr="00BB18C7" w:rsidRDefault="00BB18C7" w:rsidP="002C6E96">
      <w:pPr>
        <w:jc w:val="center"/>
        <w:rPr>
          <w:rFonts w:asciiTheme="minorHAnsi" w:eastAsia="Arial Unicode MS" w:hAnsiTheme="minorHAnsi" w:cstheme="minorHAnsi"/>
          <w:b/>
          <w:sz w:val="22"/>
          <w:szCs w:val="22"/>
        </w:rPr>
      </w:pPr>
    </w:p>
    <w:p w:rsidR="00BB18C7" w:rsidRPr="00BB18C7" w:rsidRDefault="00BB18C7" w:rsidP="002C6E96">
      <w:pPr>
        <w:jc w:val="center"/>
        <w:rPr>
          <w:rFonts w:asciiTheme="minorHAnsi" w:eastAsia="Arial Unicode MS" w:hAnsiTheme="minorHAnsi" w:cstheme="minorHAnsi"/>
          <w:b/>
          <w:sz w:val="22"/>
          <w:szCs w:val="22"/>
        </w:rPr>
      </w:pPr>
    </w:p>
    <w:p w:rsidR="002220C2" w:rsidRPr="00497F32" w:rsidRDefault="002220C2" w:rsidP="00BE0CAD">
      <w:pPr>
        <w:jc w:val="both"/>
        <w:rPr>
          <w:rFonts w:asciiTheme="minorHAnsi" w:eastAsia="Arial Unicode MS" w:hAnsiTheme="minorHAnsi" w:cstheme="minorHAnsi"/>
          <w:sz w:val="20"/>
          <w:szCs w:val="20"/>
        </w:rPr>
      </w:pPr>
    </w:p>
    <w:p w:rsidR="00660BA0" w:rsidRPr="00BD1C53" w:rsidRDefault="00660BA0" w:rsidP="00660BA0">
      <w:pPr>
        <w:jc w:val="both"/>
        <w:rPr>
          <w:rFonts w:asciiTheme="minorHAnsi" w:hAnsiTheme="minorHAnsi" w:cstheme="minorHAnsi"/>
          <w:b/>
          <w:bCs/>
          <w:sz w:val="22"/>
          <w:szCs w:val="22"/>
        </w:rPr>
      </w:pPr>
    </w:p>
    <w:p w:rsidR="00937B6E" w:rsidRPr="00497F32" w:rsidRDefault="00937B6E" w:rsidP="00937B6E">
      <w:pPr>
        <w:jc w:val="both"/>
        <w:rPr>
          <w:rFonts w:asciiTheme="minorHAnsi" w:hAnsiTheme="minorHAnsi" w:cstheme="minorHAnsi"/>
          <w:b/>
          <w:sz w:val="18"/>
          <w:szCs w:val="18"/>
        </w:rPr>
      </w:pPr>
      <w:r w:rsidRPr="00497F32">
        <w:rPr>
          <w:rFonts w:asciiTheme="minorHAnsi" w:hAnsiTheme="minorHAnsi" w:cstheme="minorHAnsi"/>
          <w:b/>
          <w:sz w:val="18"/>
          <w:szCs w:val="18"/>
        </w:rPr>
        <w:t>Chi siamo</w:t>
      </w:r>
    </w:p>
    <w:p w:rsidR="00937B6E" w:rsidRPr="00497F32" w:rsidRDefault="00937B6E" w:rsidP="00BE0CAD">
      <w:pPr>
        <w:jc w:val="both"/>
        <w:rPr>
          <w:rFonts w:asciiTheme="minorHAnsi" w:eastAsia="Arial Unicode MS" w:hAnsiTheme="minorHAnsi" w:cstheme="minorHAnsi"/>
          <w:sz w:val="18"/>
          <w:szCs w:val="18"/>
        </w:rPr>
      </w:pPr>
      <w:r w:rsidRPr="00497F32">
        <w:rPr>
          <w:rFonts w:asciiTheme="minorHAnsi" w:hAnsiTheme="minorHAnsi" w:cstheme="minorHAnsi"/>
          <w:sz w:val="18"/>
          <w:szCs w:val="18"/>
        </w:rPr>
        <w:t xml:space="preserve">Organizzata da Senaf, </w:t>
      </w:r>
      <w:hyperlink r:id="rId8" w:history="1">
        <w:r w:rsidRPr="00497F32">
          <w:rPr>
            <w:rStyle w:val="Collegamentoipertestuale"/>
            <w:rFonts w:asciiTheme="minorHAnsi" w:hAnsiTheme="minorHAnsi" w:cstheme="minorHAnsi"/>
            <w:b/>
            <w:sz w:val="18"/>
            <w:szCs w:val="18"/>
          </w:rPr>
          <w:t>SAIE Bari</w:t>
        </w:r>
      </w:hyperlink>
      <w:r w:rsidRPr="00497F32">
        <w:rPr>
          <w:rFonts w:asciiTheme="minorHAnsi" w:hAnsiTheme="minorHAnsi" w:cstheme="minorHAnsi"/>
          <w:b/>
          <w:sz w:val="18"/>
          <w:szCs w:val="18"/>
        </w:rPr>
        <w:t xml:space="preserve"> </w:t>
      </w:r>
      <w:r w:rsidRPr="00497F32">
        <w:rPr>
          <w:rFonts w:asciiTheme="minorHAnsi" w:hAnsiTheme="minorHAnsi" w:cstheme="minorHAnsi"/>
          <w:sz w:val="18"/>
          <w:szCs w:val="18"/>
        </w:rPr>
        <w:t xml:space="preserve">si presenta per la prima volta a </w:t>
      </w:r>
      <w:r w:rsidRPr="00497F32">
        <w:rPr>
          <w:rFonts w:asciiTheme="minorHAnsi" w:hAnsiTheme="minorHAnsi" w:cstheme="minorHAnsi"/>
          <w:b/>
          <w:sz w:val="18"/>
          <w:szCs w:val="18"/>
        </w:rPr>
        <w:t>Bari</w:t>
      </w:r>
      <w:r w:rsidRPr="00497F32">
        <w:rPr>
          <w:rFonts w:asciiTheme="minorHAnsi" w:hAnsiTheme="minorHAnsi" w:cstheme="minorHAnsi"/>
          <w:sz w:val="18"/>
          <w:szCs w:val="18"/>
        </w:rPr>
        <w:t>, presso la</w:t>
      </w:r>
      <w:r w:rsidRPr="00497F32">
        <w:rPr>
          <w:rFonts w:asciiTheme="minorHAnsi" w:hAnsiTheme="minorHAnsi" w:cstheme="minorHAnsi"/>
          <w:b/>
          <w:sz w:val="18"/>
          <w:szCs w:val="18"/>
        </w:rPr>
        <w:t xml:space="preserve"> Nuova Fiera del Levante</w:t>
      </w:r>
      <w:r w:rsidRPr="00497F32">
        <w:rPr>
          <w:rFonts w:asciiTheme="minorHAnsi" w:hAnsiTheme="minorHAnsi" w:cstheme="minorHAnsi"/>
          <w:sz w:val="18"/>
          <w:szCs w:val="18"/>
        </w:rPr>
        <w:t>, con un obiettivo ambizioso: diventare il punto di riferimento per il mercato delle costruzioni del Centro e Sud Italia e del bacino del Mediterraneo.</w:t>
      </w:r>
      <w:r w:rsidRPr="00497F32">
        <w:rPr>
          <w:rFonts w:asciiTheme="minorHAnsi" w:hAnsiTheme="minorHAnsi" w:cstheme="minorHAnsi"/>
          <w:b/>
          <w:sz w:val="18"/>
          <w:szCs w:val="18"/>
        </w:rPr>
        <w:t xml:space="preserve"> </w:t>
      </w:r>
      <w:r w:rsidRPr="00497F32">
        <w:rPr>
          <w:rFonts w:asciiTheme="minorHAnsi" w:hAnsiTheme="minorHAnsi" w:cstheme="minorHAnsi"/>
          <w:sz w:val="18"/>
          <w:szCs w:val="18"/>
        </w:rPr>
        <w:t>La manifestazione</w:t>
      </w:r>
      <w:r w:rsidRPr="00497F32">
        <w:rPr>
          <w:rFonts w:asciiTheme="minorHAnsi" w:hAnsiTheme="minorHAnsi" w:cstheme="minorHAnsi"/>
          <w:b/>
          <w:sz w:val="18"/>
          <w:szCs w:val="18"/>
        </w:rPr>
        <w:t xml:space="preserve"> </w:t>
      </w:r>
      <w:r w:rsidRPr="00497F32">
        <w:rPr>
          <w:rFonts w:asciiTheme="minorHAnsi" w:hAnsiTheme="minorHAnsi" w:cstheme="minorHAnsi"/>
          <w:sz w:val="18"/>
          <w:szCs w:val="18"/>
        </w:rPr>
        <w:t xml:space="preserve">rappresenta un’importante occasione di crescita, confronto e networking in grado di mettere gli attori del comparto nelle condizioni di esprimere tutto il loro potenziale. Proprio per questo l’appuntamento di Bari avrà un format innovativo, che si articolerà in </w:t>
      </w:r>
      <w:hyperlink r:id="rId9" w:history="1">
        <w:r w:rsidRPr="00497F32">
          <w:rPr>
            <w:rStyle w:val="Collegamentoipertestuale"/>
            <w:rFonts w:asciiTheme="minorHAnsi" w:hAnsiTheme="minorHAnsi" w:cstheme="minorHAnsi"/>
            <w:b/>
            <w:sz w:val="18"/>
            <w:szCs w:val="18"/>
          </w:rPr>
          <w:t>103 convegni</w:t>
        </w:r>
      </w:hyperlink>
      <w:r w:rsidRPr="00497F32">
        <w:rPr>
          <w:rFonts w:asciiTheme="minorHAnsi" w:hAnsiTheme="minorHAnsi" w:cstheme="minorHAnsi"/>
          <w:sz w:val="18"/>
          <w:szCs w:val="18"/>
        </w:rPr>
        <w:t xml:space="preserve"> e </w:t>
      </w:r>
      <w:hyperlink r:id="rId10" w:history="1">
        <w:r w:rsidRPr="00497F32">
          <w:rPr>
            <w:rStyle w:val="Collegamentoipertestuale"/>
            <w:rFonts w:asciiTheme="minorHAnsi" w:hAnsiTheme="minorHAnsi" w:cstheme="minorHAnsi"/>
            <w:b/>
            <w:sz w:val="18"/>
            <w:szCs w:val="18"/>
          </w:rPr>
          <w:t>12 iniziative speciali</w:t>
        </w:r>
      </w:hyperlink>
      <w:r w:rsidRPr="00497F32">
        <w:rPr>
          <w:rFonts w:asciiTheme="minorHAnsi" w:hAnsiTheme="minorHAnsi" w:cstheme="minorHAnsi"/>
          <w:sz w:val="18"/>
          <w:szCs w:val="18"/>
        </w:rPr>
        <w:t xml:space="preserve">, coinvolgendo oltre </w:t>
      </w:r>
      <w:r w:rsidRPr="00497F32">
        <w:rPr>
          <w:rFonts w:asciiTheme="minorHAnsi" w:hAnsiTheme="minorHAnsi" w:cstheme="minorHAnsi"/>
          <w:b/>
          <w:sz w:val="18"/>
          <w:szCs w:val="18"/>
        </w:rPr>
        <w:t>350 aziende espositrici</w:t>
      </w:r>
      <w:r w:rsidRPr="00497F32">
        <w:rPr>
          <w:rFonts w:asciiTheme="minorHAnsi" w:hAnsiTheme="minorHAnsi" w:cstheme="minorHAnsi"/>
          <w:sz w:val="18"/>
          <w:szCs w:val="18"/>
        </w:rPr>
        <w:t xml:space="preserve">. Quattro, in generale, i percorsi tematici al centro della fiera: </w:t>
      </w:r>
      <w:r w:rsidRPr="00497F32">
        <w:rPr>
          <w:rFonts w:asciiTheme="minorHAnsi" w:hAnsiTheme="minorHAnsi" w:cstheme="minorHAnsi"/>
          <w:b/>
          <w:sz w:val="18"/>
          <w:szCs w:val="18"/>
        </w:rPr>
        <w:t xml:space="preserve">Gestione Edificio e riqualificazione edilizia; Impianti tecnici in edilizia; Trasformazione urbana, Infrastrutture e territorio; Digitalizzazione e BIM. </w:t>
      </w:r>
      <w:r w:rsidRPr="00497F32">
        <w:rPr>
          <w:rFonts w:asciiTheme="minorHAnsi" w:hAnsiTheme="minorHAnsi" w:cstheme="minorHAnsi"/>
          <w:sz w:val="18"/>
          <w:szCs w:val="18"/>
        </w:rPr>
        <w:t>Ciascuno di questi percorsi affronterà le questioni più importanti per il futuro della filiera, dall’</w:t>
      </w:r>
      <w:r w:rsidRPr="00497F32">
        <w:rPr>
          <w:rFonts w:asciiTheme="minorHAnsi" w:hAnsiTheme="minorHAnsi" w:cstheme="minorHAnsi"/>
          <w:b/>
          <w:sz w:val="18"/>
          <w:szCs w:val="18"/>
        </w:rPr>
        <w:t>innovazione</w:t>
      </w:r>
      <w:r w:rsidRPr="00497F32">
        <w:rPr>
          <w:rFonts w:asciiTheme="minorHAnsi" w:hAnsiTheme="minorHAnsi" w:cstheme="minorHAnsi"/>
          <w:sz w:val="18"/>
          <w:szCs w:val="18"/>
        </w:rPr>
        <w:t xml:space="preserve"> alla </w:t>
      </w:r>
      <w:r w:rsidRPr="00497F32">
        <w:rPr>
          <w:rFonts w:asciiTheme="minorHAnsi" w:hAnsiTheme="minorHAnsi" w:cstheme="minorHAnsi"/>
          <w:b/>
          <w:sz w:val="18"/>
          <w:szCs w:val="18"/>
        </w:rPr>
        <w:t>sicurezza sismica</w:t>
      </w:r>
      <w:r w:rsidRPr="00497F32">
        <w:rPr>
          <w:rFonts w:asciiTheme="minorHAnsi" w:hAnsiTheme="minorHAnsi" w:cstheme="minorHAnsi"/>
          <w:sz w:val="18"/>
          <w:szCs w:val="18"/>
        </w:rPr>
        <w:t xml:space="preserve">, fino alla </w:t>
      </w:r>
      <w:r w:rsidRPr="00497F32">
        <w:rPr>
          <w:rFonts w:asciiTheme="minorHAnsi" w:hAnsiTheme="minorHAnsi" w:cstheme="minorHAnsi"/>
          <w:b/>
          <w:sz w:val="18"/>
          <w:szCs w:val="18"/>
        </w:rPr>
        <w:t>sostenibilità</w:t>
      </w:r>
      <w:r w:rsidRPr="00497F32">
        <w:rPr>
          <w:rFonts w:asciiTheme="minorHAnsi" w:hAnsiTheme="minorHAnsi" w:cstheme="minorHAnsi"/>
          <w:sz w:val="18"/>
          <w:szCs w:val="18"/>
        </w:rPr>
        <w:t xml:space="preserve"> e alla </w:t>
      </w:r>
      <w:r w:rsidRPr="00497F32">
        <w:rPr>
          <w:rFonts w:asciiTheme="minorHAnsi" w:hAnsiTheme="minorHAnsi" w:cstheme="minorHAnsi"/>
          <w:b/>
          <w:sz w:val="18"/>
          <w:szCs w:val="18"/>
        </w:rPr>
        <w:t>trasformazione digitale</w:t>
      </w:r>
      <w:r w:rsidRPr="00497F32">
        <w:rPr>
          <w:rFonts w:asciiTheme="minorHAnsi" w:hAnsiTheme="minorHAnsi" w:cstheme="minorHAnsi"/>
          <w:sz w:val="18"/>
          <w:szCs w:val="18"/>
        </w:rPr>
        <w:t>.</w:t>
      </w:r>
    </w:p>
    <w:p w:rsidR="00571395" w:rsidRDefault="00571395" w:rsidP="00187DF8">
      <w:pPr>
        <w:jc w:val="both"/>
        <w:rPr>
          <w:rFonts w:asciiTheme="minorHAnsi" w:hAnsiTheme="minorHAnsi" w:cstheme="minorHAnsi"/>
          <w:b/>
          <w:sz w:val="18"/>
          <w:szCs w:val="18"/>
          <w:u w:val="single"/>
        </w:rPr>
      </w:pPr>
    </w:p>
    <w:p w:rsidR="004B4DED" w:rsidRPr="00497F32" w:rsidRDefault="004B4DED" w:rsidP="00187DF8">
      <w:pPr>
        <w:jc w:val="both"/>
        <w:rPr>
          <w:rFonts w:asciiTheme="minorHAnsi" w:hAnsiTheme="minorHAnsi" w:cstheme="minorHAnsi"/>
          <w:b/>
          <w:sz w:val="18"/>
          <w:szCs w:val="18"/>
          <w:u w:val="single"/>
        </w:rPr>
      </w:pPr>
    </w:p>
    <w:sectPr w:rsidR="004B4DED" w:rsidRPr="00497F32" w:rsidSect="00496BF7">
      <w:headerReference w:type="default" r:id="rId11"/>
      <w:pgSz w:w="11906" w:h="16838"/>
      <w:pgMar w:top="1417" w:right="1134" w:bottom="1134" w:left="1134" w:header="2381" w:footer="54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70F4F8" w16cid:durableId="20CDA092"/>
  <w16cid:commentId w16cid:paraId="406C1319" w16cid:durableId="20CDA0A1"/>
  <w16cid:commentId w16cid:paraId="3AF261B6" w16cid:durableId="20CD997A"/>
  <w16cid:commentId w16cid:paraId="6EB4071F" w16cid:durableId="20CDA109"/>
  <w16cid:commentId w16cid:paraId="3F271FC4" w16cid:durableId="20CDA118"/>
  <w16cid:commentId w16cid:paraId="5E61D61C" w16cid:durableId="20CDA14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B0F" w:rsidRDefault="003B7B0F" w:rsidP="005D5D86">
      <w:r>
        <w:separator/>
      </w:r>
    </w:p>
  </w:endnote>
  <w:endnote w:type="continuationSeparator" w:id="0">
    <w:p w:rsidR="003B7B0F" w:rsidRDefault="003B7B0F" w:rsidP="005D5D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ITC Slimbach Std">
    <w:altName w:val="Calibri"/>
    <w:panose1 w:val="00000000000000000000"/>
    <w:charset w:val="00"/>
    <w:family w:val="modern"/>
    <w:notTrueType/>
    <w:pitch w:val="variable"/>
    <w:sig w:usb0="800000AF" w:usb1="4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B0F" w:rsidRDefault="003B7B0F" w:rsidP="005D5D86">
      <w:r>
        <w:separator/>
      </w:r>
    </w:p>
  </w:footnote>
  <w:footnote w:type="continuationSeparator" w:id="0">
    <w:p w:rsidR="003B7B0F" w:rsidRDefault="003B7B0F" w:rsidP="005D5D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86" w:rsidRDefault="00F85F5E" w:rsidP="005D5D86">
    <w:pPr>
      <w:pStyle w:val="Intestazione"/>
    </w:pPr>
    <w:r>
      <w:rPr>
        <w:noProof/>
      </w:rPr>
      <w:drawing>
        <wp:anchor distT="0" distB="0" distL="114300" distR="114300" simplePos="0" relativeHeight="251664384" behindDoc="0" locked="0" layoutInCell="1" allowOverlap="1">
          <wp:simplePos x="0" y="0"/>
          <wp:positionH relativeFrom="margin">
            <wp:posOffset>13335</wp:posOffset>
          </wp:positionH>
          <wp:positionV relativeFrom="margin">
            <wp:posOffset>-1368425</wp:posOffset>
          </wp:positionV>
          <wp:extent cx="1590675" cy="1137285"/>
          <wp:effectExtent l="0" t="0" r="9525" b="0"/>
          <wp:wrapSquare wrapText="bothSides"/>
          <wp:docPr id="197" name="Immagin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hiSAIEdate2019.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90675" cy="1137285"/>
                  </a:xfrm>
                  <a:prstGeom prst="rect">
                    <a:avLst/>
                  </a:prstGeom>
                </pic:spPr>
              </pic:pic>
            </a:graphicData>
          </a:graphic>
        </wp:anchor>
      </w:drawing>
    </w:r>
    <w:r>
      <w:rPr>
        <w:rFonts w:ascii="Helvetica" w:hAnsi="Helvetica"/>
        <w:noProof/>
        <w:color w:val="000000"/>
        <w:sz w:val="17"/>
        <w:szCs w:val="17"/>
      </w:rPr>
      <w:drawing>
        <wp:anchor distT="0" distB="0" distL="114300" distR="114300" simplePos="0" relativeHeight="251665408" behindDoc="1" locked="0" layoutInCell="1" allowOverlap="1">
          <wp:simplePos x="0" y="0"/>
          <wp:positionH relativeFrom="column">
            <wp:posOffset>2841195</wp:posOffset>
          </wp:positionH>
          <wp:positionV relativeFrom="paragraph">
            <wp:posOffset>-568325</wp:posOffset>
          </wp:positionV>
          <wp:extent cx="925195" cy="871414"/>
          <wp:effectExtent l="0" t="0" r="8255" b="0"/>
          <wp:wrapNone/>
          <wp:docPr id="198" name="04B2F3CE-048A-429A-A3C3-375F4D951267" descr="cid:A45A4C32-FA82-4400-B720-85F8238F0563@homenet.telecomitali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B2F3CE-048A-429A-A3C3-375F4D951267" descr="cid:A45A4C32-FA82-4400-B720-85F8238F0563@homenet.telecomitalia.it"/>
                  <pic:cNvPicPr>
                    <a:picLocks noChangeAspect="1" noChangeArrowheads="1"/>
                  </pic:cNvPicPr>
                </pic:nvPicPr>
                <pic:blipFill>
                  <a:blip r:embed="rId2" r:link="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5195" cy="871414"/>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margin">
            <wp:posOffset>2947035</wp:posOffset>
          </wp:positionH>
          <wp:positionV relativeFrom="margin">
            <wp:posOffset>-872490</wp:posOffset>
          </wp:positionV>
          <wp:extent cx="725170" cy="160020"/>
          <wp:effectExtent l="0" t="0" r="0" b="0"/>
          <wp:wrapSquare wrapText="bothSides"/>
          <wp:docPr id="199" name="Immagin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70437"/>
                  <a:stretch/>
                </pic:blipFill>
                <pic:spPr bwMode="auto">
                  <a:xfrm>
                    <a:off x="0" y="0"/>
                    <a:ext cx="725170" cy="160020"/>
                  </a:xfrm>
                  <a:prstGeom prst="rect">
                    <a:avLst/>
                  </a:prstGeom>
                  <a:noFill/>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r w:rsidR="000E0D07">
      <w:rPr>
        <w:noProof/>
      </w:rPr>
      <w:pict>
        <v:shapetype id="_x0000_t202" coordsize="21600,21600" o:spt="202" path="m,l,21600r21600,l21600,xe">
          <v:stroke joinstyle="miter"/>
          <v:path gradientshapeok="t" o:connecttype="rect"/>
        </v:shapetype>
        <v:shape id="Casella di testo 2" o:spid="_x0000_s4098" type="#_x0000_t202" style="position:absolute;margin-left:205.8pt;margin-top:-86.35pt;width:107.35pt;height:30.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" filled="f" stroked="f">
          <v:textbox>
            <w:txbxContent>
              <w:p w:rsidR="005D5D86" w:rsidRPr="00961E1B" w:rsidRDefault="005D5D86" w:rsidP="005D5D86">
                <w:pPr>
                  <w:jc w:val="center"/>
                  <w:rPr>
                    <w:rFonts w:asciiTheme="minorHAnsi" w:hAnsiTheme="minorHAnsi" w:cstheme="minorHAnsi"/>
                    <w:sz w:val="28"/>
                    <w:szCs w:val="28"/>
                  </w:rPr>
                </w:pPr>
                <w:r w:rsidRPr="00961E1B">
                  <w:rPr>
                    <w:rFonts w:asciiTheme="minorHAnsi" w:hAnsiTheme="minorHAnsi" w:cstheme="minorHAnsi"/>
                    <w:sz w:val="28"/>
                    <w:szCs w:val="28"/>
                  </w:rPr>
                  <w:t>www.saiebari.it</w:t>
                </w:r>
              </w:p>
            </w:txbxContent>
          </v:textbox>
        </v:shape>
      </w:pict>
    </w:r>
    <w:r w:rsidR="000E0D07">
      <w:rPr>
        <w:noProof/>
      </w:rPr>
      <w:pict>
        <v:shape id="_x0000_s4097" type="#_x0000_t202" style="position:absolute;margin-left:296.55pt;margin-top:-22.8pt;width:205.5pt;height:46.8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" filled="f" stroked="f">
          <v:textbox>
            <w:txbxContent>
              <w:p w:rsidR="00961E1B" w:rsidRDefault="005D5D86" w:rsidP="008826A8">
                <w:pPr>
                  <w:jc w:val="right"/>
                  <w:rPr>
                    <w:rFonts w:asciiTheme="minorHAnsi" w:hAnsiTheme="minorHAnsi" w:cstheme="minorHAnsi"/>
                    <w:sz w:val="16"/>
                    <w:szCs w:val="16"/>
                  </w:rPr>
                </w:pPr>
                <w:r w:rsidRPr="00961E1B">
                  <w:rPr>
                    <w:rFonts w:asciiTheme="minorHAnsi" w:hAnsiTheme="minorHAnsi" w:cstheme="minorHAnsi"/>
                    <w:sz w:val="16"/>
                    <w:szCs w:val="16"/>
                  </w:rPr>
                  <w:t>Via Eritrea 21/A</w:t>
                </w:r>
              </w:p>
              <w:p w:rsidR="005D5D86" w:rsidRPr="00961E1B" w:rsidRDefault="005D5D86" w:rsidP="008826A8">
                <w:pPr>
                  <w:jc w:val="right"/>
                  <w:rPr>
                    <w:rFonts w:asciiTheme="minorHAnsi" w:hAnsiTheme="minorHAnsi" w:cstheme="minorHAnsi"/>
                    <w:sz w:val="16"/>
                    <w:szCs w:val="16"/>
                  </w:rPr>
                </w:pPr>
                <w:r w:rsidRPr="00961E1B">
                  <w:rPr>
                    <w:rFonts w:asciiTheme="minorHAnsi" w:hAnsiTheme="minorHAnsi" w:cstheme="minorHAnsi"/>
                    <w:sz w:val="16"/>
                    <w:szCs w:val="16"/>
                  </w:rPr>
                  <w:t>20157 Milano</w:t>
                </w:r>
              </w:p>
              <w:p w:rsidR="005D5D86" w:rsidRPr="00961E1B" w:rsidRDefault="005D5D86" w:rsidP="008826A8">
                <w:pPr>
                  <w:jc w:val="right"/>
                  <w:rPr>
                    <w:rFonts w:asciiTheme="minorHAnsi" w:hAnsiTheme="minorHAnsi" w:cstheme="minorHAnsi"/>
                    <w:sz w:val="16"/>
                    <w:szCs w:val="16"/>
                  </w:rPr>
                </w:pPr>
                <w:r w:rsidRPr="00961E1B">
                  <w:rPr>
                    <w:rFonts w:asciiTheme="minorHAnsi" w:hAnsiTheme="minorHAnsi" w:cstheme="minorHAnsi"/>
                    <w:sz w:val="16"/>
                    <w:szCs w:val="16"/>
                  </w:rPr>
                  <w:t>Tel. +39 02332039.460</w:t>
                </w:r>
              </w:p>
              <w:p w:rsidR="005D5D86" w:rsidRPr="00961E1B" w:rsidRDefault="005D5D86" w:rsidP="005D5D86">
                <w:pPr>
                  <w:jc w:val="right"/>
                  <w:rPr>
                    <w:rFonts w:asciiTheme="minorHAnsi" w:hAnsiTheme="minorHAnsi" w:cstheme="minorHAnsi"/>
                    <w:sz w:val="16"/>
                    <w:szCs w:val="16"/>
                  </w:rPr>
                </w:pPr>
                <w:r w:rsidRPr="00961E1B">
                  <w:rPr>
                    <w:rFonts w:asciiTheme="minorHAnsi" w:hAnsiTheme="minorHAnsi" w:cstheme="minorHAnsi"/>
                    <w:sz w:val="16"/>
                    <w:szCs w:val="16"/>
                  </w:rPr>
                  <w:t>info@saiebari.it</w:t>
                </w:r>
              </w:p>
            </w:txbxContent>
          </v:textbox>
        </v:shape>
      </w:pict>
    </w:r>
    <w:r w:rsidR="00961E1B">
      <w:rPr>
        <w:noProof/>
      </w:rPr>
      <w:drawing>
        <wp:anchor distT="0" distB="0" distL="114300" distR="114300" simplePos="0" relativeHeight="251654144" behindDoc="0" locked="0" layoutInCell="1" allowOverlap="1">
          <wp:simplePos x="0" y="0"/>
          <wp:positionH relativeFrom="column">
            <wp:posOffset>5598207</wp:posOffset>
          </wp:positionH>
          <wp:positionV relativeFrom="paragraph">
            <wp:posOffset>-964375</wp:posOffset>
          </wp:positionV>
          <wp:extent cx="790753" cy="306441"/>
          <wp:effectExtent l="0" t="0" r="0" b="0"/>
          <wp:wrapNone/>
          <wp:docPr id="200" name="Immagin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689" t="68951" r="80644" b="22102"/>
                  <a:stretch/>
                </pic:blipFill>
                <pic:spPr bwMode="auto">
                  <a:xfrm>
                    <a:off x="0" y="0"/>
                    <a:ext cx="790753" cy="306441"/>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r w:rsidR="00961E1B">
      <w:rPr>
        <w:noProof/>
      </w:rPr>
      <w:drawing>
        <wp:anchor distT="0" distB="0" distL="114300" distR="114300" simplePos="0" relativeHeight="251655168" behindDoc="0" locked="0" layoutInCell="1" allowOverlap="1">
          <wp:simplePos x="0" y="0"/>
          <wp:positionH relativeFrom="column">
            <wp:posOffset>5626860</wp:posOffset>
          </wp:positionH>
          <wp:positionV relativeFrom="paragraph">
            <wp:posOffset>-689731</wp:posOffset>
          </wp:positionV>
          <wp:extent cx="690855" cy="168130"/>
          <wp:effectExtent l="0" t="0" r="0" b="3810"/>
          <wp:wrapNone/>
          <wp:docPr id="201" name="Immagin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825" t="69612" r="66138" b="24609"/>
                  <a:stretch/>
                </pic:blipFill>
                <pic:spPr bwMode="auto">
                  <a:xfrm>
                    <a:off x="0" y="0"/>
                    <a:ext cx="690855" cy="168130"/>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r w:rsidR="00961E1B">
      <w:rPr>
        <w:noProof/>
      </w:rPr>
      <w:drawing>
        <wp:anchor distT="0" distB="0" distL="114300" distR="114300" simplePos="0" relativeHeight="251656192" behindDoc="0" locked="0" layoutInCell="1" allowOverlap="1">
          <wp:simplePos x="0" y="0"/>
          <wp:positionH relativeFrom="column">
            <wp:posOffset>5598207</wp:posOffset>
          </wp:positionH>
          <wp:positionV relativeFrom="paragraph">
            <wp:posOffset>-525408</wp:posOffset>
          </wp:positionV>
          <wp:extent cx="744696" cy="255459"/>
          <wp:effectExtent l="0" t="0" r="0" b="0"/>
          <wp:wrapNone/>
          <wp:docPr id="202" name="Immagin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a:picLocks noChangeAspect="1"/>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5457" t="67994" r="42596" b="24545"/>
                  <a:stretch/>
                </pic:blipFill>
                <pic:spPr bwMode="auto">
                  <a:xfrm>
                    <a:off x="0" y="0"/>
                    <a:ext cx="744696" cy="255459"/>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r w:rsidR="00961E1B">
      <w:rPr>
        <w:noProof/>
      </w:rPr>
      <w:drawing>
        <wp:anchor distT="0" distB="0" distL="114300" distR="114300" simplePos="0" relativeHeight="251658240" behindDoc="0" locked="0" layoutInCell="1" allowOverlap="1">
          <wp:simplePos x="0" y="0"/>
          <wp:positionH relativeFrom="column">
            <wp:posOffset>5577504</wp:posOffset>
          </wp:positionH>
          <wp:positionV relativeFrom="paragraph">
            <wp:posOffset>-1102360</wp:posOffset>
          </wp:positionV>
          <wp:extent cx="789456" cy="134504"/>
          <wp:effectExtent l="0" t="0" r="0" b="0"/>
          <wp:wrapNone/>
          <wp:docPr id="203" name="Immagin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689" t="61914" r="80644" b="34154"/>
                  <a:stretch/>
                </pic:blipFill>
                <pic:spPr bwMode="auto">
                  <a:xfrm>
                    <a:off x="0" y="0"/>
                    <a:ext cx="789456" cy="134504"/>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p w:rsidR="005D5D86" w:rsidRDefault="005D5D8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856CD"/>
    <w:multiLevelType w:val="hybridMultilevel"/>
    <w:tmpl w:val="8A5C558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158544C2"/>
    <w:multiLevelType w:val="hybridMultilevel"/>
    <w:tmpl w:val="02421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1CA5623"/>
    <w:multiLevelType w:val="hybridMultilevel"/>
    <w:tmpl w:val="4B880F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DD63EB8"/>
    <w:multiLevelType w:val="hybridMultilevel"/>
    <w:tmpl w:val="B9F8F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F860D58"/>
    <w:multiLevelType w:val="hybridMultilevel"/>
    <w:tmpl w:val="8ED037B6"/>
    <w:lvl w:ilvl="0" w:tplc="B09CE5AE">
      <w:start w:val="1"/>
      <w:numFmt w:val="bullet"/>
      <w:lvlText w:val="□"/>
      <w:lvlJc w:val="left"/>
      <w:pPr>
        <w:ind w:left="720" w:hanging="360"/>
      </w:pPr>
      <w:rPr>
        <w:rFonts w:ascii="Tahoma" w:hAnsi="Tahoma" w:cs="Times New Roman" w:hint="default"/>
        <w:sz w:val="3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5D5D86"/>
    <w:rsid w:val="00002502"/>
    <w:rsid w:val="00032DEC"/>
    <w:rsid w:val="000432F7"/>
    <w:rsid w:val="000558BE"/>
    <w:rsid w:val="00063E1B"/>
    <w:rsid w:val="0006740C"/>
    <w:rsid w:val="000761F7"/>
    <w:rsid w:val="000C4282"/>
    <w:rsid w:val="000D6C95"/>
    <w:rsid w:val="000E0D07"/>
    <w:rsid w:val="000E51EA"/>
    <w:rsid w:val="000F3048"/>
    <w:rsid w:val="000F789D"/>
    <w:rsid w:val="00100452"/>
    <w:rsid w:val="00102496"/>
    <w:rsid w:val="0011136D"/>
    <w:rsid w:val="0011719E"/>
    <w:rsid w:val="00121897"/>
    <w:rsid w:val="001406E5"/>
    <w:rsid w:val="00146CDF"/>
    <w:rsid w:val="0014754B"/>
    <w:rsid w:val="00150791"/>
    <w:rsid w:val="00154F36"/>
    <w:rsid w:val="00160C26"/>
    <w:rsid w:val="00162F01"/>
    <w:rsid w:val="001747AE"/>
    <w:rsid w:val="001869A8"/>
    <w:rsid w:val="00187DF8"/>
    <w:rsid w:val="001908A8"/>
    <w:rsid w:val="001A527A"/>
    <w:rsid w:val="001A7BD3"/>
    <w:rsid w:val="001C534B"/>
    <w:rsid w:val="001E0743"/>
    <w:rsid w:val="001F1211"/>
    <w:rsid w:val="002174D9"/>
    <w:rsid w:val="00220EFD"/>
    <w:rsid w:val="002220C2"/>
    <w:rsid w:val="00224F28"/>
    <w:rsid w:val="00241CDA"/>
    <w:rsid w:val="002453C0"/>
    <w:rsid w:val="00251077"/>
    <w:rsid w:val="00253154"/>
    <w:rsid w:val="00257070"/>
    <w:rsid w:val="002613CD"/>
    <w:rsid w:val="002615DC"/>
    <w:rsid w:val="002620D4"/>
    <w:rsid w:val="00270634"/>
    <w:rsid w:val="002746AC"/>
    <w:rsid w:val="00290501"/>
    <w:rsid w:val="002A34A5"/>
    <w:rsid w:val="002A505E"/>
    <w:rsid w:val="002B0335"/>
    <w:rsid w:val="002B6D12"/>
    <w:rsid w:val="002C13E5"/>
    <w:rsid w:val="002C6E96"/>
    <w:rsid w:val="002D15D2"/>
    <w:rsid w:val="002F0422"/>
    <w:rsid w:val="002F1128"/>
    <w:rsid w:val="002F2FF8"/>
    <w:rsid w:val="002F6A68"/>
    <w:rsid w:val="003039A9"/>
    <w:rsid w:val="0033084B"/>
    <w:rsid w:val="00332CCF"/>
    <w:rsid w:val="003413BA"/>
    <w:rsid w:val="00346C12"/>
    <w:rsid w:val="00360D95"/>
    <w:rsid w:val="00365ACF"/>
    <w:rsid w:val="00367FD3"/>
    <w:rsid w:val="00372FF4"/>
    <w:rsid w:val="003768EA"/>
    <w:rsid w:val="003971FC"/>
    <w:rsid w:val="003A69F4"/>
    <w:rsid w:val="003B1016"/>
    <w:rsid w:val="003B7B0F"/>
    <w:rsid w:val="003C4F99"/>
    <w:rsid w:val="003D1AE3"/>
    <w:rsid w:val="003D428C"/>
    <w:rsid w:val="003F40CC"/>
    <w:rsid w:val="00403626"/>
    <w:rsid w:val="00404AF8"/>
    <w:rsid w:val="00406085"/>
    <w:rsid w:val="00407DA8"/>
    <w:rsid w:val="00407DE8"/>
    <w:rsid w:val="00421E4F"/>
    <w:rsid w:val="00427278"/>
    <w:rsid w:val="0043506A"/>
    <w:rsid w:val="00453F0E"/>
    <w:rsid w:val="00460FB2"/>
    <w:rsid w:val="00464CDD"/>
    <w:rsid w:val="00470188"/>
    <w:rsid w:val="00473696"/>
    <w:rsid w:val="00474D01"/>
    <w:rsid w:val="00480EB9"/>
    <w:rsid w:val="00482DFC"/>
    <w:rsid w:val="00491173"/>
    <w:rsid w:val="00495A80"/>
    <w:rsid w:val="00496BF7"/>
    <w:rsid w:val="00497D45"/>
    <w:rsid w:val="00497F32"/>
    <w:rsid w:val="004A3AFC"/>
    <w:rsid w:val="004A435E"/>
    <w:rsid w:val="004B159F"/>
    <w:rsid w:val="004B4D03"/>
    <w:rsid w:val="004B4DED"/>
    <w:rsid w:val="004C41EC"/>
    <w:rsid w:val="004E0749"/>
    <w:rsid w:val="004E5B0D"/>
    <w:rsid w:val="004F4B4C"/>
    <w:rsid w:val="004F543C"/>
    <w:rsid w:val="00504C1C"/>
    <w:rsid w:val="005051A8"/>
    <w:rsid w:val="00513992"/>
    <w:rsid w:val="00514798"/>
    <w:rsid w:val="00517820"/>
    <w:rsid w:val="00530997"/>
    <w:rsid w:val="00533D17"/>
    <w:rsid w:val="0054015C"/>
    <w:rsid w:val="005539E2"/>
    <w:rsid w:val="00567D57"/>
    <w:rsid w:val="00571395"/>
    <w:rsid w:val="0057628E"/>
    <w:rsid w:val="00590DB3"/>
    <w:rsid w:val="005960FB"/>
    <w:rsid w:val="005A0A48"/>
    <w:rsid w:val="005A3221"/>
    <w:rsid w:val="005A43C9"/>
    <w:rsid w:val="005B1D01"/>
    <w:rsid w:val="005B227D"/>
    <w:rsid w:val="005C22FC"/>
    <w:rsid w:val="005C7137"/>
    <w:rsid w:val="005D198E"/>
    <w:rsid w:val="005D4506"/>
    <w:rsid w:val="005D5D86"/>
    <w:rsid w:val="00600206"/>
    <w:rsid w:val="0060549F"/>
    <w:rsid w:val="006076BE"/>
    <w:rsid w:val="0063768F"/>
    <w:rsid w:val="00644F17"/>
    <w:rsid w:val="00660BA0"/>
    <w:rsid w:val="0066717E"/>
    <w:rsid w:val="00673162"/>
    <w:rsid w:val="00675C77"/>
    <w:rsid w:val="0068312E"/>
    <w:rsid w:val="0069428B"/>
    <w:rsid w:val="00694848"/>
    <w:rsid w:val="0069578C"/>
    <w:rsid w:val="00696F3B"/>
    <w:rsid w:val="006A2A7E"/>
    <w:rsid w:val="006A3A48"/>
    <w:rsid w:val="006A6970"/>
    <w:rsid w:val="006C1017"/>
    <w:rsid w:val="006C13EC"/>
    <w:rsid w:val="006C3FC9"/>
    <w:rsid w:val="006C5A16"/>
    <w:rsid w:val="006C7C23"/>
    <w:rsid w:val="006D4386"/>
    <w:rsid w:val="006D44D9"/>
    <w:rsid w:val="006D5CC4"/>
    <w:rsid w:val="006E59EC"/>
    <w:rsid w:val="006F44B4"/>
    <w:rsid w:val="006F7CC6"/>
    <w:rsid w:val="0070404A"/>
    <w:rsid w:val="00705A40"/>
    <w:rsid w:val="00720C69"/>
    <w:rsid w:val="00722319"/>
    <w:rsid w:val="0072378A"/>
    <w:rsid w:val="0072695D"/>
    <w:rsid w:val="00730901"/>
    <w:rsid w:val="00737458"/>
    <w:rsid w:val="00737FB1"/>
    <w:rsid w:val="00740356"/>
    <w:rsid w:val="00761718"/>
    <w:rsid w:val="00763FFC"/>
    <w:rsid w:val="00767835"/>
    <w:rsid w:val="007711E8"/>
    <w:rsid w:val="00773809"/>
    <w:rsid w:val="00791C90"/>
    <w:rsid w:val="007A65C0"/>
    <w:rsid w:val="007B1F39"/>
    <w:rsid w:val="007B40B1"/>
    <w:rsid w:val="007D04BA"/>
    <w:rsid w:val="007E18D5"/>
    <w:rsid w:val="007E375F"/>
    <w:rsid w:val="007E3864"/>
    <w:rsid w:val="007F4139"/>
    <w:rsid w:val="007F5B04"/>
    <w:rsid w:val="007F6EDF"/>
    <w:rsid w:val="007F6FE6"/>
    <w:rsid w:val="008071D7"/>
    <w:rsid w:val="008108A5"/>
    <w:rsid w:val="00812E17"/>
    <w:rsid w:val="008175E4"/>
    <w:rsid w:val="00833F76"/>
    <w:rsid w:val="00835B7E"/>
    <w:rsid w:val="008363F3"/>
    <w:rsid w:val="0084205D"/>
    <w:rsid w:val="00862B20"/>
    <w:rsid w:val="00874888"/>
    <w:rsid w:val="008826A8"/>
    <w:rsid w:val="008844EB"/>
    <w:rsid w:val="00885601"/>
    <w:rsid w:val="0089503D"/>
    <w:rsid w:val="00895659"/>
    <w:rsid w:val="008959C2"/>
    <w:rsid w:val="008A58AF"/>
    <w:rsid w:val="008A5E8B"/>
    <w:rsid w:val="008B537C"/>
    <w:rsid w:val="008B5F16"/>
    <w:rsid w:val="008B683E"/>
    <w:rsid w:val="008D16D8"/>
    <w:rsid w:val="008E0AA6"/>
    <w:rsid w:val="008E5552"/>
    <w:rsid w:val="008F5500"/>
    <w:rsid w:val="008F7D40"/>
    <w:rsid w:val="009130FE"/>
    <w:rsid w:val="00913A88"/>
    <w:rsid w:val="00917386"/>
    <w:rsid w:val="00925520"/>
    <w:rsid w:val="0092634F"/>
    <w:rsid w:val="0092782A"/>
    <w:rsid w:val="009326F3"/>
    <w:rsid w:val="0093318C"/>
    <w:rsid w:val="0093586E"/>
    <w:rsid w:val="00935EDC"/>
    <w:rsid w:val="00937B6E"/>
    <w:rsid w:val="009404CB"/>
    <w:rsid w:val="00940AC3"/>
    <w:rsid w:val="00954B3B"/>
    <w:rsid w:val="00961E1B"/>
    <w:rsid w:val="00963669"/>
    <w:rsid w:val="00964551"/>
    <w:rsid w:val="00970552"/>
    <w:rsid w:val="009764D5"/>
    <w:rsid w:val="009803D6"/>
    <w:rsid w:val="00995F2B"/>
    <w:rsid w:val="009A635E"/>
    <w:rsid w:val="009A6FDD"/>
    <w:rsid w:val="009B362B"/>
    <w:rsid w:val="009C01CA"/>
    <w:rsid w:val="009C142B"/>
    <w:rsid w:val="009C369B"/>
    <w:rsid w:val="009D545C"/>
    <w:rsid w:val="009E00F1"/>
    <w:rsid w:val="009E1724"/>
    <w:rsid w:val="009E3DD9"/>
    <w:rsid w:val="009E6388"/>
    <w:rsid w:val="009E7290"/>
    <w:rsid w:val="009F06B7"/>
    <w:rsid w:val="009F1EAD"/>
    <w:rsid w:val="00A366E1"/>
    <w:rsid w:val="00A41477"/>
    <w:rsid w:val="00A4264B"/>
    <w:rsid w:val="00A55224"/>
    <w:rsid w:val="00A60BE6"/>
    <w:rsid w:val="00A63FEF"/>
    <w:rsid w:val="00A65954"/>
    <w:rsid w:val="00A66A77"/>
    <w:rsid w:val="00A734BA"/>
    <w:rsid w:val="00A76841"/>
    <w:rsid w:val="00A80A5B"/>
    <w:rsid w:val="00A81440"/>
    <w:rsid w:val="00A828FA"/>
    <w:rsid w:val="00A963C9"/>
    <w:rsid w:val="00AA3A10"/>
    <w:rsid w:val="00AA59F8"/>
    <w:rsid w:val="00AB3A83"/>
    <w:rsid w:val="00AB3E8E"/>
    <w:rsid w:val="00AB5E2C"/>
    <w:rsid w:val="00AC288C"/>
    <w:rsid w:val="00AC45FD"/>
    <w:rsid w:val="00AD58F0"/>
    <w:rsid w:val="00AD75A8"/>
    <w:rsid w:val="00AE37BD"/>
    <w:rsid w:val="00AE37FD"/>
    <w:rsid w:val="00B17F0C"/>
    <w:rsid w:val="00B205F6"/>
    <w:rsid w:val="00B2563C"/>
    <w:rsid w:val="00B32B51"/>
    <w:rsid w:val="00B33CCA"/>
    <w:rsid w:val="00B53FBC"/>
    <w:rsid w:val="00B57BDC"/>
    <w:rsid w:val="00B6407C"/>
    <w:rsid w:val="00B77466"/>
    <w:rsid w:val="00B80A3E"/>
    <w:rsid w:val="00B86474"/>
    <w:rsid w:val="00B87081"/>
    <w:rsid w:val="00B90192"/>
    <w:rsid w:val="00B97282"/>
    <w:rsid w:val="00BA019E"/>
    <w:rsid w:val="00BA46C4"/>
    <w:rsid w:val="00BB18C7"/>
    <w:rsid w:val="00BC436D"/>
    <w:rsid w:val="00BD0133"/>
    <w:rsid w:val="00BD1C53"/>
    <w:rsid w:val="00BD617C"/>
    <w:rsid w:val="00BE0CAD"/>
    <w:rsid w:val="00BE1209"/>
    <w:rsid w:val="00C0762F"/>
    <w:rsid w:val="00C136CA"/>
    <w:rsid w:val="00C23BE3"/>
    <w:rsid w:val="00C23C27"/>
    <w:rsid w:val="00C24C19"/>
    <w:rsid w:val="00C260C5"/>
    <w:rsid w:val="00C42E50"/>
    <w:rsid w:val="00C438B0"/>
    <w:rsid w:val="00C71720"/>
    <w:rsid w:val="00C84AE1"/>
    <w:rsid w:val="00CA6544"/>
    <w:rsid w:val="00CC0A12"/>
    <w:rsid w:val="00CC754D"/>
    <w:rsid w:val="00CD0048"/>
    <w:rsid w:val="00CD5FCD"/>
    <w:rsid w:val="00CE0AFF"/>
    <w:rsid w:val="00CE7904"/>
    <w:rsid w:val="00CF0200"/>
    <w:rsid w:val="00CF4F83"/>
    <w:rsid w:val="00D15085"/>
    <w:rsid w:val="00D150C8"/>
    <w:rsid w:val="00D222AB"/>
    <w:rsid w:val="00D22B14"/>
    <w:rsid w:val="00D23DE8"/>
    <w:rsid w:val="00D3235B"/>
    <w:rsid w:val="00D32960"/>
    <w:rsid w:val="00D44FA1"/>
    <w:rsid w:val="00D4583B"/>
    <w:rsid w:val="00D56A0E"/>
    <w:rsid w:val="00D6240C"/>
    <w:rsid w:val="00D62B02"/>
    <w:rsid w:val="00D64D55"/>
    <w:rsid w:val="00D920A2"/>
    <w:rsid w:val="00D92820"/>
    <w:rsid w:val="00D95D55"/>
    <w:rsid w:val="00DA11D7"/>
    <w:rsid w:val="00DA7A7E"/>
    <w:rsid w:val="00DC060F"/>
    <w:rsid w:val="00DC2633"/>
    <w:rsid w:val="00DD1643"/>
    <w:rsid w:val="00DD30AB"/>
    <w:rsid w:val="00DE005E"/>
    <w:rsid w:val="00DE177A"/>
    <w:rsid w:val="00DE1FA8"/>
    <w:rsid w:val="00DE54DD"/>
    <w:rsid w:val="00DF2606"/>
    <w:rsid w:val="00E046FF"/>
    <w:rsid w:val="00E140F5"/>
    <w:rsid w:val="00E20F80"/>
    <w:rsid w:val="00E22543"/>
    <w:rsid w:val="00E42F53"/>
    <w:rsid w:val="00E44590"/>
    <w:rsid w:val="00E601E0"/>
    <w:rsid w:val="00E6394E"/>
    <w:rsid w:val="00E911A5"/>
    <w:rsid w:val="00E92659"/>
    <w:rsid w:val="00EA2BC3"/>
    <w:rsid w:val="00EC3719"/>
    <w:rsid w:val="00ED612C"/>
    <w:rsid w:val="00ED7555"/>
    <w:rsid w:val="00EE2860"/>
    <w:rsid w:val="00EE2A12"/>
    <w:rsid w:val="00EF4CF4"/>
    <w:rsid w:val="00EF62AD"/>
    <w:rsid w:val="00EF6AAC"/>
    <w:rsid w:val="00F01203"/>
    <w:rsid w:val="00F03411"/>
    <w:rsid w:val="00F118E5"/>
    <w:rsid w:val="00F23284"/>
    <w:rsid w:val="00F27289"/>
    <w:rsid w:val="00F31C1A"/>
    <w:rsid w:val="00F332B5"/>
    <w:rsid w:val="00F36617"/>
    <w:rsid w:val="00F52F10"/>
    <w:rsid w:val="00F53F4C"/>
    <w:rsid w:val="00F6012F"/>
    <w:rsid w:val="00F71B94"/>
    <w:rsid w:val="00F8089B"/>
    <w:rsid w:val="00F85F5E"/>
    <w:rsid w:val="00F90211"/>
    <w:rsid w:val="00F92534"/>
    <w:rsid w:val="00FC3648"/>
    <w:rsid w:val="00FD54C9"/>
    <w:rsid w:val="00FE4FC2"/>
    <w:rsid w:val="00FF5ECC"/>
    <w:rsid w:val="00FF6877"/>
    <w:rsid w:val="00FF7D45"/>
    <w:rsid w:val="00FF7E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084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D5D86"/>
    <w:pPr>
      <w:tabs>
        <w:tab w:val="center" w:pos="4819"/>
        <w:tab w:val="right" w:pos="9638"/>
      </w:tabs>
    </w:pPr>
  </w:style>
  <w:style w:type="character" w:customStyle="1" w:styleId="IntestazioneCarattere">
    <w:name w:val="Intestazione Carattere"/>
    <w:basedOn w:val="Carpredefinitoparagrafo"/>
    <w:link w:val="Intestazione"/>
    <w:uiPriority w:val="99"/>
    <w:rsid w:val="005D5D86"/>
  </w:style>
  <w:style w:type="paragraph" w:styleId="Pidipagina">
    <w:name w:val="footer"/>
    <w:basedOn w:val="Normale"/>
    <w:link w:val="PidipaginaCarattere"/>
    <w:uiPriority w:val="99"/>
    <w:unhideWhenUsed/>
    <w:rsid w:val="005D5D86"/>
    <w:pPr>
      <w:tabs>
        <w:tab w:val="center" w:pos="4819"/>
        <w:tab w:val="right" w:pos="9638"/>
      </w:tabs>
    </w:pPr>
  </w:style>
  <w:style w:type="character" w:customStyle="1" w:styleId="PidipaginaCarattere">
    <w:name w:val="Piè di pagina Carattere"/>
    <w:basedOn w:val="Carpredefinitoparagrafo"/>
    <w:link w:val="Pidipagina"/>
    <w:uiPriority w:val="99"/>
    <w:rsid w:val="005D5D86"/>
  </w:style>
  <w:style w:type="paragraph" w:styleId="NormaleWeb">
    <w:name w:val="Normal (Web)"/>
    <w:basedOn w:val="Normale"/>
    <w:uiPriority w:val="99"/>
    <w:unhideWhenUsed/>
    <w:rsid w:val="0033084B"/>
    <w:pPr>
      <w:spacing w:before="100" w:beforeAutospacing="1" w:after="100" w:afterAutospacing="1"/>
    </w:pPr>
  </w:style>
  <w:style w:type="paragraph" w:customStyle="1" w:styleId="Default">
    <w:name w:val="Default"/>
    <w:uiPriority w:val="99"/>
    <w:semiHidden/>
    <w:rsid w:val="0033084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Enfasigrassetto">
    <w:name w:val="Strong"/>
    <w:basedOn w:val="Carpredefinitoparagrafo"/>
    <w:uiPriority w:val="22"/>
    <w:qFormat/>
    <w:rsid w:val="0033084B"/>
    <w:rPr>
      <w:b/>
      <w:bCs/>
    </w:rPr>
  </w:style>
  <w:style w:type="paragraph" w:styleId="Paragrafoelenco">
    <w:name w:val="List Paragraph"/>
    <w:basedOn w:val="Normale"/>
    <w:qFormat/>
    <w:rsid w:val="005D4506"/>
    <w:pPr>
      <w:ind w:left="720"/>
      <w:contextualSpacing/>
    </w:pPr>
    <w:rPr>
      <w:rFonts w:ascii="Calibri" w:cs="Calibri"/>
      <w:lang w:val="en-US" w:eastAsia="en-US"/>
    </w:rPr>
  </w:style>
  <w:style w:type="paragraph" w:styleId="Testofumetto">
    <w:name w:val="Balloon Text"/>
    <w:basedOn w:val="Normale"/>
    <w:link w:val="TestofumettoCarattere"/>
    <w:uiPriority w:val="99"/>
    <w:semiHidden/>
    <w:unhideWhenUsed/>
    <w:rsid w:val="0093586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3586E"/>
    <w:rPr>
      <w:rFonts w:ascii="Segoe UI" w:eastAsia="Times New Roman" w:hAnsi="Segoe UI" w:cs="Segoe UI"/>
      <w:sz w:val="18"/>
      <w:szCs w:val="18"/>
      <w:lang w:eastAsia="it-IT"/>
    </w:rPr>
  </w:style>
  <w:style w:type="character" w:styleId="Rimandocommento">
    <w:name w:val="annotation reference"/>
    <w:basedOn w:val="Carpredefinitoparagrafo"/>
    <w:uiPriority w:val="99"/>
    <w:semiHidden/>
    <w:unhideWhenUsed/>
    <w:rsid w:val="003D428C"/>
    <w:rPr>
      <w:sz w:val="16"/>
      <w:szCs w:val="16"/>
    </w:rPr>
  </w:style>
  <w:style w:type="paragraph" w:styleId="Testocommento">
    <w:name w:val="annotation text"/>
    <w:basedOn w:val="Normale"/>
    <w:link w:val="TestocommentoCarattere"/>
    <w:uiPriority w:val="99"/>
    <w:semiHidden/>
    <w:unhideWhenUsed/>
    <w:rsid w:val="003D428C"/>
    <w:rPr>
      <w:sz w:val="20"/>
      <w:szCs w:val="20"/>
    </w:rPr>
  </w:style>
  <w:style w:type="character" w:customStyle="1" w:styleId="TestocommentoCarattere">
    <w:name w:val="Testo commento Carattere"/>
    <w:basedOn w:val="Carpredefinitoparagrafo"/>
    <w:link w:val="Testocommento"/>
    <w:uiPriority w:val="99"/>
    <w:semiHidden/>
    <w:rsid w:val="003D428C"/>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D428C"/>
    <w:rPr>
      <w:b/>
      <w:bCs/>
    </w:rPr>
  </w:style>
  <w:style w:type="character" w:customStyle="1" w:styleId="SoggettocommentoCarattere">
    <w:name w:val="Soggetto commento Carattere"/>
    <w:basedOn w:val="TestocommentoCarattere"/>
    <w:link w:val="Soggettocommento"/>
    <w:uiPriority w:val="99"/>
    <w:semiHidden/>
    <w:rsid w:val="003D428C"/>
    <w:rPr>
      <w:rFonts w:ascii="Times New Roman" w:eastAsia="Times New Roman" w:hAnsi="Times New Roman" w:cs="Times New Roman"/>
      <w:b/>
      <w:bCs/>
      <w:sz w:val="20"/>
      <w:szCs w:val="20"/>
      <w:lang w:eastAsia="it-IT"/>
    </w:rPr>
  </w:style>
  <w:style w:type="character" w:styleId="Collegamentoipertestuale">
    <w:name w:val="Hyperlink"/>
    <w:unhideWhenUsed/>
    <w:rsid w:val="002746AC"/>
    <w:rPr>
      <w:color w:val="0000FF"/>
      <w:u w:val="single"/>
    </w:rPr>
  </w:style>
  <w:style w:type="paragraph" w:customStyle="1" w:styleId="Corpodeltesto21">
    <w:name w:val="Corpo del testo 21"/>
    <w:basedOn w:val="Normale"/>
    <w:uiPriority w:val="99"/>
    <w:rsid w:val="002746AC"/>
    <w:pPr>
      <w:suppressAutoHyphens/>
    </w:pPr>
    <w:rPr>
      <w:rFonts w:ascii="Tahoma" w:hAnsi="Tahoma" w:cs="Tahoma"/>
      <w:sz w:val="22"/>
      <w:szCs w:val="20"/>
      <w:lang w:eastAsia="ar-SA"/>
    </w:rPr>
  </w:style>
  <w:style w:type="paragraph" w:customStyle="1" w:styleId="SUBTestoDomanda">
    <w:name w:val="SUB:Testo.Domanda"/>
    <w:basedOn w:val="Normale"/>
    <w:uiPriority w:val="99"/>
    <w:rsid w:val="00913A88"/>
    <w:pPr>
      <w:autoSpaceDE w:val="0"/>
      <w:autoSpaceDN w:val="0"/>
      <w:adjustRightInd w:val="0"/>
      <w:spacing w:before="240" w:line="240" w:lineRule="atLeast"/>
      <w:jc w:val="both"/>
    </w:pPr>
    <w:rPr>
      <w:rFonts w:ascii="Minion Pro" w:eastAsiaTheme="minorHAnsi" w:hAnsi="Minion Pro" w:cs="ITC Slimbach Std"/>
      <w:b/>
      <w:bCs/>
      <w:color w:val="000000"/>
      <w:spacing w:val="-2"/>
      <w:sz w:val="20"/>
      <w:szCs w:val="20"/>
    </w:rPr>
  </w:style>
  <w:style w:type="character" w:customStyle="1" w:styleId="UnresolvedMention">
    <w:name w:val="Unresolved Mention"/>
    <w:basedOn w:val="Carpredefinitoparagrafo"/>
    <w:uiPriority w:val="99"/>
    <w:semiHidden/>
    <w:unhideWhenUsed/>
    <w:rsid w:val="008A5E8B"/>
    <w:rPr>
      <w:color w:val="605E5C"/>
      <w:shd w:val="clear" w:color="auto" w:fill="E1DFDD"/>
    </w:rPr>
  </w:style>
  <w:style w:type="character" w:styleId="Collegamentovisitato">
    <w:name w:val="FollowedHyperlink"/>
    <w:basedOn w:val="Carpredefinitoparagrafo"/>
    <w:uiPriority w:val="99"/>
    <w:semiHidden/>
    <w:unhideWhenUsed/>
    <w:rsid w:val="00C23BE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7680990">
      <w:bodyDiv w:val="1"/>
      <w:marLeft w:val="0"/>
      <w:marRight w:val="0"/>
      <w:marTop w:val="0"/>
      <w:marBottom w:val="0"/>
      <w:divBdr>
        <w:top w:val="none" w:sz="0" w:space="0" w:color="auto"/>
        <w:left w:val="none" w:sz="0" w:space="0" w:color="auto"/>
        <w:bottom w:val="none" w:sz="0" w:space="0" w:color="auto"/>
        <w:right w:val="none" w:sz="0" w:space="0" w:color="auto"/>
      </w:divBdr>
    </w:div>
    <w:div w:id="32778801">
      <w:bodyDiv w:val="1"/>
      <w:marLeft w:val="0"/>
      <w:marRight w:val="0"/>
      <w:marTop w:val="0"/>
      <w:marBottom w:val="0"/>
      <w:divBdr>
        <w:top w:val="none" w:sz="0" w:space="0" w:color="auto"/>
        <w:left w:val="none" w:sz="0" w:space="0" w:color="auto"/>
        <w:bottom w:val="none" w:sz="0" w:space="0" w:color="auto"/>
        <w:right w:val="none" w:sz="0" w:space="0" w:color="auto"/>
      </w:divBdr>
    </w:div>
    <w:div w:id="404038366">
      <w:bodyDiv w:val="1"/>
      <w:marLeft w:val="0"/>
      <w:marRight w:val="0"/>
      <w:marTop w:val="0"/>
      <w:marBottom w:val="0"/>
      <w:divBdr>
        <w:top w:val="none" w:sz="0" w:space="0" w:color="auto"/>
        <w:left w:val="none" w:sz="0" w:space="0" w:color="auto"/>
        <w:bottom w:val="none" w:sz="0" w:space="0" w:color="auto"/>
        <w:right w:val="none" w:sz="0" w:space="0" w:color="auto"/>
      </w:divBdr>
      <w:divsChild>
        <w:div w:id="2125954658">
          <w:marLeft w:val="-225"/>
          <w:marRight w:val="-225"/>
          <w:marTop w:val="0"/>
          <w:marBottom w:val="0"/>
          <w:divBdr>
            <w:top w:val="none" w:sz="0" w:space="0" w:color="auto"/>
            <w:left w:val="none" w:sz="0" w:space="0" w:color="auto"/>
            <w:bottom w:val="none" w:sz="0" w:space="0" w:color="auto"/>
            <w:right w:val="none" w:sz="0" w:space="0" w:color="auto"/>
          </w:divBdr>
          <w:divsChild>
            <w:div w:id="172191298">
              <w:marLeft w:val="0"/>
              <w:marRight w:val="0"/>
              <w:marTop w:val="0"/>
              <w:marBottom w:val="0"/>
              <w:divBdr>
                <w:top w:val="none" w:sz="0" w:space="0" w:color="auto"/>
                <w:left w:val="none" w:sz="0" w:space="0" w:color="auto"/>
                <w:bottom w:val="none" w:sz="0" w:space="0" w:color="auto"/>
                <w:right w:val="none" w:sz="0" w:space="0" w:color="auto"/>
              </w:divBdr>
              <w:divsChild>
                <w:div w:id="6111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76383">
      <w:bodyDiv w:val="1"/>
      <w:marLeft w:val="0"/>
      <w:marRight w:val="0"/>
      <w:marTop w:val="0"/>
      <w:marBottom w:val="0"/>
      <w:divBdr>
        <w:top w:val="none" w:sz="0" w:space="0" w:color="auto"/>
        <w:left w:val="none" w:sz="0" w:space="0" w:color="auto"/>
        <w:bottom w:val="none" w:sz="0" w:space="0" w:color="auto"/>
        <w:right w:val="none" w:sz="0" w:space="0" w:color="auto"/>
      </w:divBdr>
    </w:div>
    <w:div w:id="618143913">
      <w:bodyDiv w:val="1"/>
      <w:marLeft w:val="0"/>
      <w:marRight w:val="0"/>
      <w:marTop w:val="0"/>
      <w:marBottom w:val="0"/>
      <w:divBdr>
        <w:top w:val="none" w:sz="0" w:space="0" w:color="auto"/>
        <w:left w:val="none" w:sz="0" w:space="0" w:color="auto"/>
        <w:bottom w:val="none" w:sz="0" w:space="0" w:color="auto"/>
        <w:right w:val="none" w:sz="0" w:space="0" w:color="auto"/>
      </w:divBdr>
    </w:div>
    <w:div w:id="629478279">
      <w:bodyDiv w:val="1"/>
      <w:marLeft w:val="0"/>
      <w:marRight w:val="0"/>
      <w:marTop w:val="0"/>
      <w:marBottom w:val="0"/>
      <w:divBdr>
        <w:top w:val="none" w:sz="0" w:space="0" w:color="auto"/>
        <w:left w:val="none" w:sz="0" w:space="0" w:color="auto"/>
        <w:bottom w:val="none" w:sz="0" w:space="0" w:color="auto"/>
        <w:right w:val="none" w:sz="0" w:space="0" w:color="auto"/>
      </w:divBdr>
    </w:div>
    <w:div w:id="873811209">
      <w:bodyDiv w:val="1"/>
      <w:marLeft w:val="0"/>
      <w:marRight w:val="0"/>
      <w:marTop w:val="0"/>
      <w:marBottom w:val="0"/>
      <w:divBdr>
        <w:top w:val="none" w:sz="0" w:space="0" w:color="auto"/>
        <w:left w:val="none" w:sz="0" w:space="0" w:color="auto"/>
        <w:bottom w:val="none" w:sz="0" w:space="0" w:color="auto"/>
        <w:right w:val="none" w:sz="0" w:space="0" w:color="auto"/>
      </w:divBdr>
    </w:div>
    <w:div w:id="878510351">
      <w:bodyDiv w:val="1"/>
      <w:marLeft w:val="0"/>
      <w:marRight w:val="0"/>
      <w:marTop w:val="0"/>
      <w:marBottom w:val="0"/>
      <w:divBdr>
        <w:top w:val="none" w:sz="0" w:space="0" w:color="auto"/>
        <w:left w:val="none" w:sz="0" w:space="0" w:color="auto"/>
        <w:bottom w:val="none" w:sz="0" w:space="0" w:color="auto"/>
        <w:right w:val="none" w:sz="0" w:space="0" w:color="auto"/>
      </w:divBdr>
    </w:div>
    <w:div w:id="910651913">
      <w:bodyDiv w:val="1"/>
      <w:marLeft w:val="0"/>
      <w:marRight w:val="0"/>
      <w:marTop w:val="0"/>
      <w:marBottom w:val="0"/>
      <w:divBdr>
        <w:top w:val="none" w:sz="0" w:space="0" w:color="auto"/>
        <w:left w:val="none" w:sz="0" w:space="0" w:color="auto"/>
        <w:bottom w:val="none" w:sz="0" w:space="0" w:color="auto"/>
        <w:right w:val="none" w:sz="0" w:space="0" w:color="auto"/>
      </w:divBdr>
    </w:div>
    <w:div w:id="961888497">
      <w:bodyDiv w:val="1"/>
      <w:marLeft w:val="0"/>
      <w:marRight w:val="0"/>
      <w:marTop w:val="0"/>
      <w:marBottom w:val="0"/>
      <w:divBdr>
        <w:top w:val="none" w:sz="0" w:space="0" w:color="auto"/>
        <w:left w:val="none" w:sz="0" w:space="0" w:color="auto"/>
        <w:bottom w:val="none" w:sz="0" w:space="0" w:color="auto"/>
        <w:right w:val="none" w:sz="0" w:space="0" w:color="auto"/>
      </w:divBdr>
    </w:div>
    <w:div w:id="1034237472">
      <w:bodyDiv w:val="1"/>
      <w:marLeft w:val="0"/>
      <w:marRight w:val="0"/>
      <w:marTop w:val="0"/>
      <w:marBottom w:val="0"/>
      <w:divBdr>
        <w:top w:val="none" w:sz="0" w:space="0" w:color="auto"/>
        <w:left w:val="none" w:sz="0" w:space="0" w:color="auto"/>
        <w:bottom w:val="none" w:sz="0" w:space="0" w:color="auto"/>
        <w:right w:val="none" w:sz="0" w:space="0" w:color="auto"/>
      </w:divBdr>
    </w:div>
    <w:div w:id="1054963326">
      <w:bodyDiv w:val="1"/>
      <w:marLeft w:val="0"/>
      <w:marRight w:val="0"/>
      <w:marTop w:val="0"/>
      <w:marBottom w:val="0"/>
      <w:divBdr>
        <w:top w:val="none" w:sz="0" w:space="0" w:color="auto"/>
        <w:left w:val="none" w:sz="0" w:space="0" w:color="auto"/>
        <w:bottom w:val="none" w:sz="0" w:space="0" w:color="auto"/>
        <w:right w:val="none" w:sz="0" w:space="0" w:color="auto"/>
      </w:divBdr>
    </w:div>
    <w:div w:id="1295867738">
      <w:bodyDiv w:val="1"/>
      <w:marLeft w:val="0"/>
      <w:marRight w:val="0"/>
      <w:marTop w:val="0"/>
      <w:marBottom w:val="0"/>
      <w:divBdr>
        <w:top w:val="none" w:sz="0" w:space="0" w:color="auto"/>
        <w:left w:val="none" w:sz="0" w:space="0" w:color="auto"/>
        <w:bottom w:val="none" w:sz="0" w:space="0" w:color="auto"/>
        <w:right w:val="none" w:sz="0" w:space="0" w:color="auto"/>
      </w:divBdr>
    </w:div>
    <w:div w:id="1398238965">
      <w:bodyDiv w:val="1"/>
      <w:marLeft w:val="0"/>
      <w:marRight w:val="0"/>
      <w:marTop w:val="0"/>
      <w:marBottom w:val="0"/>
      <w:divBdr>
        <w:top w:val="none" w:sz="0" w:space="0" w:color="auto"/>
        <w:left w:val="none" w:sz="0" w:space="0" w:color="auto"/>
        <w:bottom w:val="none" w:sz="0" w:space="0" w:color="auto"/>
        <w:right w:val="none" w:sz="0" w:space="0" w:color="auto"/>
      </w:divBdr>
    </w:div>
    <w:div w:id="1689453346">
      <w:bodyDiv w:val="1"/>
      <w:marLeft w:val="0"/>
      <w:marRight w:val="0"/>
      <w:marTop w:val="0"/>
      <w:marBottom w:val="0"/>
      <w:divBdr>
        <w:top w:val="none" w:sz="0" w:space="0" w:color="auto"/>
        <w:left w:val="none" w:sz="0" w:space="0" w:color="auto"/>
        <w:bottom w:val="none" w:sz="0" w:space="0" w:color="auto"/>
        <w:right w:val="none" w:sz="0" w:space="0" w:color="auto"/>
      </w:divBdr>
    </w:div>
    <w:div w:id="1797066390">
      <w:bodyDiv w:val="1"/>
      <w:marLeft w:val="0"/>
      <w:marRight w:val="0"/>
      <w:marTop w:val="0"/>
      <w:marBottom w:val="0"/>
      <w:divBdr>
        <w:top w:val="none" w:sz="0" w:space="0" w:color="auto"/>
        <w:left w:val="none" w:sz="0" w:space="0" w:color="auto"/>
        <w:bottom w:val="none" w:sz="0" w:space="0" w:color="auto"/>
        <w:right w:val="none" w:sz="0" w:space="0" w:color="auto"/>
      </w:divBdr>
    </w:div>
    <w:div w:id="1942028497">
      <w:bodyDiv w:val="1"/>
      <w:marLeft w:val="0"/>
      <w:marRight w:val="0"/>
      <w:marTop w:val="0"/>
      <w:marBottom w:val="0"/>
      <w:divBdr>
        <w:top w:val="none" w:sz="0" w:space="0" w:color="auto"/>
        <w:left w:val="none" w:sz="0" w:space="0" w:color="auto"/>
        <w:bottom w:val="none" w:sz="0" w:space="0" w:color="auto"/>
        <w:right w:val="none" w:sz="0" w:space="0" w:color="auto"/>
      </w:divBdr>
    </w:div>
    <w:div w:id="205029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iebari.it/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aiebari.it/it/iniziative-speciali/" TargetMode="External"/><Relationship Id="rId4" Type="http://schemas.openxmlformats.org/officeDocument/2006/relationships/settings" Target="settings.xml"/><Relationship Id="rId9" Type="http://schemas.openxmlformats.org/officeDocument/2006/relationships/hyperlink" Target="https://www.saiebari.it/it/programma-convegni/"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cid:A45A4C32-FA82-4400-B720-85F8238F0563@homenet.telecomitalia.it"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C5749-6705-464C-9DE6-CC2A2A8C7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984</Words>
  <Characters>5609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Creta</dc:creator>
  <cp:keywords/>
  <dc:description/>
  <cp:lastModifiedBy>paola</cp:lastModifiedBy>
  <cp:revision>8</cp:revision>
  <cp:lastPrinted>2019-07-08T07:35:00Z</cp:lastPrinted>
  <dcterms:created xsi:type="dcterms:W3CDTF">2019-10-24T11:29:00Z</dcterms:created>
  <dcterms:modified xsi:type="dcterms:W3CDTF">2019-10-24T14:31:00Z</dcterms:modified>
</cp:coreProperties>
</file>