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F283D" w:rsidRDefault="000F283D" w:rsidP="00040826">
      <w:pPr>
        <w:pStyle w:val="Paragrafoelenco1"/>
        <w:spacing w:after="0"/>
        <w:ind w:left="0"/>
        <w:jc w:val="center"/>
        <w:rPr>
          <w:rFonts w:ascii="Century Gothic" w:hAnsi="Century Gothic"/>
          <w:b/>
          <w:sz w:val="28"/>
          <w:szCs w:val="28"/>
        </w:rPr>
      </w:pPr>
    </w:p>
    <w:p w:rsidR="004B41A0" w:rsidRDefault="004B41A0" w:rsidP="00040826">
      <w:pPr>
        <w:pStyle w:val="Paragrafoelenco1"/>
        <w:spacing w:after="0"/>
        <w:ind w:left="0"/>
        <w:jc w:val="center"/>
        <w:rPr>
          <w:rFonts w:ascii="Century Gothic" w:hAnsi="Century Gothic"/>
          <w:b/>
          <w:sz w:val="28"/>
          <w:szCs w:val="28"/>
        </w:rPr>
      </w:pPr>
      <w:r w:rsidRPr="004B2A51">
        <w:rPr>
          <w:rFonts w:ascii="Century Gothic" w:hAnsi="Century Gothic"/>
          <w:b/>
          <w:sz w:val="28"/>
          <w:szCs w:val="28"/>
        </w:rPr>
        <w:t>CNCC</w:t>
      </w:r>
      <w:r w:rsidR="00040826">
        <w:rPr>
          <w:rFonts w:ascii="Century Gothic" w:hAnsi="Century Gothic"/>
          <w:b/>
          <w:sz w:val="28"/>
          <w:szCs w:val="28"/>
        </w:rPr>
        <w:t xml:space="preserve"> – </w:t>
      </w:r>
      <w:r w:rsidR="00BB0D8D">
        <w:rPr>
          <w:rFonts w:ascii="Century Gothic" w:hAnsi="Century Gothic"/>
          <w:b/>
          <w:sz w:val="28"/>
          <w:szCs w:val="28"/>
        </w:rPr>
        <w:t>C</w:t>
      </w:r>
      <w:r w:rsidR="00040826">
        <w:rPr>
          <w:rFonts w:ascii="Century Gothic" w:hAnsi="Century Gothic"/>
          <w:b/>
          <w:sz w:val="28"/>
          <w:szCs w:val="28"/>
        </w:rPr>
        <w:t xml:space="preserve">onvegno </w:t>
      </w:r>
      <w:r w:rsidR="001B5B92">
        <w:rPr>
          <w:rFonts w:ascii="Century Gothic" w:hAnsi="Century Gothic"/>
          <w:b/>
          <w:sz w:val="28"/>
          <w:szCs w:val="28"/>
        </w:rPr>
        <w:t>“</w:t>
      </w:r>
      <w:r w:rsidR="00121BD0">
        <w:rPr>
          <w:rFonts w:ascii="Century Gothic" w:hAnsi="Century Gothic"/>
          <w:b/>
          <w:sz w:val="28"/>
          <w:szCs w:val="28"/>
        </w:rPr>
        <w:t>Centri Commerciali e Investitori</w:t>
      </w:r>
      <w:r w:rsidR="001B5B92">
        <w:rPr>
          <w:rFonts w:ascii="Century Gothic" w:hAnsi="Century Gothic"/>
          <w:b/>
          <w:sz w:val="28"/>
          <w:szCs w:val="28"/>
        </w:rPr>
        <w:t>”</w:t>
      </w:r>
      <w:r w:rsidR="00CE3D8D">
        <w:rPr>
          <w:rFonts w:ascii="Century Gothic" w:hAnsi="Century Gothic"/>
          <w:b/>
          <w:sz w:val="28"/>
          <w:szCs w:val="28"/>
        </w:rPr>
        <w:t xml:space="preserve"> </w:t>
      </w:r>
    </w:p>
    <w:p w:rsidR="00B5457B" w:rsidRDefault="00B5457B" w:rsidP="00040826">
      <w:pPr>
        <w:pStyle w:val="Paragrafoelenco1"/>
        <w:spacing w:after="0"/>
        <w:ind w:left="0"/>
        <w:jc w:val="center"/>
        <w:rPr>
          <w:rFonts w:ascii="Century Gothic" w:hAnsi="Century Gothic"/>
          <w:b/>
          <w:sz w:val="28"/>
          <w:szCs w:val="28"/>
        </w:rPr>
      </w:pPr>
      <w:r>
        <w:rPr>
          <w:rFonts w:ascii="Century Gothic" w:hAnsi="Century Gothic"/>
          <w:b/>
          <w:sz w:val="28"/>
          <w:szCs w:val="28"/>
        </w:rPr>
        <w:t>Palazzo Visconti – Milano</w:t>
      </w:r>
    </w:p>
    <w:p w:rsidR="00B5457B" w:rsidRDefault="00B5457B" w:rsidP="00040826">
      <w:pPr>
        <w:pStyle w:val="Paragrafoelenco1"/>
        <w:spacing w:after="0"/>
        <w:ind w:left="0"/>
        <w:jc w:val="center"/>
        <w:rPr>
          <w:rFonts w:ascii="Century Gothic" w:hAnsi="Century Gothic"/>
          <w:b/>
          <w:sz w:val="28"/>
          <w:szCs w:val="28"/>
        </w:rPr>
      </w:pPr>
      <w:r>
        <w:rPr>
          <w:rFonts w:ascii="Century Gothic" w:hAnsi="Century Gothic"/>
          <w:b/>
          <w:sz w:val="28"/>
          <w:szCs w:val="28"/>
        </w:rPr>
        <w:t>17 ottobre 2019</w:t>
      </w:r>
    </w:p>
    <w:p w:rsidR="008E4360" w:rsidRDefault="008E4360" w:rsidP="00040826">
      <w:pPr>
        <w:pStyle w:val="Paragrafoelenco1"/>
        <w:spacing w:after="0"/>
        <w:ind w:left="0"/>
        <w:jc w:val="center"/>
        <w:rPr>
          <w:rFonts w:ascii="Century Gothic" w:hAnsi="Century Gothic"/>
          <w:b/>
          <w:sz w:val="28"/>
          <w:szCs w:val="28"/>
        </w:rPr>
      </w:pPr>
    </w:p>
    <w:p w:rsidR="004B41A0" w:rsidRPr="004B2A51" w:rsidRDefault="004B41A0">
      <w:pPr>
        <w:jc w:val="both"/>
        <w:rPr>
          <w:rFonts w:ascii="Century Gothic" w:hAnsi="Century Gothic"/>
          <w:sz w:val="22"/>
          <w:szCs w:val="22"/>
        </w:rPr>
      </w:pPr>
    </w:p>
    <w:p w:rsidR="00762B33" w:rsidRPr="00BB0D8D" w:rsidRDefault="004B41A0" w:rsidP="00762B33">
      <w:pPr>
        <w:jc w:val="both"/>
        <w:rPr>
          <w:rFonts w:ascii="Century Gothic" w:hAnsi="Century Gothic"/>
          <w:sz w:val="22"/>
          <w:szCs w:val="22"/>
        </w:rPr>
      </w:pPr>
      <w:r w:rsidRPr="00BB0D8D">
        <w:rPr>
          <w:rFonts w:ascii="Century Gothic" w:hAnsi="Century Gothic"/>
          <w:sz w:val="22"/>
          <w:szCs w:val="22"/>
        </w:rPr>
        <w:t>Milano,</w:t>
      </w:r>
      <w:r w:rsidR="0081240E" w:rsidRPr="00BB0D8D">
        <w:rPr>
          <w:rFonts w:ascii="Century Gothic" w:hAnsi="Century Gothic"/>
          <w:sz w:val="22"/>
          <w:szCs w:val="22"/>
        </w:rPr>
        <w:t xml:space="preserve"> </w:t>
      </w:r>
      <w:r w:rsidR="005B1F8E" w:rsidRPr="00BB0D8D">
        <w:rPr>
          <w:rFonts w:ascii="Century Gothic" w:hAnsi="Century Gothic"/>
          <w:sz w:val="22"/>
          <w:szCs w:val="22"/>
        </w:rPr>
        <w:t>1</w:t>
      </w:r>
      <w:r w:rsidR="00762B33">
        <w:rPr>
          <w:rFonts w:ascii="Century Gothic" w:hAnsi="Century Gothic"/>
          <w:sz w:val="22"/>
          <w:szCs w:val="22"/>
        </w:rPr>
        <w:t>7</w:t>
      </w:r>
      <w:r w:rsidRPr="00BB0D8D">
        <w:rPr>
          <w:rFonts w:ascii="Century Gothic" w:hAnsi="Century Gothic"/>
          <w:sz w:val="22"/>
          <w:szCs w:val="22"/>
        </w:rPr>
        <w:t xml:space="preserve"> </w:t>
      </w:r>
      <w:r w:rsidR="00056A37" w:rsidRPr="00BB0D8D">
        <w:rPr>
          <w:rFonts w:ascii="Century Gothic" w:hAnsi="Century Gothic"/>
          <w:sz w:val="22"/>
          <w:szCs w:val="22"/>
        </w:rPr>
        <w:t>ottobre</w:t>
      </w:r>
      <w:r w:rsidR="00582132" w:rsidRPr="00BB0D8D">
        <w:rPr>
          <w:rFonts w:ascii="Century Gothic" w:hAnsi="Century Gothic"/>
          <w:sz w:val="22"/>
          <w:szCs w:val="22"/>
        </w:rPr>
        <w:t xml:space="preserve"> 201</w:t>
      </w:r>
      <w:r w:rsidR="00762B33">
        <w:rPr>
          <w:rFonts w:ascii="Century Gothic" w:hAnsi="Century Gothic"/>
          <w:sz w:val="22"/>
          <w:szCs w:val="22"/>
        </w:rPr>
        <w:t>9</w:t>
      </w:r>
      <w:r w:rsidRPr="00BB0D8D">
        <w:rPr>
          <w:rFonts w:ascii="Century Gothic" w:hAnsi="Century Gothic"/>
          <w:sz w:val="22"/>
          <w:szCs w:val="22"/>
        </w:rPr>
        <w:t xml:space="preserve"> –</w:t>
      </w:r>
      <w:r w:rsidR="00762B33">
        <w:rPr>
          <w:rFonts w:ascii="Century Gothic" w:hAnsi="Century Gothic"/>
          <w:sz w:val="22"/>
          <w:szCs w:val="22"/>
        </w:rPr>
        <w:t xml:space="preserve"> L’andamento del mercato degli investimenti immobiliari e le trasformazioni in atto dell’industria dei poli commerciali </w:t>
      </w:r>
      <w:r w:rsidR="002C5F19">
        <w:rPr>
          <w:rFonts w:ascii="Century Gothic" w:hAnsi="Century Gothic"/>
          <w:sz w:val="22"/>
          <w:szCs w:val="22"/>
        </w:rPr>
        <w:t xml:space="preserve">in Italia </w:t>
      </w:r>
      <w:r w:rsidR="00762B33">
        <w:rPr>
          <w:rFonts w:ascii="Century Gothic" w:hAnsi="Century Gothic"/>
          <w:sz w:val="22"/>
          <w:szCs w:val="22"/>
        </w:rPr>
        <w:t>ed</w:t>
      </w:r>
      <w:r w:rsidR="002C5F19">
        <w:rPr>
          <w:rFonts w:ascii="Century Gothic" w:hAnsi="Century Gothic"/>
          <w:sz w:val="22"/>
          <w:szCs w:val="22"/>
        </w:rPr>
        <w:t xml:space="preserve"> in Europa</w:t>
      </w:r>
      <w:r w:rsidR="00762B33">
        <w:rPr>
          <w:rFonts w:ascii="Century Gothic" w:hAnsi="Century Gothic"/>
          <w:sz w:val="22"/>
          <w:szCs w:val="22"/>
        </w:rPr>
        <w:t xml:space="preserve"> sono stati al centro del </w:t>
      </w:r>
      <w:r w:rsidR="00762B33" w:rsidRPr="00BB0D8D">
        <w:rPr>
          <w:rFonts w:ascii="Century Gothic" w:hAnsi="Century Gothic"/>
          <w:sz w:val="22"/>
          <w:szCs w:val="22"/>
        </w:rPr>
        <w:t>convegno “Centri Commerciali e Investitori”</w:t>
      </w:r>
      <w:r w:rsidR="00762B33">
        <w:rPr>
          <w:rFonts w:ascii="Century Gothic" w:hAnsi="Century Gothic"/>
          <w:sz w:val="22"/>
          <w:szCs w:val="22"/>
        </w:rPr>
        <w:t xml:space="preserve"> organizzato da CNCC</w:t>
      </w:r>
      <w:r w:rsidR="00762B33" w:rsidRPr="00BB0D8D">
        <w:rPr>
          <w:rFonts w:ascii="Century Gothic" w:hAnsi="Century Gothic"/>
          <w:sz w:val="22"/>
          <w:szCs w:val="22"/>
        </w:rPr>
        <w:t>.</w:t>
      </w:r>
    </w:p>
    <w:p w:rsidR="00762B33" w:rsidRDefault="00762B33" w:rsidP="00762B33">
      <w:pPr>
        <w:jc w:val="both"/>
        <w:rPr>
          <w:rFonts w:ascii="Century Gothic" w:hAnsi="Century Gothic"/>
          <w:sz w:val="22"/>
          <w:szCs w:val="22"/>
        </w:rPr>
      </w:pPr>
    </w:p>
    <w:p w:rsidR="00762B33" w:rsidRDefault="00FC086F" w:rsidP="00B75DB2">
      <w:pPr>
        <w:jc w:val="both"/>
        <w:rPr>
          <w:rFonts w:ascii="Century Gothic" w:hAnsi="Century Gothic"/>
          <w:sz w:val="22"/>
          <w:szCs w:val="22"/>
        </w:rPr>
      </w:pPr>
      <w:r w:rsidRPr="00BB0D8D">
        <w:rPr>
          <w:rFonts w:ascii="Century Gothic" w:hAnsi="Century Gothic"/>
          <w:sz w:val="22"/>
          <w:szCs w:val="22"/>
        </w:rPr>
        <w:t>Un appuntamento importante per fare il punto della situazione su</w:t>
      </w:r>
      <w:r w:rsidR="00762B33">
        <w:rPr>
          <w:rFonts w:ascii="Century Gothic" w:hAnsi="Century Gothic"/>
          <w:sz w:val="22"/>
          <w:szCs w:val="22"/>
        </w:rPr>
        <w:t xml:space="preserve">ll’appeal del prodotto retail sugli investitori, </w:t>
      </w:r>
      <w:r w:rsidR="005B1237">
        <w:rPr>
          <w:rFonts w:ascii="Century Gothic" w:hAnsi="Century Gothic"/>
          <w:sz w:val="22"/>
          <w:szCs w:val="22"/>
        </w:rPr>
        <w:t>sul</w:t>
      </w:r>
      <w:r w:rsidR="00762B33">
        <w:rPr>
          <w:rFonts w:ascii="Century Gothic" w:hAnsi="Century Gothic"/>
          <w:sz w:val="22"/>
          <w:szCs w:val="22"/>
        </w:rPr>
        <w:t xml:space="preserve">le </w:t>
      </w:r>
      <w:r w:rsidR="00C24C9E">
        <w:rPr>
          <w:rFonts w:ascii="Century Gothic" w:hAnsi="Century Gothic"/>
          <w:sz w:val="22"/>
          <w:szCs w:val="22"/>
        </w:rPr>
        <w:t xml:space="preserve">sue </w:t>
      </w:r>
      <w:r w:rsidR="00762B33">
        <w:rPr>
          <w:rFonts w:ascii="Century Gothic" w:hAnsi="Century Gothic"/>
          <w:sz w:val="22"/>
          <w:szCs w:val="22"/>
        </w:rPr>
        <w:t xml:space="preserve">performance, </w:t>
      </w:r>
      <w:r w:rsidR="005B1237">
        <w:rPr>
          <w:rFonts w:ascii="Century Gothic" w:hAnsi="Century Gothic"/>
          <w:sz w:val="22"/>
          <w:szCs w:val="22"/>
        </w:rPr>
        <w:t>sul</w:t>
      </w:r>
      <w:r w:rsidR="00762B33">
        <w:rPr>
          <w:rFonts w:ascii="Century Gothic" w:hAnsi="Century Gothic"/>
          <w:sz w:val="22"/>
          <w:szCs w:val="22"/>
        </w:rPr>
        <w:t xml:space="preserve"> panorama europeo ma soprattutto</w:t>
      </w:r>
      <w:r w:rsidR="00B5457B">
        <w:rPr>
          <w:rFonts w:ascii="Century Gothic" w:hAnsi="Century Gothic"/>
          <w:sz w:val="22"/>
          <w:szCs w:val="22"/>
        </w:rPr>
        <w:t>,</w:t>
      </w:r>
      <w:r w:rsidR="00762B33">
        <w:rPr>
          <w:rFonts w:ascii="Century Gothic" w:hAnsi="Century Gothic"/>
          <w:sz w:val="22"/>
          <w:szCs w:val="22"/>
        </w:rPr>
        <w:t xml:space="preserve"> con l’aiuto dei protagonisti del settore</w:t>
      </w:r>
      <w:r w:rsidR="00B5457B">
        <w:rPr>
          <w:rFonts w:ascii="Century Gothic" w:hAnsi="Century Gothic"/>
          <w:sz w:val="22"/>
          <w:szCs w:val="22"/>
        </w:rPr>
        <w:t>,</w:t>
      </w:r>
      <w:r w:rsidR="00762B33">
        <w:rPr>
          <w:rFonts w:ascii="Century Gothic" w:hAnsi="Century Gothic"/>
          <w:sz w:val="22"/>
          <w:szCs w:val="22"/>
        </w:rPr>
        <w:t xml:space="preserve"> </w:t>
      </w:r>
      <w:r w:rsidR="00166A32">
        <w:rPr>
          <w:rFonts w:ascii="Century Gothic" w:hAnsi="Century Gothic"/>
          <w:sz w:val="22"/>
          <w:szCs w:val="22"/>
        </w:rPr>
        <w:t>per avere</w:t>
      </w:r>
      <w:r w:rsidR="00762B33">
        <w:rPr>
          <w:rFonts w:ascii="Century Gothic" w:hAnsi="Century Gothic"/>
          <w:sz w:val="22"/>
          <w:szCs w:val="22"/>
        </w:rPr>
        <w:t xml:space="preserve"> una visione attuale e prospettica dei tren</w:t>
      </w:r>
      <w:r w:rsidR="0002764C">
        <w:rPr>
          <w:rFonts w:ascii="Century Gothic" w:hAnsi="Century Gothic"/>
          <w:sz w:val="22"/>
          <w:szCs w:val="22"/>
        </w:rPr>
        <w:t>d</w:t>
      </w:r>
      <w:r w:rsidR="00762B33">
        <w:rPr>
          <w:rFonts w:ascii="Century Gothic" w:hAnsi="Century Gothic"/>
          <w:sz w:val="22"/>
          <w:szCs w:val="22"/>
        </w:rPr>
        <w:t xml:space="preserve"> del Retail Real Estate</w:t>
      </w:r>
      <w:r w:rsidR="0002764C">
        <w:rPr>
          <w:rFonts w:ascii="Century Gothic" w:hAnsi="Century Gothic"/>
          <w:sz w:val="22"/>
          <w:szCs w:val="22"/>
        </w:rPr>
        <w:t>.</w:t>
      </w:r>
      <w:r w:rsidR="00F33521">
        <w:rPr>
          <w:rFonts w:ascii="Century Gothic" w:hAnsi="Century Gothic"/>
          <w:sz w:val="22"/>
          <w:szCs w:val="22"/>
        </w:rPr>
        <w:t xml:space="preserve"> </w:t>
      </w:r>
      <w:r w:rsidR="00F33521" w:rsidRPr="004D167B">
        <w:rPr>
          <w:rFonts w:ascii="Century Gothic" w:hAnsi="Century Gothic"/>
          <w:sz w:val="22"/>
          <w:szCs w:val="22"/>
        </w:rPr>
        <w:t xml:space="preserve">L’obiettivo è stato quello di stimolare </w:t>
      </w:r>
      <w:r w:rsidR="00F33521" w:rsidRPr="00F33521">
        <w:rPr>
          <w:rFonts w:ascii="Century Gothic" w:hAnsi="Century Gothic"/>
          <w:sz w:val="22"/>
          <w:szCs w:val="22"/>
        </w:rPr>
        <w:t>una lettura dei cambiamenti in atto in questa fase di transizione, caratterizzata dalle sfide dettate da nuove modalità di consumo e dalle tecnologie digitali.</w:t>
      </w:r>
    </w:p>
    <w:p w:rsidR="00B75DB2" w:rsidRDefault="00B75DB2" w:rsidP="00B75DB2">
      <w:pPr>
        <w:jc w:val="both"/>
        <w:rPr>
          <w:rFonts w:ascii="Century Gothic" w:hAnsi="Century Gothic"/>
          <w:sz w:val="22"/>
          <w:szCs w:val="22"/>
        </w:rPr>
      </w:pPr>
    </w:p>
    <w:p w:rsidR="008C5E55" w:rsidRDefault="0002764C" w:rsidP="00B75DB2">
      <w:pPr>
        <w:jc w:val="both"/>
        <w:rPr>
          <w:rFonts w:ascii="Century Gothic" w:hAnsi="Century Gothic"/>
          <w:sz w:val="22"/>
          <w:szCs w:val="22"/>
        </w:rPr>
      </w:pPr>
      <w:r w:rsidRPr="00975C6B">
        <w:rPr>
          <w:rFonts w:ascii="Century Gothic" w:hAnsi="Century Gothic"/>
          <w:sz w:val="22"/>
          <w:szCs w:val="22"/>
        </w:rPr>
        <w:t>Durante l’apertura dei lavori</w:t>
      </w:r>
      <w:r>
        <w:rPr>
          <w:rFonts w:ascii="Century Gothic" w:hAnsi="Century Gothic"/>
          <w:sz w:val="22"/>
          <w:szCs w:val="22"/>
        </w:rPr>
        <w:t>,</w:t>
      </w:r>
      <w:r w:rsidRPr="00975C6B">
        <w:rPr>
          <w:rFonts w:ascii="Century Gothic" w:hAnsi="Century Gothic"/>
          <w:sz w:val="22"/>
          <w:szCs w:val="22"/>
        </w:rPr>
        <w:t xml:space="preserve"> </w:t>
      </w:r>
      <w:r w:rsidRPr="0002764C">
        <w:rPr>
          <w:rFonts w:ascii="Century Gothic" w:hAnsi="Century Gothic"/>
          <w:b/>
          <w:bCs/>
          <w:sz w:val="22"/>
          <w:szCs w:val="22"/>
        </w:rPr>
        <w:t>Roberto Zoia</w:t>
      </w:r>
      <w:r w:rsidRPr="0010481C">
        <w:rPr>
          <w:rFonts w:ascii="Century Gothic" w:hAnsi="Century Gothic"/>
          <w:sz w:val="22"/>
          <w:szCs w:val="22"/>
        </w:rPr>
        <w:t>,</w:t>
      </w:r>
      <w:r w:rsidRPr="00975C6B">
        <w:rPr>
          <w:rFonts w:ascii="Century Gothic" w:hAnsi="Century Gothic"/>
          <w:sz w:val="22"/>
          <w:szCs w:val="22"/>
        </w:rPr>
        <w:t xml:space="preserve"> </w:t>
      </w:r>
      <w:r w:rsidRPr="00D60788">
        <w:rPr>
          <w:rFonts w:ascii="Century Gothic" w:hAnsi="Century Gothic"/>
          <w:sz w:val="22"/>
          <w:szCs w:val="22"/>
        </w:rPr>
        <w:t>Presidente Commissione Sviluppo e Investimenti Real E</w:t>
      </w:r>
      <w:r w:rsidR="004A02B4">
        <w:rPr>
          <w:rFonts w:ascii="Century Gothic" w:hAnsi="Century Gothic"/>
          <w:sz w:val="22"/>
          <w:szCs w:val="22"/>
        </w:rPr>
        <w:t xml:space="preserve">state CNCC e Direttore Sviluppo, </w:t>
      </w:r>
      <w:r w:rsidRPr="00D60788">
        <w:rPr>
          <w:rFonts w:ascii="Century Gothic" w:hAnsi="Century Gothic"/>
          <w:sz w:val="22"/>
          <w:szCs w:val="22"/>
        </w:rPr>
        <w:t>Patrimonio</w:t>
      </w:r>
      <w:r w:rsidR="004A02B4">
        <w:rPr>
          <w:rFonts w:ascii="Century Gothic" w:hAnsi="Century Gothic"/>
          <w:sz w:val="22"/>
          <w:szCs w:val="22"/>
        </w:rPr>
        <w:t xml:space="preserve"> e Gestione Rete</w:t>
      </w:r>
      <w:r w:rsidRPr="00D60788">
        <w:rPr>
          <w:rFonts w:ascii="Century Gothic" w:hAnsi="Century Gothic"/>
          <w:sz w:val="22"/>
          <w:szCs w:val="22"/>
        </w:rPr>
        <w:t xml:space="preserve"> IGD SIIQ</w:t>
      </w:r>
      <w:r w:rsidR="008F6F29">
        <w:rPr>
          <w:rFonts w:ascii="Century Gothic" w:hAnsi="Century Gothic"/>
          <w:sz w:val="22"/>
          <w:szCs w:val="22"/>
        </w:rPr>
        <w:t xml:space="preserve">, ha voluto sottolineare </w:t>
      </w:r>
      <w:r>
        <w:rPr>
          <w:rFonts w:ascii="Century Gothic" w:hAnsi="Century Gothic"/>
          <w:sz w:val="22"/>
          <w:szCs w:val="22"/>
        </w:rPr>
        <w:t>come il comparto Retail</w:t>
      </w:r>
      <w:r w:rsidRPr="00CE3D8D">
        <w:rPr>
          <w:rFonts w:ascii="Century Gothic" w:hAnsi="Century Gothic"/>
          <w:sz w:val="22"/>
          <w:szCs w:val="22"/>
        </w:rPr>
        <w:t xml:space="preserve"> </w:t>
      </w:r>
      <w:r>
        <w:rPr>
          <w:rFonts w:ascii="Century Gothic" w:hAnsi="Century Gothic"/>
          <w:sz w:val="22"/>
          <w:szCs w:val="22"/>
        </w:rPr>
        <w:t>rest</w:t>
      </w:r>
      <w:r w:rsidR="00B5457B">
        <w:rPr>
          <w:rFonts w:ascii="Century Gothic" w:hAnsi="Century Gothic"/>
          <w:sz w:val="22"/>
          <w:szCs w:val="22"/>
        </w:rPr>
        <w:t>i</w:t>
      </w:r>
      <w:r>
        <w:rPr>
          <w:rFonts w:ascii="Century Gothic" w:hAnsi="Century Gothic"/>
          <w:sz w:val="22"/>
          <w:szCs w:val="22"/>
        </w:rPr>
        <w:t xml:space="preserve"> un </w:t>
      </w:r>
      <w:r w:rsidR="008C5E55">
        <w:rPr>
          <w:rFonts w:ascii="Century Gothic" w:hAnsi="Century Gothic"/>
          <w:sz w:val="22"/>
          <w:szCs w:val="22"/>
        </w:rPr>
        <w:t>segmento di riferimento del mercato immobiliare.</w:t>
      </w:r>
    </w:p>
    <w:p w:rsidR="008C5E55" w:rsidRDefault="008C5E55" w:rsidP="00B75DB2">
      <w:pPr>
        <w:jc w:val="both"/>
        <w:rPr>
          <w:rFonts w:ascii="Century Gothic" w:hAnsi="Century Gothic"/>
          <w:sz w:val="22"/>
          <w:szCs w:val="22"/>
        </w:rPr>
      </w:pPr>
    </w:p>
    <w:p w:rsidR="004D167B" w:rsidRDefault="004D167B" w:rsidP="004D167B">
      <w:pPr>
        <w:pStyle w:val="Default"/>
        <w:jc w:val="both"/>
        <w:rPr>
          <w:rFonts w:ascii="Century Gothic" w:hAnsi="Century Gothic"/>
          <w:sz w:val="22"/>
          <w:szCs w:val="22"/>
        </w:rPr>
      </w:pPr>
      <w:r>
        <w:rPr>
          <w:rFonts w:ascii="Century Gothic" w:hAnsi="Century Gothic"/>
          <w:sz w:val="22"/>
          <w:szCs w:val="22"/>
        </w:rPr>
        <w:t>Nella sessione “</w:t>
      </w:r>
      <w:r w:rsidRPr="002C5F19">
        <w:rPr>
          <w:rFonts w:ascii="Century Gothic" w:hAnsi="Century Gothic"/>
          <w:i/>
          <w:iCs/>
          <w:sz w:val="22"/>
          <w:szCs w:val="22"/>
        </w:rPr>
        <w:t>Investiment</w:t>
      </w:r>
      <w:r>
        <w:rPr>
          <w:rFonts w:ascii="Century Gothic" w:hAnsi="Century Gothic"/>
          <w:i/>
          <w:iCs/>
          <w:sz w:val="22"/>
          <w:szCs w:val="22"/>
        </w:rPr>
        <w:t>i</w:t>
      </w:r>
      <w:r w:rsidRPr="002C5F19">
        <w:rPr>
          <w:rFonts w:ascii="Century Gothic" w:hAnsi="Century Gothic"/>
          <w:i/>
          <w:iCs/>
          <w:sz w:val="22"/>
          <w:szCs w:val="22"/>
        </w:rPr>
        <w:t xml:space="preserve"> in immobili non residenziali in Italia</w:t>
      </w:r>
      <w:r>
        <w:rPr>
          <w:rFonts w:ascii="Century Gothic" w:hAnsi="Century Gothic"/>
          <w:sz w:val="22"/>
          <w:szCs w:val="22"/>
        </w:rPr>
        <w:t xml:space="preserve">” </w:t>
      </w:r>
      <w:r w:rsidRPr="0002764C">
        <w:rPr>
          <w:rFonts w:ascii="Century Gothic" w:hAnsi="Century Gothic"/>
          <w:b/>
          <w:bCs/>
          <w:sz w:val="22"/>
          <w:szCs w:val="22"/>
        </w:rPr>
        <w:t xml:space="preserve">Cristiana </w:t>
      </w:r>
      <w:proofErr w:type="spellStart"/>
      <w:r w:rsidRPr="0002764C">
        <w:rPr>
          <w:rFonts w:ascii="Century Gothic" w:hAnsi="Century Gothic"/>
          <w:b/>
          <w:bCs/>
          <w:sz w:val="22"/>
          <w:szCs w:val="22"/>
        </w:rPr>
        <w:t>Zanzottera</w:t>
      </w:r>
      <w:proofErr w:type="spellEnd"/>
      <w:r>
        <w:rPr>
          <w:rFonts w:ascii="Century Gothic" w:hAnsi="Century Gothic"/>
          <w:sz w:val="22"/>
          <w:szCs w:val="22"/>
        </w:rPr>
        <w:t xml:space="preserve">, Head </w:t>
      </w:r>
      <w:proofErr w:type="spellStart"/>
      <w:r>
        <w:rPr>
          <w:rFonts w:ascii="Century Gothic" w:hAnsi="Century Gothic"/>
          <w:sz w:val="22"/>
          <w:szCs w:val="22"/>
        </w:rPr>
        <w:t>of</w:t>
      </w:r>
      <w:proofErr w:type="spellEnd"/>
      <w:r>
        <w:rPr>
          <w:rFonts w:ascii="Century Gothic" w:hAnsi="Century Gothic"/>
          <w:sz w:val="22"/>
          <w:szCs w:val="22"/>
        </w:rPr>
        <w:t xml:space="preserve"> </w:t>
      </w:r>
      <w:proofErr w:type="spellStart"/>
      <w:r>
        <w:rPr>
          <w:rFonts w:ascii="Century Gothic" w:hAnsi="Century Gothic"/>
          <w:sz w:val="22"/>
          <w:szCs w:val="22"/>
        </w:rPr>
        <w:t>Research</w:t>
      </w:r>
      <w:proofErr w:type="spellEnd"/>
      <w:r>
        <w:rPr>
          <w:rFonts w:ascii="Century Gothic" w:hAnsi="Century Gothic"/>
          <w:sz w:val="22"/>
          <w:szCs w:val="22"/>
        </w:rPr>
        <w:t xml:space="preserve"> BNP </w:t>
      </w:r>
      <w:proofErr w:type="spellStart"/>
      <w:r>
        <w:rPr>
          <w:rFonts w:ascii="Century Gothic" w:hAnsi="Century Gothic"/>
          <w:sz w:val="22"/>
          <w:szCs w:val="22"/>
        </w:rPr>
        <w:t>Paribas</w:t>
      </w:r>
      <w:proofErr w:type="spellEnd"/>
      <w:r>
        <w:rPr>
          <w:rFonts w:ascii="Century Gothic" w:hAnsi="Century Gothic"/>
          <w:sz w:val="22"/>
          <w:szCs w:val="22"/>
        </w:rPr>
        <w:t xml:space="preserve"> Real Estate </w:t>
      </w:r>
      <w:r w:rsidRPr="004D167B">
        <w:rPr>
          <w:rFonts w:ascii="Century Gothic" w:hAnsi="Century Gothic"/>
          <w:sz w:val="22"/>
          <w:szCs w:val="22"/>
        </w:rPr>
        <w:t xml:space="preserve">ha </w:t>
      </w:r>
      <w:r>
        <w:rPr>
          <w:rFonts w:ascii="Century Gothic" w:hAnsi="Century Gothic"/>
          <w:sz w:val="22"/>
          <w:szCs w:val="22"/>
        </w:rPr>
        <w:t xml:space="preserve">evidenziato </w:t>
      </w:r>
      <w:r w:rsidRPr="001F0FDC">
        <w:rPr>
          <w:rFonts w:ascii="Century Gothic" w:hAnsi="Century Gothic"/>
          <w:sz w:val="22"/>
          <w:szCs w:val="22"/>
        </w:rPr>
        <w:t>come Il terzo trimestre 2019 a</w:t>
      </w:r>
      <w:r>
        <w:rPr>
          <w:rFonts w:ascii="Century Gothic" w:hAnsi="Century Gothic"/>
          <w:sz w:val="22"/>
          <w:szCs w:val="22"/>
        </w:rPr>
        <w:t>bbia</w:t>
      </w:r>
      <w:r w:rsidRPr="001F0FDC">
        <w:rPr>
          <w:rFonts w:ascii="Century Gothic" w:hAnsi="Century Gothic"/>
          <w:sz w:val="22"/>
          <w:szCs w:val="22"/>
        </w:rPr>
        <w:t xml:space="preserve"> registrato investimenti per circa 2,2 miliardi di euro, in crescita del 20% circa rispetto allo stesso trimestre dello scorso anno e rispetto alla media dei Q3 degli ultimi 5 anni. Il risultato di quest’ultimo trimestre è stato ottenuto grazie alla chiusura di circa 50 operazioni. Il 2019 si conferma quindi un ottimo anno totalizzando nei primi nove mesi il livello di circa 7,2 miliardi di euro di investimenti: +40% circa rispetto allo stesso periodo del 2018 e +5% circa rispetto ai primi nove mesi del 2017, che </w:t>
      </w:r>
      <w:r>
        <w:rPr>
          <w:rFonts w:ascii="Century Gothic" w:hAnsi="Century Gothic"/>
          <w:sz w:val="22"/>
          <w:szCs w:val="22"/>
        </w:rPr>
        <w:t xml:space="preserve">è </w:t>
      </w:r>
      <w:r w:rsidRPr="001F0FDC">
        <w:rPr>
          <w:rFonts w:ascii="Century Gothic" w:hAnsi="Century Gothic"/>
          <w:sz w:val="22"/>
          <w:szCs w:val="22"/>
        </w:rPr>
        <w:t>stato l’anno record in assoluto per il settore immobiliare commerciale in Italia</w:t>
      </w:r>
      <w:r>
        <w:rPr>
          <w:rFonts w:ascii="Century Gothic" w:hAnsi="Century Gothic"/>
          <w:sz w:val="22"/>
          <w:szCs w:val="22"/>
        </w:rPr>
        <w:t>.</w:t>
      </w:r>
    </w:p>
    <w:p w:rsidR="004D167B" w:rsidRPr="001F0FDC" w:rsidRDefault="004D167B" w:rsidP="004D167B">
      <w:pPr>
        <w:pStyle w:val="Default"/>
      </w:pPr>
    </w:p>
    <w:p w:rsidR="0002764C" w:rsidRDefault="0002764C" w:rsidP="00D74A73">
      <w:pPr>
        <w:jc w:val="both"/>
        <w:rPr>
          <w:rFonts w:asciiTheme="majorHAnsi" w:hAnsiTheme="majorHAnsi" w:cstheme="majorHAnsi"/>
        </w:rPr>
      </w:pPr>
    </w:p>
    <w:p w:rsidR="00C24C9E" w:rsidRDefault="0002764C" w:rsidP="00D74A73">
      <w:pPr>
        <w:jc w:val="both"/>
        <w:rPr>
          <w:rFonts w:ascii="Century Gothic" w:hAnsi="Century Gothic"/>
          <w:sz w:val="22"/>
          <w:szCs w:val="22"/>
        </w:rPr>
      </w:pPr>
      <w:r w:rsidRPr="0002764C">
        <w:rPr>
          <w:rFonts w:ascii="Century Gothic" w:hAnsi="Century Gothic"/>
          <w:sz w:val="22"/>
          <w:szCs w:val="22"/>
        </w:rPr>
        <w:t xml:space="preserve">In occasione del suo intervento </w:t>
      </w:r>
      <w:r w:rsidR="00D74A73" w:rsidRPr="0002764C">
        <w:rPr>
          <w:rFonts w:ascii="Century Gothic" w:hAnsi="Century Gothic"/>
          <w:b/>
          <w:bCs/>
          <w:sz w:val="22"/>
          <w:szCs w:val="22"/>
        </w:rPr>
        <w:t>Luca Dondi</w:t>
      </w:r>
      <w:r w:rsidR="00D74A73" w:rsidRPr="0002764C">
        <w:rPr>
          <w:rFonts w:ascii="Century Gothic" w:hAnsi="Century Gothic"/>
          <w:sz w:val="22"/>
          <w:szCs w:val="22"/>
        </w:rPr>
        <w:t xml:space="preserve">, </w:t>
      </w:r>
      <w:r w:rsidR="005B1237">
        <w:rPr>
          <w:rFonts w:ascii="Century Gothic" w:hAnsi="Century Gothic"/>
          <w:sz w:val="22"/>
          <w:szCs w:val="22"/>
        </w:rPr>
        <w:t>A</w:t>
      </w:r>
      <w:r w:rsidR="00D74A73" w:rsidRPr="0002764C">
        <w:rPr>
          <w:rFonts w:ascii="Century Gothic" w:hAnsi="Century Gothic"/>
          <w:sz w:val="22"/>
          <w:szCs w:val="22"/>
        </w:rPr>
        <w:t xml:space="preserve">mministratore </w:t>
      </w:r>
      <w:r w:rsidR="005B1237">
        <w:rPr>
          <w:rFonts w:ascii="Century Gothic" w:hAnsi="Century Gothic"/>
          <w:sz w:val="22"/>
          <w:szCs w:val="22"/>
        </w:rPr>
        <w:t>D</w:t>
      </w:r>
      <w:r w:rsidR="00D74A73" w:rsidRPr="0002764C">
        <w:rPr>
          <w:rFonts w:ascii="Century Gothic" w:hAnsi="Century Gothic"/>
          <w:sz w:val="22"/>
          <w:szCs w:val="22"/>
        </w:rPr>
        <w:t xml:space="preserve">elegato </w:t>
      </w:r>
      <w:r w:rsidR="002C5F19">
        <w:rPr>
          <w:rFonts w:ascii="Century Gothic" w:hAnsi="Century Gothic"/>
          <w:sz w:val="22"/>
          <w:szCs w:val="22"/>
        </w:rPr>
        <w:t>Nomisma</w:t>
      </w:r>
      <w:r w:rsidR="004A6D95">
        <w:rPr>
          <w:rFonts w:ascii="Century Gothic" w:hAnsi="Century Gothic"/>
          <w:sz w:val="22"/>
          <w:szCs w:val="22"/>
        </w:rPr>
        <w:t>,</w:t>
      </w:r>
      <w:r w:rsidR="00D74A73" w:rsidRPr="0002764C">
        <w:rPr>
          <w:rFonts w:ascii="Century Gothic" w:hAnsi="Century Gothic"/>
          <w:sz w:val="22"/>
          <w:szCs w:val="22"/>
        </w:rPr>
        <w:t xml:space="preserve"> ha fatto notare come </w:t>
      </w:r>
      <w:r w:rsidR="005B1237">
        <w:rPr>
          <w:rFonts w:ascii="Century Gothic" w:hAnsi="Century Gothic"/>
          <w:sz w:val="22"/>
          <w:szCs w:val="22"/>
        </w:rPr>
        <w:t>l</w:t>
      </w:r>
      <w:r w:rsidR="00D74A73" w:rsidRPr="0002764C">
        <w:rPr>
          <w:rFonts w:ascii="Century Gothic" w:hAnsi="Century Gothic"/>
          <w:sz w:val="22"/>
          <w:szCs w:val="22"/>
        </w:rPr>
        <w:t>’Industry dei Poli Commerciali attiv</w:t>
      </w:r>
      <w:r w:rsidR="005B1237">
        <w:rPr>
          <w:rFonts w:ascii="Century Gothic" w:hAnsi="Century Gothic"/>
          <w:sz w:val="22"/>
          <w:szCs w:val="22"/>
        </w:rPr>
        <w:t>i</w:t>
      </w:r>
      <w:r w:rsidR="00D74A73" w:rsidRPr="0002764C">
        <w:rPr>
          <w:rFonts w:ascii="Century Gothic" w:hAnsi="Century Gothic"/>
          <w:sz w:val="22"/>
          <w:szCs w:val="22"/>
        </w:rPr>
        <w:t xml:space="preserve"> valore lungo il sistema economico nazionale per quasi 140 miliardi di euro, con un impatto occupazionale che supera i 780.000 occupati. </w:t>
      </w:r>
      <w:r w:rsidR="00C24C9E" w:rsidRPr="00C24C9E">
        <w:rPr>
          <w:rFonts w:ascii="Century Gothic" w:hAnsi="Century Gothic"/>
          <w:sz w:val="22"/>
          <w:szCs w:val="22"/>
        </w:rPr>
        <w:t xml:space="preserve">I Centri Commerciali – senza perdere la loro funzione core, ossia quella degli acquisti (effettuati dal 86% dei </w:t>
      </w:r>
      <w:r w:rsidR="00C24C9E" w:rsidRPr="00C24C9E">
        <w:rPr>
          <w:rFonts w:ascii="Century Gothic" w:hAnsi="Century Gothic"/>
          <w:i/>
          <w:iCs/>
          <w:sz w:val="22"/>
          <w:szCs w:val="22"/>
        </w:rPr>
        <w:t>regular user</w:t>
      </w:r>
      <w:r w:rsidR="00C24C9E" w:rsidRPr="00C24C9E">
        <w:rPr>
          <w:rFonts w:ascii="Century Gothic" w:hAnsi="Century Gothic"/>
          <w:sz w:val="22"/>
          <w:szCs w:val="22"/>
        </w:rPr>
        <w:t>)</w:t>
      </w:r>
      <w:r w:rsidR="00C24C9E">
        <w:rPr>
          <w:rFonts w:ascii="Century Gothic" w:hAnsi="Century Gothic"/>
          <w:sz w:val="22"/>
          <w:szCs w:val="22"/>
        </w:rPr>
        <w:t xml:space="preserve"> </w:t>
      </w:r>
      <w:r w:rsidR="00C24C9E" w:rsidRPr="00C24C9E">
        <w:rPr>
          <w:rFonts w:ascii="Century Gothic" w:hAnsi="Century Gothic"/>
          <w:sz w:val="22"/>
          <w:szCs w:val="22"/>
        </w:rPr>
        <w:t xml:space="preserve">si configurano sempre più come social hub, luoghi di aggregazione e socializzazione in cui trascorrere il tempo libero e fruire di servizi accessori. Per l’83% dei </w:t>
      </w:r>
      <w:r w:rsidR="00C24C9E" w:rsidRPr="00C24C9E">
        <w:rPr>
          <w:rFonts w:ascii="Century Gothic" w:hAnsi="Century Gothic"/>
          <w:i/>
          <w:iCs/>
          <w:sz w:val="22"/>
          <w:szCs w:val="22"/>
        </w:rPr>
        <w:t>regular user</w:t>
      </w:r>
      <w:r w:rsidR="00C24C9E" w:rsidRPr="00C24C9E">
        <w:rPr>
          <w:rFonts w:ascii="Century Gothic" w:hAnsi="Century Gothic"/>
          <w:sz w:val="22"/>
          <w:szCs w:val="22"/>
        </w:rPr>
        <w:t>, infatti, il Centro Commerciale diviene un luogo in cui trascorrere il tempo libero guardando vetrine e curiosando tra le offerte, il 38% in un Centro Commerciale usufruisce anche delle proposte enogastronomiche presenti nella galleria</w:t>
      </w:r>
      <w:r w:rsidR="00C24C9E">
        <w:rPr>
          <w:rFonts w:ascii="Century Gothic" w:hAnsi="Century Gothic"/>
          <w:sz w:val="22"/>
          <w:szCs w:val="22"/>
        </w:rPr>
        <w:t xml:space="preserve">. </w:t>
      </w:r>
    </w:p>
    <w:p w:rsidR="00C24C9E" w:rsidRDefault="00C24C9E" w:rsidP="00D74A73">
      <w:pPr>
        <w:jc w:val="both"/>
        <w:rPr>
          <w:rFonts w:ascii="Century Gothic" w:hAnsi="Century Gothic"/>
          <w:sz w:val="22"/>
          <w:szCs w:val="22"/>
        </w:rPr>
      </w:pPr>
    </w:p>
    <w:p w:rsidR="00C77013" w:rsidRPr="0036204D" w:rsidRDefault="00C77013" w:rsidP="00D74A73">
      <w:pPr>
        <w:jc w:val="both"/>
        <w:rPr>
          <w:rFonts w:ascii="Century Gothic" w:hAnsi="Century Gothic"/>
          <w:sz w:val="22"/>
          <w:szCs w:val="22"/>
        </w:rPr>
      </w:pPr>
      <w:r w:rsidRPr="0036204D">
        <w:rPr>
          <w:rFonts w:ascii="Century Gothic" w:hAnsi="Century Gothic"/>
          <w:sz w:val="22"/>
          <w:szCs w:val="22"/>
        </w:rPr>
        <w:t xml:space="preserve">Nella sessione </w:t>
      </w:r>
      <w:r w:rsidRPr="005B1237">
        <w:rPr>
          <w:rFonts w:ascii="Century Gothic" w:hAnsi="Century Gothic"/>
          <w:i/>
          <w:iCs/>
          <w:sz w:val="22"/>
          <w:szCs w:val="22"/>
        </w:rPr>
        <w:t>“</w:t>
      </w:r>
      <w:r w:rsidR="005B1237" w:rsidRPr="005B1237">
        <w:rPr>
          <w:rFonts w:ascii="Century Gothic" w:hAnsi="Century Gothic"/>
          <w:i/>
          <w:iCs/>
          <w:sz w:val="22"/>
          <w:szCs w:val="22"/>
        </w:rPr>
        <w:t>P</w:t>
      </w:r>
      <w:r w:rsidRPr="005B1237">
        <w:rPr>
          <w:rFonts w:ascii="Century Gothic" w:hAnsi="Century Gothic"/>
          <w:i/>
          <w:iCs/>
          <w:sz w:val="22"/>
          <w:szCs w:val="22"/>
        </w:rPr>
        <w:t xml:space="preserve">ercezione dei </w:t>
      </w:r>
      <w:r w:rsidR="005B1237" w:rsidRPr="005B1237">
        <w:rPr>
          <w:rFonts w:ascii="Century Gothic" w:hAnsi="Century Gothic"/>
          <w:i/>
          <w:iCs/>
          <w:sz w:val="22"/>
          <w:szCs w:val="22"/>
        </w:rPr>
        <w:t>C</w:t>
      </w:r>
      <w:r w:rsidRPr="005B1237">
        <w:rPr>
          <w:rFonts w:ascii="Century Gothic" w:hAnsi="Century Gothic"/>
          <w:i/>
          <w:iCs/>
          <w:sz w:val="22"/>
          <w:szCs w:val="22"/>
        </w:rPr>
        <w:t xml:space="preserve">entri </w:t>
      </w:r>
      <w:r w:rsidR="005B1237" w:rsidRPr="005B1237">
        <w:rPr>
          <w:rFonts w:ascii="Century Gothic" w:hAnsi="Century Gothic"/>
          <w:i/>
          <w:iCs/>
          <w:sz w:val="22"/>
          <w:szCs w:val="22"/>
        </w:rPr>
        <w:t>C</w:t>
      </w:r>
      <w:r w:rsidRPr="005B1237">
        <w:rPr>
          <w:rFonts w:ascii="Century Gothic" w:hAnsi="Century Gothic"/>
          <w:i/>
          <w:iCs/>
          <w:sz w:val="22"/>
          <w:szCs w:val="22"/>
        </w:rPr>
        <w:t xml:space="preserve">ommerciali: un confronto con alcune asset </w:t>
      </w:r>
      <w:proofErr w:type="spellStart"/>
      <w:r w:rsidRPr="005B1237">
        <w:rPr>
          <w:rFonts w:ascii="Century Gothic" w:hAnsi="Century Gothic"/>
          <w:i/>
          <w:iCs/>
          <w:sz w:val="22"/>
          <w:szCs w:val="22"/>
        </w:rPr>
        <w:t>cl</w:t>
      </w:r>
      <w:r w:rsidR="002C5F19">
        <w:rPr>
          <w:rFonts w:ascii="Century Gothic" w:hAnsi="Century Gothic"/>
          <w:i/>
          <w:iCs/>
          <w:sz w:val="22"/>
          <w:szCs w:val="22"/>
        </w:rPr>
        <w:t>a</w:t>
      </w:r>
      <w:r w:rsidRPr="005B1237">
        <w:rPr>
          <w:rFonts w:ascii="Century Gothic" w:hAnsi="Century Gothic"/>
          <w:i/>
          <w:iCs/>
          <w:sz w:val="22"/>
          <w:szCs w:val="22"/>
        </w:rPr>
        <w:t>ss</w:t>
      </w:r>
      <w:proofErr w:type="spellEnd"/>
      <w:r w:rsidRPr="005B1237">
        <w:rPr>
          <w:rFonts w:ascii="Century Gothic" w:hAnsi="Century Gothic"/>
          <w:i/>
          <w:iCs/>
          <w:sz w:val="22"/>
          <w:szCs w:val="22"/>
        </w:rPr>
        <w:t xml:space="preserve"> emergenti” </w:t>
      </w:r>
      <w:r w:rsidRPr="005B1237">
        <w:rPr>
          <w:rFonts w:ascii="Century Gothic" w:hAnsi="Century Gothic"/>
          <w:b/>
          <w:bCs/>
          <w:sz w:val="22"/>
          <w:szCs w:val="22"/>
        </w:rPr>
        <w:t xml:space="preserve">Savino </w:t>
      </w:r>
      <w:proofErr w:type="spellStart"/>
      <w:r w:rsidRPr="005B1237">
        <w:rPr>
          <w:rFonts w:ascii="Century Gothic" w:hAnsi="Century Gothic"/>
          <w:b/>
          <w:bCs/>
          <w:sz w:val="22"/>
          <w:szCs w:val="22"/>
        </w:rPr>
        <w:t>Natalicchio</w:t>
      </w:r>
      <w:proofErr w:type="spellEnd"/>
      <w:r w:rsidRPr="0036204D">
        <w:rPr>
          <w:rFonts w:ascii="Century Gothic" w:hAnsi="Century Gothic"/>
          <w:sz w:val="22"/>
          <w:szCs w:val="22"/>
        </w:rPr>
        <w:t xml:space="preserve">, </w:t>
      </w:r>
      <w:proofErr w:type="spellStart"/>
      <w:r w:rsidRPr="0036204D">
        <w:rPr>
          <w:rFonts w:ascii="Century Gothic" w:hAnsi="Century Gothic"/>
          <w:sz w:val="22"/>
          <w:szCs w:val="22"/>
        </w:rPr>
        <w:t>Managing</w:t>
      </w:r>
      <w:proofErr w:type="spellEnd"/>
      <w:r w:rsidRPr="0036204D">
        <w:rPr>
          <w:rFonts w:ascii="Century Gothic" w:hAnsi="Century Gothic"/>
          <w:sz w:val="22"/>
          <w:szCs w:val="22"/>
        </w:rPr>
        <w:t xml:space="preserve"> </w:t>
      </w:r>
      <w:proofErr w:type="spellStart"/>
      <w:r w:rsidRPr="0036204D">
        <w:rPr>
          <w:rFonts w:ascii="Century Gothic" w:hAnsi="Century Gothic"/>
          <w:sz w:val="22"/>
          <w:szCs w:val="22"/>
        </w:rPr>
        <w:t>Director</w:t>
      </w:r>
      <w:proofErr w:type="spellEnd"/>
      <w:r w:rsidRPr="0036204D">
        <w:rPr>
          <w:rFonts w:ascii="Century Gothic" w:hAnsi="Century Gothic"/>
          <w:sz w:val="22"/>
          <w:szCs w:val="22"/>
        </w:rPr>
        <w:t xml:space="preserve">, </w:t>
      </w:r>
      <w:proofErr w:type="spellStart"/>
      <w:r w:rsidRPr="0036204D">
        <w:rPr>
          <w:rFonts w:ascii="Century Gothic" w:hAnsi="Century Gothic"/>
          <w:sz w:val="22"/>
          <w:szCs w:val="22"/>
        </w:rPr>
        <w:t>Special</w:t>
      </w:r>
      <w:proofErr w:type="spellEnd"/>
      <w:r w:rsidRPr="0036204D">
        <w:rPr>
          <w:rFonts w:ascii="Century Gothic" w:hAnsi="Century Gothic"/>
          <w:sz w:val="22"/>
          <w:szCs w:val="22"/>
        </w:rPr>
        <w:t xml:space="preserve"> </w:t>
      </w:r>
      <w:proofErr w:type="spellStart"/>
      <w:r w:rsidRPr="0036204D">
        <w:rPr>
          <w:rFonts w:ascii="Century Gothic" w:hAnsi="Century Gothic"/>
          <w:sz w:val="22"/>
          <w:szCs w:val="22"/>
        </w:rPr>
        <w:t>Divisions</w:t>
      </w:r>
      <w:proofErr w:type="spellEnd"/>
      <w:r w:rsidRPr="0036204D">
        <w:rPr>
          <w:rFonts w:ascii="Century Gothic" w:hAnsi="Century Gothic"/>
          <w:sz w:val="22"/>
          <w:szCs w:val="22"/>
        </w:rPr>
        <w:t xml:space="preserve"> </w:t>
      </w:r>
      <w:proofErr w:type="spellStart"/>
      <w:r w:rsidR="002C5F19">
        <w:rPr>
          <w:rFonts w:ascii="Century Gothic" w:hAnsi="Century Gothic"/>
          <w:sz w:val="22"/>
          <w:szCs w:val="22"/>
        </w:rPr>
        <w:t>Duff&amp;Phelps</w:t>
      </w:r>
      <w:proofErr w:type="spellEnd"/>
      <w:r w:rsidR="002C5F19">
        <w:rPr>
          <w:rFonts w:ascii="Century Gothic" w:hAnsi="Century Gothic"/>
          <w:sz w:val="22"/>
          <w:szCs w:val="22"/>
        </w:rPr>
        <w:t xml:space="preserve"> </w:t>
      </w:r>
      <w:r w:rsidR="002C5F19">
        <w:rPr>
          <w:rFonts w:ascii="Century Gothic" w:hAnsi="Century Gothic"/>
          <w:sz w:val="22"/>
          <w:szCs w:val="22"/>
        </w:rPr>
        <w:lastRenderedPageBreak/>
        <w:t xml:space="preserve">REAG, </w:t>
      </w:r>
      <w:proofErr w:type="spellStart"/>
      <w:r w:rsidR="002C5F19">
        <w:rPr>
          <w:rFonts w:ascii="Century Gothic" w:hAnsi="Century Gothic"/>
          <w:sz w:val="22"/>
          <w:szCs w:val="22"/>
        </w:rPr>
        <w:t>Retail</w:t>
      </w:r>
      <w:proofErr w:type="spellEnd"/>
      <w:r w:rsidR="002C5F19">
        <w:rPr>
          <w:rFonts w:ascii="Century Gothic" w:hAnsi="Century Gothic"/>
          <w:sz w:val="22"/>
          <w:szCs w:val="22"/>
        </w:rPr>
        <w:t xml:space="preserve"> Professional Group RICS Italia </w:t>
      </w:r>
      <w:r w:rsidR="005B1237">
        <w:rPr>
          <w:rFonts w:ascii="Century Gothic" w:hAnsi="Century Gothic"/>
          <w:sz w:val="22"/>
          <w:szCs w:val="22"/>
        </w:rPr>
        <w:t xml:space="preserve">ha </w:t>
      </w:r>
      <w:r w:rsidR="008C5E55">
        <w:rPr>
          <w:rFonts w:ascii="Century Gothic" w:hAnsi="Century Gothic"/>
          <w:sz w:val="22"/>
          <w:szCs w:val="22"/>
        </w:rPr>
        <w:t>presentato uno studio dove si percepisce come il settore retail sia ancora resiliente ed interessante per gli investitori.</w:t>
      </w:r>
    </w:p>
    <w:p w:rsidR="00324B17" w:rsidRDefault="00324B17" w:rsidP="008E4360">
      <w:pPr>
        <w:pStyle w:val="Paragrafoelenco"/>
        <w:suppressAutoHyphens/>
        <w:spacing w:after="0" w:line="240" w:lineRule="auto"/>
        <w:ind w:left="0"/>
        <w:jc w:val="both"/>
        <w:rPr>
          <w:rFonts w:ascii="Century Gothic" w:eastAsia="Times" w:hAnsi="Century Gothic"/>
          <w:lang w:eastAsia="it-IT"/>
        </w:rPr>
      </w:pPr>
    </w:p>
    <w:p w:rsidR="008E4360" w:rsidRDefault="00CE3D8D" w:rsidP="008E4360">
      <w:pPr>
        <w:pStyle w:val="Paragrafoelenco"/>
        <w:suppressAutoHyphens/>
        <w:spacing w:after="0" w:line="240" w:lineRule="auto"/>
        <w:ind w:left="0"/>
        <w:jc w:val="both"/>
        <w:rPr>
          <w:rFonts w:ascii="Century Gothic" w:eastAsia="Times" w:hAnsi="Century Gothic"/>
          <w:lang w:eastAsia="it-IT"/>
        </w:rPr>
      </w:pPr>
      <w:r>
        <w:rPr>
          <w:rFonts w:ascii="Century Gothic" w:eastAsia="Times" w:hAnsi="Century Gothic"/>
          <w:lang w:eastAsia="it-IT"/>
        </w:rPr>
        <w:t>Il tema</w:t>
      </w:r>
      <w:r w:rsidR="008E4360" w:rsidRPr="00975C6B">
        <w:rPr>
          <w:rFonts w:ascii="Century Gothic" w:eastAsia="Times" w:hAnsi="Century Gothic"/>
          <w:lang w:eastAsia="it-IT"/>
        </w:rPr>
        <w:t xml:space="preserve"> </w:t>
      </w:r>
      <w:r w:rsidR="008E4360">
        <w:rPr>
          <w:rFonts w:ascii="Century Gothic" w:eastAsia="Times" w:hAnsi="Century Gothic"/>
          <w:lang w:eastAsia="it-IT"/>
        </w:rPr>
        <w:t>“</w:t>
      </w:r>
      <w:r w:rsidR="008E4360" w:rsidRPr="005B1237">
        <w:rPr>
          <w:rFonts w:ascii="Century Gothic" w:eastAsia="Times" w:hAnsi="Century Gothic"/>
          <w:i/>
          <w:iCs/>
          <w:lang w:eastAsia="it-IT"/>
        </w:rPr>
        <w:t>Situazione del Mercato</w:t>
      </w:r>
      <w:r w:rsidR="0036204D" w:rsidRPr="005B1237">
        <w:rPr>
          <w:rFonts w:ascii="Century Gothic" w:eastAsia="Times" w:hAnsi="Century Gothic"/>
          <w:i/>
          <w:iCs/>
          <w:lang w:eastAsia="it-IT"/>
        </w:rPr>
        <w:t xml:space="preserve"> Retail in Italia vs altre Asset Class</w:t>
      </w:r>
      <w:r w:rsidR="0036204D">
        <w:rPr>
          <w:rFonts w:ascii="Century Gothic" w:eastAsia="Times" w:hAnsi="Century Gothic"/>
          <w:lang w:eastAsia="it-IT"/>
        </w:rPr>
        <w:t>”</w:t>
      </w:r>
      <w:r w:rsidR="008E4360" w:rsidRPr="00975C6B">
        <w:rPr>
          <w:rFonts w:ascii="Century Gothic" w:eastAsia="Times" w:hAnsi="Century Gothic"/>
          <w:lang w:eastAsia="it-IT"/>
        </w:rPr>
        <w:t xml:space="preserve"> </w:t>
      </w:r>
      <w:r w:rsidR="008E4360">
        <w:rPr>
          <w:rFonts w:ascii="Century Gothic" w:eastAsia="Times" w:hAnsi="Century Gothic"/>
          <w:lang w:eastAsia="it-IT"/>
        </w:rPr>
        <w:t>è stat</w:t>
      </w:r>
      <w:r>
        <w:rPr>
          <w:rFonts w:ascii="Century Gothic" w:eastAsia="Times" w:hAnsi="Century Gothic"/>
          <w:lang w:eastAsia="it-IT"/>
        </w:rPr>
        <w:t>o affrontato</w:t>
      </w:r>
      <w:r w:rsidR="008E4360">
        <w:rPr>
          <w:rFonts w:ascii="Century Gothic" w:eastAsia="Times" w:hAnsi="Century Gothic"/>
          <w:lang w:eastAsia="it-IT"/>
        </w:rPr>
        <w:t xml:space="preserve"> durante l</w:t>
      </w:r>
      <w:r w:rsidR="008E4360" w:rsidRPr="00975C6B">
        <w:rPr>
          <w:rFonts w:ascii="Century Gothic" w:eastAsia="Times" w:hAnsi="Century Gothic"/>
          <w:lang w:eastAsia="it-IT"/>
        </w:rPr>
        <w:t xml:space="preserve">a </w:t>
      </w:r>
      <w:r w:rsidR="004A6D95">
        <w:rPr>
          <w:rFonts w:ascii="Century Gothic" w:eastAsia="Times" w:hAnsi="Century Gothic"/>
          <w:lang w:eastAsia="it-IT"/>
        </w:rPr>
        <w:t>T</w:t>
      </w:r>
      <w:r w:rsidR="005B1237">
        <w:rPr>
          <w:rFonts w:ascii="Century Gothic" w:eastAsia="Times" w:hAnsi="Century Gothic"/>
          <w:lang w:eastAsia="it-IT"/>
        </w:rPr>
        <w:t xml:space="preserve">avola </w:t>
      </w:r>
      <w:r w:rsidR="004A6D95">
        <w:rPr>
          <w:rFonts w:ascii="Century Gothic" w:eastAsia="Times" w:hAnsi="Century Gothic"/>
          <w:lang w:eastAsia="it-IT"/>
        </w:rPr>
        <w:t>R</w:t>
      </w:r>
      <w:r w:rsidR="005B1237">
        <w:rPr>
          <w:rFonts w:ascii="Century Gothic" w:eastAsia="Times" w:hAnsi="Century Gothic"/>
          <w:lang w:eastAsia="it-IT"/>
        </w:rPr>
        <w:t xml:space="preserve">otonda </w:t>
      </w:r>
      <w:r w:rsidR="008E4360" w:rsidRPr="00E72F96">
        <w:rPr>
          <w:rFonts w:ascii="Century Gothic" w:eastAsia="Times" w:hAnsi="Century Gothic"/>
          <w:lang w:eastAsia="it-IT"/>
        </w:rPr>
        <w:t>a</w:t>
      </w:r>
      <w:r>
        <w:rPr>
          <w:rFonts w:ascii="Century Gothic" w:eastAsia="Times" w:hAnsi="Century Gothic"/>
          <w:lang w:eastAsia="it-IT"/>
        </w:rPr>
        <w:t>lla quale</w:t>
      </w:r>
      <w:r w:rsidR="008E4360" w:rsidRPr="00E72F96">
        <w:rPr>
          <w:rFonts w:ascii="Century Gothic" w:eastAsia="Times" w:hAnsi="Century Gothic"/>
          <w:lang w:eastAsia="it-IT"/>
        </w:rPr>
        <w:t xml:space="preserve"> sono intervenut</w:t>
      </w:r>
      <w:r w:rsidR="00E72F96" w:rsidRPr="00E72F96">
        <w:rPr>
          <w:rFonts w:ascii="Century Gothic" w:eastAsia="Times" w:hAnsi="Century Gothic"/>
          <w:lang w:eastAsia="it-IT"/>
        </w:rPr>
        <w:t>i</w:t>
      </w:r>
      <w:r w:rsidR="00324B17" w:rsidRPr="00324B17">
        <w:rPr>
          <w:rFonts w:ascii="Garamond" w:hAnsi="Garamond"/>
          <w:sz w:val="28"/>
          <w:szCs w:val="28"/>
        </w:rPr>
        <w:t xml:space="preserve"> </w:t>
      </w:r>
      <w:r w:rsidR="00324B17" w:rsidRPr="0057652E">
        <w:rPr>
          <w:rFonts w:ascii="Century Gothic" w:eastAsia="Times" w:hAnsi="Century Gothic"/>
          <w:lang w:eastAsia="it-IT"/>
        </w:rPr>
        <w:t>esponenti di società di</w:t>
      </w:r>
      <w:r w:rsidR="00324B17">
        <w:rPr>
          <w:rFonts w:ascii="Garamond" w:hAnsi="Garamond"/>
          <w:sz w:val="28"/>
          <w:szCs w:val="28"/>
        </w:rPr>
        <w:t xml:space="preserve"> </w:t>
      </w:r>
      <w:r w:rsidR="00324B17" w:rsidRPr="006755CF">
        <w:rPr>
          <w:rFonts w:ascii="Century Gothic" w:eastAsia="Times" w:hAnsi="Century Gothic"/>
          <w:lang w:eastAsia="it-IT"/>
        </w:rPr>
        <w:t>consulenza immobiliare che hanno approfondito le dinamiche dei diversi comparti del settore immobiliare e delle possibili sinergie con altre asset class quali la logistica</w:t>
      </w:r>
      <w:r w:rsidR="008E4360" w:rsidRPr="00E72F96">
        <w:rPr>
          <w:rFonts w:ascii="Century Gothic" w:eastAsia="Times" w:hAnsi="Century Gothic"/>
          <w:lang w:eastAsia="it-IT"/>
        </w:rPr>
        <w:t>:</w:t>
      </w:r>
    </w:p>
    <w:p w:rsidR="0036204D" w:rsidRDefault="0036204D" w:rsidP="00AB5C4D">
      <w:pPr>
        <w:autoSpaceDE w:val="0"/>
        <w:autoSpaceDN w:val="0"/>
        <w:jc w:val="both"/>
        <w:rPr>
          <w:rFonts w:ascii="Century Gothic" w:hAnsi="Century Gothic"/>
          <w:sz w:val="22"/>
          <w:szCs w:val="22"/>
        </w:rPr>
      </w:pPr>
    </w:p>
    <w:p w:rsidR="00F02EA5" w:rsidRDefault="00F02EA5" w:rsidP="00AB5C4D">
      <w:pPr>
        <w:autoSpaceDE w:val="0"/>
        <w:autoSpaceDN w:val="0"/>
        <w:jc w:val="both"/>
        <w:rPr>
          <w:rFonts w:ascii="Century Gothic" w:hAnsi="Century Gothic"/>
          <w:sz w:val="22"/>
          <w:szCs w:val="22"/>
          <w:lang w:val="en-US"/>
        </w:rPr>
      </w:pPr>
      <w:proofErr w:type="spellStart"/>
      <w:r w:rsidRPr="00166A32">
        <w:rPr>
          <w:rFonts w:ascii="Century Gothic" w:hAnsi="Century Gothic"/>
          <w:b/>
          <w:bCs/>
          <w:sz w:val="22"/>
          <w:szCs w:val="22"/>
          <w:lang w:val="en-US"/>
        </w:rPr>
        <w:t>Oriana</w:t>
      </w:r>
      <w:proofErr w:type="spellEnd"/>
      <w:r w:rsidRPr="00166A32">
        <w:rPr>
          <w:rFonts w:ascii="Century Gothic" w:hAnsi="Century Gothic"/>
          <w:b/>
          <w:bCs/>
          <w:sz w:val="22"/>
          <w:szCs w:val="22"/>
          <w:lang w:val="en-US"/>
        </w:rPr>
        <w:t xml:space="preserve"> </w:t>
      </w:r>
      <w:proofErr w:type="spellStart"/>
      <w:r w:rsidRPr="00166A32">
        <w:rPr>
          <w:rFonts w:ascii="Century Gothic" w:hAnsi="Century Gothic"/>
          <w:b/>
          <w:bCs/>
          <w:sz w:val="22"/>
          <w:szCs w:val="22"/>
          <w:lang w:val="en-US"/>
        </w:rPr>
        <w:t>Bezze</w:t>
      </w:r>
      <w:proofErr w:type="spellEnd"/>
      <w:r w:rsidRPr="00F02EA5">
        <w:rPr>
          <w:rFonts w:ascii="Century Gothic" w:hAnsi="Century Gothic"/>
          <w:sz w:val="22"/>
          <w:szCs w:val="22"/>
          <w:lang w:val="en-US"/>
        </w:rPr>
        <w:t xml:space="preserve"> Head of R</w:t>
      </w:r>
      <w:r>
        <w:rPr>
          <w:rFonts w:ascii="Century Gothic" w:hAnsi="Century Gothic"/>
          <w:sz w:val="22"/>
          <w:szCs w:val="22"/>
          <w:lang w:val="en-US"/>
        </w:rPr>
        <w:t>etail Capital Markets JLL</w:t>
      </w:r>
    </w:p>
    <w:p w:rsidR="00F02EA5" w:rsidRDefault="00F02EA5" w:rsidP="00AB5C4D">
      <w:pPr>
        <w:autoSpaceDE w:val="0"/>
        <w:autoSpaceDN w:val="0"/>
        <w:jc w:val="both"/>
        <w:rPr>
          <w:rFonts w:ascii="Century Gothic" w:hAnsi="Century Gothic"/>
          <w:sz w:val="22"/>
          <w:szCs w:val="22"/>
          <w:lang w:val="en-US"/>
        </w:rPr>
      </w:pPr>
      <w:r w:rsidRPr="00166A32">
        <w:rPr>
          <w:rFonts w:ascii="Century Gothic" w:hAnsi="Century Gothic"/>
          <w:b/>
          <w:bCs/>
          <w:sz w:val="22"/>
          <w:szCs w:val="22"/>
          <w:lang w:val="en-US"/>
        </w:rPr>
        <w:t xml:space="preserve">Davide </w:t>
      </w:r>
      <w:proofErr w:type="spellStart"/>
      <w:r w:rsidRPr="00166A32">
        <w:rPr>
          <w:rFonts w:ascii="Century Gothic" w:hAnsi="Century Gothic"/>
          <w:b/>
          <w:bCs/>
          <w:sz w:val="22"/>
          <w:szCs w:val="22"/>
          <w:lang w:val="en-US"/>
        </w:rPr>
        <w:t>Dalmiglio</w:t>
      </w:r>
      <w:proofErr w:type="spellEnd"/>
      <w:r>
        <w:rPr>
          <w:rFonts w:ascii="Century Gothic" w:hAnsi="Century Gothic"/>
          <w:sz w:val="22"/>
          <w:szCs w:val="22"/>
          <w:lang w:val="en-US"/>
        </w:rPr>
        <w:t xml:space="preserve"> Head of </w:t>
      </w:r>
      <w:r w:rsidR="002C5F19">
        <w:rPr>
          <w:rFonts w:ascii="Century Gothic" w:hAnsi="Century Gothic"/>
          <w:sz w:val="22"/>
          <w:szCs w:val="22"/>
          <w:lang w:val="en-US"/>
        </w:rPr>
        <w:t>C</w:t>
      </w:r>
      <w:r>
        <w:rPr>
          <w:rFonts w:ascii="Century Gothic" w:hAnsi="Century Gothic"/>
          <w:sz w:val="22"/>
          <w:szCs w:val="22"/>
          <w:lang w:val="en-US"/>
        </w:rPr>
        <w:t>apital Markets JLL</w:t>
      </w:r>
    </w:p>
    <w:p w:rsidR="00F02EA5" w:rsidRDefault="00F02EA5" w:rsidP="00AB5C4D">
      <w:pPr>
        <w:autoSpaceDE w:val="0"/>
        <w:autoSpaceDN w:val="0"/>
        <w:jc w:val="both"/>
        <w:rPr>
          <w:rFonts w:ascii="Century Gothic" w:hAnsi="Century Gothic"/>
          <w:sz w:val="22"/>
          <w:szCs w:val="22"/>
          <w:lang w:val="en-US"/>
        </w:rPr>
      </w:pPr>
      <w:r w:rsidRPr="00166A32">
        <w:rPr>
          <w:rFonts w:ascii="Century Gothic" w:hAnsi="Century Gothic"/>
          <w:b/>
          <w:bCs/>
          <w:sz w:val="22"/>
          <w:szCs w:val="22"/>
          <w:lang w:val="en-US"/>
        </w:rPr>
        <w:t xml:space="preserve">Silvia </w:t>
      </w:r>
      <w:proofErr w:type="spellStart"/>
      <w:r w:rsidRPr="00166A32">
        <w:rPr>
          <w:rFonts w:ascii="Century Gothic" w:hAnsi="Century Gothic"/>
          <w:b/>
          <w:bCs/>
          <w:sz w:val="22"/>
          <w:szCs w:val="22"/>
          <w:lang w:val="en-US"/>
        </w:rPr>
        <w:t>Gandellini</w:t>
      </w:r>
      <w:proofErr w:type="spellEnd"/>
      <w:r>
        <w:rPr>
          <w:rFonts w:ascii="Century Gothic" w:hAnsi="Century Gothic"/>
          <w:sz w:val="22"/>
          <w:szCs w:val="22"/>
          <w:lang w:val="en-US"/>
        </w:rPr>
        <w:t xml:space="preserve"> Head of Retail Investment Properties CBRE Italy</w:t>
      </w:r>
    </w:p>
    <w:p w:rsidR="00F02EA5" w:rsidRDefault="00F02EA5" w:rsidP="00AB5C4D">
      <w:pPr>
        <w:autoSpaceDE w:val="0"/>
        <w:autoSpaceDN w:val="0"/>
        <w:jc w:val="both"/>
        <w:rPr>
          <w:rFonts w:ascii="Century Gothic" w:hAnsi="Century Gothic"/>
          <w:sz w:val="22"/>
          <w:szCs w:val="22"/>
          <w:lang w:val="en-US"/>
        </w:rPr>
      </w:pPr>
      <w:r w:rsidRPr="00166A32">
        <w:rPr>
          <w:rFonts w:ascii="Century Gothic" w:hAnsi="Century Gothic"/>
          <w:b/>
          <w:bCs/>
          <w:sz w:val="22"/>
          <w:szCs w:val="22"/>
          <w:lang w:val="en-US"/>
        </w:rPr>
        <w:t xml:space="preserve">Marco </w:t>
      </w:r>
      <w:proofErr w:type="spellStart"/>
      <w:r w:rsidRPr="00166A32">
        <w:rPr>
          <w:rFonts w:ascii="Century Gothic" w:hAnsi="Century Gothic"/>
          <w:b/>
          <w:bCs/>
          <w:sz w:val="22"/>
          <w:szCs w:val="22"/>
          <w:lang w:val="en-US"/>
        </w:rPr>
        <w:t>Montosi</w:t>
      </w:r>
      <w:proofErr w:type="spellEnd"/>
      <w:r>
        <w:rPr>
          <w:rFonts w:ascii="Century Gothic" w:hAnsi="Century Gothic"/>
          <w:sz w:val="22"/>
          <w:szCs w:val="22"/>
          <w:lang w:val="en-US"/>
        </w:rPr>
        <w:t xml:space="preserve"> Head of Investment Savills Italy</w:t>
      </w:r>
    </w:p>
    <w:p w:rsidR="00F02EA5" w:rsidRPr="00F02EA5" w:rsidRDefault="00F02EA5" w:rsidP="00AB5C4D">
      <w:pPr>
        <w:autoSpaceDE w:val="0"/>
        <w:autoSpaceDN w:val="0"/>
        <w:jc w:val="both"/>
        <w:rPr>
          <w:rFonts w:ascii="Century Gothic" w:hAnsi="Century Gothic"/>
          <w:sz w:val="22"/>
          <w:szCs w:val="22"/>
          <w:lang w:val="en-US"/>
        </w:rPr>
      </w:pPr>
      <w:r w:rsidRPr="00166A32">
        <w:rPr>
          <w:rFonts w:ascii="Century Gothic" w:hAnsi="Century Gothic"/>
          <w:b/>
          <w:bCs/>
          <w:sz w:val="22"/>
          <w:szCs w:val="22"/>
          <w:lang w:val="en-US"/>
        </w:rPr>
        <w:t>Andrea</w:t>
      </w:r>
      <w:r w:rsidR="002C5F19" w:rsidRPr="00166A32">
        <w:rPr>
          <w:rFonts w:ascii="Century Gothic" w:hAnsi="Century Gothic"/>
          <w:b/>
          <w:bCs/>
          <w:sz w:val="22"/>
          <w:szCs w:val="22"/>
          <w:lang w:val="en-US"/>
        </w:rPr>
        <w:t xml:space="preserve"> </w:t>
      </w:r>
      <w:proofErr w:type="spellStart"/>
      <w:r w:rsidR="002C5F19" w:rsidRPr="00166A32">
        <w:rPr>
          <w:rFonts w:ascii="Century Gothic" w:hAnsi="Century Gothic"/>
          <w:b/>
          <w:bCs/>
          <w:sz w:val="22"/>
          <w:szCs w:val="22"/>
          <w:lang w:val="en-US"/>
        </w:rPr>
        <w:t>Orsa</w:t>
      </w:r>
      <w:proofErr w:type="spellEnd"/>
      <w:r w:rsidR="002C5F19">
        <w:rPr>
          <w:rFonts w:ascii="Century Gothic" w:hAnsi="Century Gothic"/>
          <w:sz w:val="22"/>
          <w:szCs w:val="22"/>
          <w:lang w:val="en-US"/>
        </w:rPr>
        <w:t xml:space="preserve"> </w:t>
      </w:r>
      <w:r>
        <w:rPr>
          <w:rFonts w:ascii="Century Gothic" w:hAnsi="Century Gothic"/>
          <w:sz w:val="22"/>
          <w:szCs w:val="22"/>
          <w:lang w:val="en-US"/>
        </w:rPr>
        <w:t>Partner</w:t>
      </w:r>
      <w:r w:rsidR="00C315A3">
        <w:rPr>
          <w:rFonts w:ascii="Century Gothic" w:hAnsi="Century Gothic"/>
          <w:sz w:val="22"/>
          <w:szCs w:val="22"/>
          <w:lang w:val="en-US"/>
        </w:rPr>
        <w:t>,</w:t>
      </w:r>
      <w:r>
        <w:rPr>
          <w:rFonts w:ascii="Century Gothic" w:hAnsi="Century Gothic"/>
          <w:sz w:val="22"/>
          <w:szCs w:val="22"/>
          <w:lang w:val="en-US"/>
        </w:rPr>
        <w:t xml:space="preserve"> Head of Capital Markets Retail Cushman</w:t>
      </w:r>
      <w:r w:rsidR="00B5457B">
        <w:rPr>
          <w:rFonts w:ascii="Century Gothic" w:hAnsi="Century Gothic"/>
          <w:sz w:val="22"/>
          <w:szCs w:val="22"/>
          <w:lang w:val="en-US"/>
        </w:rPr>
        <w:t xml:space="preserve"> </w:t>
      </w:r>
      <w:r>
        <w:rPr>
          <w:rFonts w:ascii="Century Gothic" w:hAnsi="Century Gothic"/>
          <w:sz w:val="22"/>
          <w:szCs w:val="22"/>
          <w:lang w:val="en-US"/>
        </w:rPr>
        <w:t>&amp;Wakefield</w:t>
      </w:r>
    </w:p>
    <w:p w:rsidR="00F02EA5" w:rsidRPr="005B1237" w:rsidRDefault="00F02EA5" w:rsidP="00AB5C4D">
      <w:pPr>
        <w:autoSpaceDE w:val="0"/>
        <w:autoSpaceDN w:val="0"/>
        <w:jc w:val="both"/>
        <w:rPr>
          <w:rFonts w:ascii="Century Gothic" w:hAnsi="Century Gothic"/>
          <w:sz w:val="22"/>
          <w:szCs w:val="22"/>
          <w:lang w:val="en-US"/>
        </w:rPr>
      </w:pPr>
    </w:p>
    <w:p w:rsidR="00C913C7" w:rsidRDefault="007F78F3" w:rsidP="008C5E55">
      <w:pPr>
        <w:jc w:val="both"/>
        <w:rPr>
          <w:rFonts w:ascii="Century Gothic" w:hAnsi="Century Gothic"/>
          <w:sz w:val="22"/>
          <w:szCs w:val="22"/>
        </w:rPr>
      </w:pPr>
      <w:r>
        <w:rPr>
          <w:rFonts w:ascii="Century Gothic" w:hAnsi="Century Gothic"/>
          <w:sz w:val="22"/>
          <w:szCs w:val="22"/>
        </w:rPr>
        <w:t>Du</w:t>
      </w:r>
      <w:r w:rsidR="00AB5C4D">
        <w:rPr>
          <w:rFonts w:ascii="Century Gothic" w:hAnsi="Century Gothic"/>
          <w:sz w:val="22"/>
          <w:szCs w:val="22"/>
        </w:rPr>
        <w:t>r</w:t>
      </w:r>
      <w:r>
        <w:rPr>
          <w:rFonts w:ascii="Century Gothic" w:hAnsi="Century Gothic"/>
          <w:sz w:val="22"/>
          <w:szCs w:val="22"/>
        </w:rPr>
        <w:t xml:space="preserve">ante la </w:t>
      </w:r>
      <w:r w:rsidR="004A6D95">
        <w:rPr>
          <w:rFonts w:ascii="Century Gothic" w:hAnsi="Century Gothic"/>
          <w:sz w:val="22"/>
          <w:szCs w:val="22"/>
        </w:rPr>
        <w:t>T</w:t>
      </w:r>
      <w:r>
        <w:rPr>
          <w:rFonts w:ascii="Century Gothic" w:hAnsi="Century Gothic"/>
          <w:sz w:val="22"/>
          <w:szCs w:val="22"/>
        </w:rPr>
        <w:t xml:space="preserve">avola </w:t>
      </w:r>
      <w:r w:rsidR="004A6D95">
        <w:rPr>
          <w:rFonts w:ascii="Century Gothic" w:hAnsi="Century Gothic"/>
          <w:sz w:val="22"/>
          <w:szCs w:val="22"/>
        </w:rPr>
        <w:t>R</w:t>
      </w:r>
      <w:r>
        <w:rPr>
          <w:rFonts w:ascii="Century Gothic" w:hAnsi="Century Gothic"/>
          <w:sz w:val="22"/>
          <w:szCs w:val="22"/>
        </w:rPr>
        <w:t xml:space="preserve">otonda </w:t>
      </w:r>
      <w:r w:rsidR="00FA58EA" w:rsidRPr="0010481C">
        <w:rPr>
          <w:rFonts w:ascii="Century Gothic" w:hAnsi="Century Gothic"/>
          <w:sz w:val="22"/>
          <w:szCs w:val="22"/>
        </w:rPr>
        <w:t>“</w:t>
      </w:r>
      <w:r w:rsidR="00166A32" w:rsidRPr="00166A32">
        <w:rPr>
          <w:rFonts w:ascii="Century Gothic" w:hAnsi="Century Gothic"/>
          <w:i/>
          <w:iCs/>
          <w:sz w:val="22"/>
          <w:szCs w:val="22"/>
        </w:rPr>
        <w:t xml:space="preserve">La visione delle </w:t>
      </w:r>
      <w:proofErr w:type="spellStart"/>
      <w:r w:rsidR="00166A32" w:rsidRPr="00166A32">
        <w:rPr>
          <w:rFonts w:ascii="Century Gothic" w:hAnsi="Century Gothic"/>
          <w:i/>
          <w:iCs/>
          <w:sz w:val="22"/>
          <w:szCs w:val="22"/>
        </w:rPr>
        <w:t>Properties</w:t>
      </w:r>
      <w:proofErr w:type="spellEnd"/>
      <w:r w:rsidR="00166A32" w:rsidRPr="00166A32">
        <w:rPr>
          <w:rFonts w:ascii="Century Gothic" w:hAnsi="Century Gothic"/>
          <w:i/>
          <w:iCs/>
          <w:sz w:val="22"/>
          <w:szCs w:val="22"/>
        </w:rPr>
        <w:t xml:space="preserve"> e degli investitori Core</w:t>
      </w:r>
      <w:r w:rsidR="00FA58EA" w:rsidRPr="0010481C">
        <w:rPr>
          <w:rFonts w:ascii="Century Gothic" w:hAnsi="Century Gothic"/>
          <w:sz w:val="22"/>
          <w:szCs w:val="22"/>
        </w:rPr>
        <w:t>”</w:t>
      </w:r>
      <w:r w:rsidR="00915C60" w:rsidRPr="0010481C">
        <w:rPr>
          <w:rFonts w:ascii="Century Gothic" w:hAnsi="Century Gothic"/>
          <w:sz w:val="22"/>
          <w:szCs w:val="22"/>
        </w:rPr>
        <w:t xml:space="preserve"> </w:t>
      </w:r>
      <w:r w:rsidR="00324B17">
        <w:rPr>
          <w:rFonts w:ascii="Century Gothic" w:hAnsi="Century Gothic"/>
          <w:sz w:val="22"/>
          <w:szCs w:val="22"/>
        </w:rPr>
        <w:t xml:space="preserve">hanno partecipato </w:t>
      </w:r>
      <w:r w:rsidR="00324B17" w:rsidRPr="006755CF">
        <w:rPr>
          <w:rFonts w:ascii="Century Gothic" w:hAnsi="Century Gothic"/>
          <w:sz w:val="22"/>
          <w:szCs w:val="22"/>
        </w:rPr>
        <w:t>i rappresentanti dei grandi proprietari di centri commerciali e degli investitori istituzionali core, che si sono confrontati sui macro trend di mercato, fornendo le propr</w:t>
      </w:r>
      <w:r w:rsidR="008C5E55">
        <w:rPr>
          <w:rFonts w:ascii="Century Gothic" w:hAnsi="Century Gothic"/>
          <w:sz w:val="22"/>
          <w:szCs w:val="22"/>
        </w:rPr>
        <w:t>ie visioni sul segmento retail.</w:t>
      </w:r>
    </w:p>
    <w:p w:rsidR="008C5E55" w:rsidRDefault="008C5E55" w:rsidP="008C5E55">
      <w:pPr>
        <w:jc w:val="both"/>
        <w:rPr>
          <w:rFonts w:ascii="Century Gothic" w:hAnsi="Century Gothic"/>
          <w:sz w:val="22"/>
          <w:szCs w:val="22"/>
        </w:rPr>
      </w:pPr>
    </w:p>
    <w:p w:rsidR="00C913C7" w:rsidRDefault="00C913C7" w:rsidP="00AB5C4D">
      <w:pPr>
        <w:autoSpaceDE w:val="0"/>
        <w:autoSpaceDN w:val="0"/>
        <w:jc w:val="both"/>
        <w:rPr>
          <w:rFonts w:ascii="Century Gothic" w:hAnsi="Century Gothic"/>
          <w:sz w:val="22"/>
          <w:szCs w:val="22"/>
        </w:rPr>
      </w:pPr>
      <w:proofErr w:type="spellStart"/>
      <w:r w:rsidRPr="00166A32">
        <w:rPr>
          <w:rFonts w:ascii="Century Gothic" w:hAnsi="Century Gothic"/>
          <w:b/>
          <w:bCs/>
          <w:sz w:val="22"/>
          <w:szCs w:val="22"/>
        </w:rPr>
        <w:t>Maryse</w:t>
      </w:r>
      <w:proofErr w:type="spellEnd"/>
      <w:r w:rsidRPr="00166A32">
        <w:rPr>
          <w:rFonts w:ascii="Century Gothic" w:hAnsi="Century Gothic"/>
          <w:b/>
          <w:bCs/>
          <w:sz w:val="22"/>
          <w:szCs w:val="22"/>
        </w:rPr>
        <w:t xml:space="preserve"> </w:t>
      </w:r>
      <w:proofErr w:type="spellStart"/>
      <w:r w:rsidRPr="00166A32">
        <w:rPr>
          <w:rFonts w:ascii="Century Gothic" w:hAnsi="Century Gothic"/>
          <w:b/>
          <w:bCs/>
          <w:sz w:val="22"/>
          <w:szCs w:val="22"/>
        </w:rPr>
        <w:t>Beucher</w:t>
      </w:r>
      <w:proofErr w:type="spellEnd"/>
      <w:r>
        <w:rPr>
          <w:rFonts w:ascii="Century Gothic" w:hAnsi="Century Gothic"/>
          <w:sz w:val="22"/>
          <w:szCs w:val="22"/>
        </w:rPr>
        <w:t xml:space="preserve"> Direttore Generale </w:t>
      </w:r>
      <w:proofErr w:type="spellStart"/>
      <w:r>
        <w:rPr>
          <w:rFonts w:ascii="Century Gothic" w:hAnsi="Century Gothic"/>
          <w:sz w:val="22"/>
          <w:szCs w:val="22"/>
        </w:rPr>
        <w:t>Carmila</w:t>
      </w:r>
      <w:proofErr w:type="spellEnd"/>
      <w:r>
        <w:rPr>
          <w:rFonts w:ascii="Century Gothic" w:hAnsi="Century Gothic"/>
          <w:sz w:val="22"/>
          <w:szCs w:val="22"/>
        </w:rPr>
        <w:t xml:space="preserve"> Italia</w:t>
      </w:r>
    </w:p>
    <w:p w:rsidR="005B1237" w:rsidRDefault="005B1237" w:rsidP="00AB5C4D">
      <w:pPr>
        <w:autoSpaceDE w:val="0"/>
        <w:autoSpaceDN w:val="0"/>
        <w:jc w:val="both"/>
        <w:rPr>
          <w:rFonts w:ascii="Century Gothic" w:hAnsi="Century Gothic"/>
          <w:sz w:val="22"/>
          <w:szCs w:val="22"/>
        </w:rPr>
      </w:pPr>
      <w:r w:rsidRPr="00166A32">
        <w:rPr>
          <w:rFonts w:ascii="Century Gothic" w:hAnsi="Century Gothic"/>
          <w:b/>
          <w:bCs/>
          <w:sz w:val="22"/>
          <w:szCs w:val="22"/>
        </w:rPr>
        <w:t>Salvatore Ciccarello</w:t>
      </w:r>
      <w:r>
        <w:rPr>
          <w:rFonts w:ascii="Century Gothic" w:hAnsi="Century Gothic"/>
          <w:sz w:val="22"/>
          <w:szCs w:val="22"/>
        </w:rPr>
        <w:t xml:space="preserve"> Direttore Generale Cattolica Immobiliare</w:t>
      </w:r>
    </w:p>
    <w:p w:rsidR="005B1237" w:rsidRPr="00B5457B" w:rsidRDefault="005B1237" w:rsidP="00AB5C4D">
      <w:pPr>
        <w:autoSpaceDE w:val="0"/>
        <w:autoSpaceDN w:val="0"/>
        <w:jc w:val="both"/>
        <w:rPr>
          <w:rFonts w:ascii="Century Gothic" w:hAnsi="Century Gothic"/>
          <w:sz w:val="22"/>
          <w:szCs w:val="22"/>
        </w:rPr>
      </w:pPr>
      <w:r w:rsidRPr="00B5457B">
        <w:rPr>
          <w:rFonts w:ascii="Century Gothic" w:hAnsi="Century Gothic"/>
          <w:b/>
          <w:bCs/>
          <w:sz w:val="22"/>
          <w:szCs w:val="22"/>
        </w:rPr>
        <w:t xml:space="preserve">Edoardo </w:t>
      </w:r>
      <w:proofErr w:type="spellStart"/>
      <w:r w:rsidRPr="00B5457B">
        <w:rPr>
          <w:rFonts w:ascii="Century Gothic" w:hAnsi="Century Gothic"/>
          <w:b/>
          <w:bCs/>
          <w:sz w:val="22"/>
          <w:szCs w:val="22"/>
        </w:rPr>
        <w:t>Favro</w:t>
      </w:r>
      <w:proofErr w:type="spellEnd"/>
      <w:r w:rsidRPr="00B5457B">
        <w:rPr>
          <w:rFonts w:ascii="Century Gothic" w:hAnsi="Century Gothic"/>
          <w:sz w:val="22"/>
          <w:szCs w:val="22"/>
        </w:rPr>
        <w:t xml:space="preserve"> Area Key Business CEETRUS – Amministratore Delegato RES</w:t>
      </w:r>
    </w:p>
    <w:p w:rsidR="00D6267A" w:rsidRPr="00B5457B" w:rsidRDefault="00D6267A" w:rsidP="00D6267A">
      <w:pPr>
        <w:jc w:val="both"/>
        <w:rPr>
          <w:rFonts w:ascii="Century Gothic" w:hAnsi="Century Gothic"/>
          <w:sz w:val="22"/>
          <w:szCs w:val="22"/>
        </w:rPr>
      </w:pPr>
      <w:r w:rsidRPr="00B5457B">
        <w:rPr>
          <w:rFonts w:ascii="Century Gothic" w:hAnsi="Century Gothic"/>
          <w:b/>
          <w:bCs/>
          <w:sz w:val="22"/>
          <w:szCs w:val="22"/>
        </w:rPr>
        <w:t>Roberto Fraticelli</w:t>
      </w:r>
      <w:r w:rsidRPr="00B5457B">
        <w:rPr>
          <w:rFonts w:ascii="Century Gothic" w:hAnsi="Century Gothic"/>
          <w:sz w:val="22"/>
          <w:szCs w:val="22"/>
        </w:rPr>
        <w:t xml:space="preserve"> </w:t>
      </w:r>
      <w:proofErr w:type="spellStart"/>
      <w:r w:rsidRPr="00B5457B">
        <w:rPr>
          <w:rFonts w:ascii="Century Gothic" w:hAnsi="Century Gothic"/>
          <w:sz w:val="22"/>
          <w:szCs w:val="22"/>
        </w:rPr>
        <w:t>Director</w:t>
      </w:r>
      <w:proofErr w:type="spellEnd"/>
      <w:r w:rsidRPr="00B5457B">
        <w:rPr>
          <w:rFonts w:ascii="Century Gothic" w:hAnsi="Century Gothic"/>
          <w:sz w:val="22"/>
          <w:szCs w:val="22"/>
        </w:rPr>
        <w:t xml:space="preserve"> </w:t>
      </w:r>
      <w:proofErr w:type="spellStart"/>
      <w:r w:rsidRPr="00B5457B">
        <w:rPr>
          <w:rFonts w:ascii="Century Gothic" w:hAnsi="Century Gothic"/>
          <w:sz w:val="22"/>
          <w:szCs w:val="22"/>
        </w:rPr>
        <w:t>Eurocommercial</w:t>
      </w:r>
      <w:proofErr w:type="spellEnd"/>
      <w:r w:rsidRPr="00B5457B">
        <w:rPr>
          <w:rFonts w:ascii="Century Gothic" w:hAnsi="Century Gothic"/>
          <w:sz w:val="22"/>
          <w:szCs w:val="22"/>
        </w:rPr>
        <w:t xml:space="preserve"> </w:t>
      </w:r>
      <w:proofErr w:type="spellStart"/>
      <w:r w:rsidRPr="00B5457B">
        <w:rPr>
          <w:rFonts w:ascii="Century Gothic" w:hAnsi="Century Gothic"/>
          <w:sz w:val="22"/>
          <w:szCs w:val="22"/>
        </w:rPr>
        <w:t>Properties</w:t>
      </w:r>
      <w:proofErr w:type="spellEnd"/>
    </w:p>
    <w:p w:rsidR="005B1237" w:rsidRDefault="00D6267A" w:rsidP="00AB5C4D">
      <w:pPr>
        <w:autoSpaceDE w:val="0"/>
        <w:autoSpaceDN w:val="0"/>
        <w:jc w:val="both"/>
        <w:rPr>
          <w:rFonts w:ascii="Century Gothic" w:hAnsi="Century Gothic"/>
          <w:sz w:val="22"/>
          <w:szCs w:val="22"/>
        </w:rPr>
      </w:pPr>
      <w:r w:rsidRPr="00166A32">
        <w:rPr>
          <w:rFonts w:ascii="Century Gothic" w:hAnsi="Century Gothic"/>
          <w:b/>
          <w:bCs/>
          <w:sz w:val="22"/>
          <w:szCs w:val="22"/>
        </w:rPr>
        <w:t>Massimo Moretti</w:t>
      </w:r>
      <w:r>
        <w:rPr>
          <w:rFonts w:ascii="Century Gothic" w:hAnsi="Century Gothic"/>
          <w:sz w:val="22"/>
          <w:szCs w:val="22"/>
        </w:rPr>
        <w:t xml:space="preserve"> Presidente </w:t>
      </w:r>
      <w:r w:rsidRPr="00B5457B">
        <w:rPr>
          <w:rFonts w:ascii="Century Gothic" w:hAnsi="Century Gothic"/>
          <w:sz w:val="22"/>
          <w:szCs w:val="22"/>
        </w:rPr>
        <w:t>CNC</w:t>
      </w:r>
      <w:r w:rsidR="00B5457B" w:rsidRPr="00B5457B">
        <w:rPr>
          <w:rFonts w:ascii="Century Gothic" w:hAnsi="Century Gothic"/>
          <w:sz w:val="22"/>
          <w:szCs w:val="22"/>
        </w:rPr>
        <w:t>C</w:t>
      </w:r>
      <w:r w:rsidRPr="00B5457B">
        <w:rPr>
          <w:rFonts w:ascii="Century Gothic" w:hAnsi="Century Gothic"/>
          <w:sz w:val="22"/>
          <w:szCs w:val="22"/>
        </w:rPr>
        <w:t>, D</w:t>
      </w:r>
      <w:r>
        <w:rPr>
          <w:rFonts w:ascii="Century Gothic" w:hAnsi="Century Gothic"/>
          <w:sz w:val="22"/>
          <w:szCs w:val="22"/>
        </w:rPr>
        <w:t>irettore Generale CDS Holding</w:t>
      </w:r>
    </w:p>
    <w:p w:rsidR="00D6267A" w:rsidRPr="00D6267A" w:rsidRDefault="00D6267A" w:rsidP="00AB5C4D">
      <w:pPr>
        <w:autoSpaceDE w:val="0"/>
        <w:autoSpaceDN w:val="0"/>
        <w:jc w:val="both"/>
        <w:rPr>
          <w:rFonts w:ascii="Century Gothic" w:hAnsi="Century Gothic"/>
          <w:sz w:val="22"/>
          <w:szCs w:val="22"/>
          <w:lang w:val="en-US"/>
        </w:rPr>
      </w:pPr>
      <w:r w:rsidRPr="00166A32">
        <w:rPr>
          <w:rFonts w:ascii="Century Gothic" w:hAnsi="Century Gothic"/>
          <w:b/>
          <w:bCs/>
          <w:sz w:val="22"/>
          <w:szCs w:val="22"/>
          <w:lang w:val="en-US"/>
        </w:rPr>
        <w:t>Donato Saponara</w:t>
      </w:r>
      <w:r w:rsidRPr="00D6267A">
        <w:rPr>
          <w:rFonts w:ascii="Century Gothic" w:hAnsi="Century Gothic"/>
          <w:sz w:val="22"/>
          <w:szCs w:val="22"/>
          <w:lang w:val="en-US"/>
        </w:rPr>
        <w:t xml:space="preserve"> Country Head o</w:t>
      </w:r>
      <w:r>
        <w:rPr>
          <w:rFonts w:ascii="Century Gothic" w:hAnsi="Century Gothic"/>
          <w:sz w:val="22"/>
          <w:szCs w:val="22"/>
          <w:lang w:val="en-US"/>
        </w:rPr>
        <w:t xml:space="preserve">f Italy and Head of Transactions West Europe Allianz Real Estate </w:t>
      </w:r>
    </w:p>
    <w:p w:rsidR="005B1237" w:rsidRPr="00D6267A" w:rsidRDefault="005B1237" w:rsidP="00AB5C4D">
      <w:pPr>
        <w:autoSpaceDE w:val="0"/>
        <w:autoSpaceDN w:val="0"/>
        <w:jc w:val="both"/>
        <w:rPr>
          <w:rFonts w:ascii="Century Gothic" w:hAnsi="Century Gothic"/>
          <w:sz w:val="22"/>
          <w:szCs w:val="22"/>
          <w:lang w:val="en-US"/>
        </w:rPr>
      </w:pPr>
    </w:p>
    <w:p w:rsidR="004D167B" w:rsidRPr="00995B7A" w:rsidRDefault="004D167B" w:rsidP="004D167B">
      <w:pPr>
        <w:jc w:val="both"/>
        <w:rPr>
          <w:rFonts w:ascii="Century Gothic" w:hAnsi="Century Gothic"/>
          <w:i/>
          <w:sz w:val="22"/>
          <w:szCs w:val="22"/>
        </w:rPr>
      </w:pPr>
      <w:r>
        <w:rPr>
          <w:rFonts w:ascii="Century Gothic" w:hAnsi="Century Gothic"/>
          <w:sz w:val="22"/>
          <w:szCs w:val="22"/>
        </w:rPr>
        <w:t xml:space="preserve">A </w:t>
      </w:r>
      <w:r w:rsidR="004A6D95">
        <w:rPr>
          <w:rFonts w:ascii="Century Gothic" w:hAnsi="Century Gothic"/>
          <w:sz w:val="22"/>
          <w:szCs w:val="22"/>
        </w:rPr>
        <w:t>C</w:t>
      </w:r>
      <w:r>
        <w:rPr>
          <w:rFonts w:ascii="Century Gothic" w:hAnsi="Century Gothic"/>
          <w:sz w:val="22"/>
          <w:szCs w:val="22"/>
        </w:rPr>
        <w:t xml:space="preserve">hiusura dei </w:t>
      </w:r>
      <w:r w:rsidR="004A6D95">
        <w:rPr>
          <w:rFonts w:ascii="Century Gothic" w:hAnsi="Century Gothic"/>
          <w:sz w:val="22"/>
          <w:szCs w:val="22"/>
        </w:rPr>
        <w:t>L</w:t>
      </w:r>
      <w:r>
        <w:rPr>
          <w:rFonts w:ascii="Century Gothic" w:hAnsi="Century Gothic"/>
          <w:sz w:val="22"/>
          <w:szCs w:val="22"/>
        </w:rPr>
        <w:t xml:space="preserve">avori, </w:t>
      </w:r>
      <w:r w:rsidR="00980901">
        <w:rPr>
          <w:rFonts w:ascii="Century Gothic" w:hAnsi="Century Gothic"/>
          <w:sz w:val="22"/>
          <w:szCs w:val="22"/>
        </w:rPr>
        <w:t>i</w:t>
      </w:r>
      <w:r>
        <w:rPr>
          <w:rFonts w:ascii="Century Gothic" w:hAnsi="Century Gothic"/>
          <w:sz w:val="22"/>
          <w:szCs w:val="22"/>
        </w:rPr>
        <w:t>l Presidente CNCC</w:t>
      </w:r>
      <w:r>
        <w:rPr>
          <w:rFonts w:ascii="Century Gothic" w:hAnsi="Century Gothic"/>
          <w:b/>
          <w:sz w:val="22"/>
          <w:szCs w:val="22"/>
        </w:rPr>
        <w:t xml:space="preserve"> </w:t>
      </w:r>
      <w:r w:rsidRPr="00947871">
        <w:rPr>
          <w:rFonts w:ascii="Century Gothic" w:hAnsi="Century Gothic"/>
          <w:b/>
          <w:bCs/>
          <w:sz w:val="22"/>
          <w:szCs w:val="22"/>
        </w:rPr>
        <w:t>Massimo Moretti</w:t>
      </w:r>
      <w:r>
        <w:rPr>
          <w:rFonts w:ascii="Century Gothic" w:hAnsi="Century Gothic"/>
          <w:b/>
          <w:sz w:val="22"/>
          <w:szCs w:val="22"/>
        </w:rPr>
        <w:t xml:space="preserve"> </w:t>
      </w:r>
      <w:r>
        <w:rPr>
          <w:rFonts w:ascii="Century Gothic" w:hAnsi="Century Gothic"/>
          <w:sz w:val="22"/>
          <w:szCs w:val="22"/>
        </w:rPr>
        <w:t xml:space="preserve">ha così commentato: </w:t>
      </w:r>
      <w:r w:rsidRPr="00995B7A">
        <w:rPr>
          <w:rFonts w:ascii="Century Gothic" w:hAnsi="Century Gothic"/>
          <w:i/>
          <w:sz w:val="22"/>
          <w:szCs w:val="22"/>
        </w:rPr>
        <w:t>“Questo convegno è ormai diventato un appuntamento irrinunciabile per chi voglia avere una panoramica completa del capital market dei centri commerciali. Ancor più importante oggi, quando una certa disinformazione riguarda il nostro settore a livello internazionale. Chiediamo a tutti i players interessati una maggiore attenzione sui dati reali del nostro settore, in Europa ed in particolare in Italia: rimaniamo, nei dati reali, una asset class di assoluto interesse per gli investitori.</w:t>
      </w:r>
      <w:r>
        <w:rPr>
          <w:rFonts w:ascii="Century Gothic" w:hAnsi="Century Gothic"/>
          <w:i/>
          <w:sz w:val="22"/>
          <w:szCs w:val="22"/>
        </w:rPr>
        <w:t>”</w:t>
      </w:r>
      <w:bookmarkStart w:id="0" w:name="_GoBack"/>
      <w:bookmarkEnd w:id="0"/>
    </w:p>
    <w:p w:rsidR="004D167B" w:rsidRPr="00995B7A" w:rsidRDefault="004D167B" w:rsidP="004D167B">
      <w:pPr>
        <w:jc w:val="both"/>
        <w:rPr>
          <w:i/>
        </w:rPr>
      </w:pPr>
    </w:p>
    <w:p w:rsidR="00755FCC" w:rsidRDefault="00755FCC" w:rsidP="00755FCC">
      <w:pPr>
        <w:jc w:val="both"/>
        <w:rPr>
          <w:rFonts w:ascii="Century Gothic" w:hAnsi="Century Gothic"/>
          <w:sz w:val="22"/>
          <w:szCs w:val="22"/>
        </w:rPr>
      </w:pPr>
    </w:p>
    <w:p w:rsidR="00866091" w:rsidRDefault="00866091" w:rsidP="00866091">
      <w:pPr>
        <w:jc w:val="both"/>
        <w:rPr>
          <w:rFonts w:ascii="Century Gothic" w:hAnsi="Century Gothic"/>
          <w:sz w:val="22"/>
          <w:szCs w:val="22"/>
        </w:rPr>
      </w:pPr>
    </w:p>
    <w:p w:rsidR="00056A37" w:rsidRPr="00AF4A6C" w:rsidRDefault="009D3509" w:rsidP="002F7AFE">
      <w:pPr>
        <w:jc w:val="both"/>
        <w:rPr>
          <w:rFonts w:ascii="Century Gothic" w:hAnsi="Century Gothic"/>
          <w:sz w:val="22"/>
          <w:szCs w:val="22"/>
        </w:rPr>
      </w:pPr>
      <w:r w:rsidRPr="0073149F">
        <w:rPr>
          <w:rFonts w:ascii="Arial Unicode MS" w:eastAsia="Arial Unicode MS" w:hAnsi="Arial Unicode MS" w:cs="Arial Unicode MS" w:hint="eastAsia"/>
          <w:sz w:val="20"/>
        </w:rPr>
        <w:br/>
      </w:r>
    </w:p>
    <w:sectPr w:rsidR="00056A37" w:rsidRPr="00AF4A6C" w:rsidSect="004B2A51">
      <w:headerReference w:type="default" r:id="rId7"/>
      <w:footerReference w:type="default" r:id="rId8"/>
      <w:pgSz w:w="11906" w:h="16838"/>
      <w:pgMar w:top="1417" w:right="1274" w:bottom="1134" w:left="1418" w:header="708" w:footer="708"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601" w:rsidRDefault="00183601">
      <w:r>
        <w:separator/>
      </w:r>
    </w:p>
  </w:endnote>
  <w:endnote w:type="continuationSeparator" w:id="0">
    <w:p w:rsidR="00183601" w:rsidRDefault="00183601">
      <w:r>
        <w:continuationSeparator/>
      </w:r>
    </w:p>
  </w:endnote>
</w:endnotes>
</file>

<file path=word/fontTable.xml><?xml version="1.0" encoding="utf-8"?>
<w:fonts xmlns:r="http://schemas.openxmlformats.org/officeDocument/2006/relationships" xmlns:w="http://schemas.openxmlformats.org/wordprocessingml/2006/main">
  <w:font w:name="Century Gothic">
    <w:altName w:val="Andale Mono"/>
    <w:panose1 w:val="020B05020202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Liberation Sans">
    <w:altName w:val="Arial"/>
    <w:charset w:val="01"/>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游ゴシック Light">
    <w:altName w:val="MS PMincho"/>
    <w:panose1 w:val="00000000000000000000"/>
    <w:charset w:val="80"/>
    <w:family w:val="roman"/>
    <w:notTrueType/>
    <w:pitch w:val="default"/>
    <w:sig w:usb0="00000000" w:usb1="00000000" w:usb2="00000000" w:usb3="00000000" w:csb0="00000000"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93" w:rsidRDefault="008D6D93">
    <w:pPr>
      <w:pStyle w:val="Pidipagina"/>
      <w:jc w:val="center"/>
      <w:rPr>
        <w:rFonts w:ascii="Arial" w:hAnsi="Arial" w:cs="Arial"/>
        <w:color w:val="FF0000"/>
        <w:sz w:val="18"/>
        <w:szCs w:val="18"/>
      </w:rPr>
    </w:pPr>
    <w:r>
      <w:rPr>
        <w:rFonts w:ascii="Arial" w:hAnsi="Arial" w:cs="Arial"/>
        <w:b/>
        <w:color w:val="FF0000"/>
        <w:sz w:val="18"/>
        <w:szCs w:val="18"/>
      </w:rPr>
      <w:t xml:space="preserve">CNCC - Consiglio Nazionale dei Centri Commerciali </w:t>
    </w:r>
  </w:p>
  <w:p w:rsidR="008D6D93" w:rsidRDefault="008D6D93">
    <w:pPr>
      <w:pStyle w:val="Pidipagina"/>
      <w:jc w:val="center"/>
      <w:rPr>
        <w:rFonts w:ascii="Arial" w:hAnsi="Arial" w:cs="Arial"/>
        <w:color w:val="FF0000"/>
        <w:sz w:val="18"/>
        <w:szCs w:val="18"/>
      </w:rPr>
    </w:pPr>
    <w:r>
      <w:rPr>
        <w:rFonts w:ascii="Arial" w:hAnsi="Arial" w:cs="Arial"/>
        <w:color w:val="FF0000"/>
        <w:sz w:val="18"/>
        <w:szCs w:val="18"/>
      </w:rPr>
      <w:t>Via Orefici, 2 – 20123 Milano (MI)</w:t>
    </w:r>
  </w:p>
  <w:p w:rsidR="008D6D93" w:rsidRDefault="008D6D93">
    <w:pPr>
      <w:pStyle w:val="Pidipagina"/>
      <w:jc w:val="center"/>
    </w:pPr>
    <w:r>
      <w:rPr>
        <w:rFonts w:ascii="Arial" w:hAnsi="Arial" w:cs="Arial"/>
        <w:color w:val="FF0000"/>
        <w:sz w:val="18"/>
        <w:szCs w:val="18"/>
      </w:rPr>
      <w:t>www.cncc.it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601" w:rsidRDefault="00183601">
      <w:r>
        <w:separator/>
      </w:r>
    </w:p>
  </w:footnote>
  <w:footnote w:type="continuationSeparator" w:id="0">
    <w:p w:rsidR="00183601" w:rsidRDefault="00183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93" w:rsidRDefault="00F44816">
    <w:r>
      <w:rPr>
        <w:noProof/>
      </w:rPr>
      <w:drawing>
        <wp:inline distT="0" distB="0" distL="0" distR="0">
          <wp:extent cx="2133600" cy="876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3600" cy="876300"/>
                  </a:xfrm>
                  <a:prstGeom prst="rect">
                    <a:avLst/>
                  </a:prstGeom>
                  <a:solidFill>
                    <a:srgbClr val="FFFFFF"/>
                  </a:solidFill>
                  <a:ln>
                    <a:noFill/>
                  </a:ln>
                </pic:spPr>
              </pic:pic>
            </a:graphicData>
          </a:graphic>
        </wp:inline>
      </w:drawing>
    </w:r>
  </w:p>
  <w:p w:rsidR="008D6D93" w:rsidRDefault="008D6D93">
    <w:r>
      <w:tab/>
    </w:r>
  </w:p>
  <w:p w:rsidR="008D6D93" w:rsidRDefault="00BA6BFE">
    <w:pPr>
      <w:pStyle w:val="Rigadintestazione"/>
    </w:pPr>
    <w:r>
      <w:rPr>
        <w:noProof/>
      </w:rPr>
      <w:pict>
        <v:shapetype id="_x0000_t202" coordsize="21600,21600" o:spt="202" path="m,l,21600r21600,l21600,xe">
          <v:stroke joinstyle="miter"/>
          <v:path gradientshapeok="t" o:connecttype="rect"/>
        </v:shapetype>
        <v:shape id="Text Box 1" o:spid="_x0000_s10241" type="#_x0000_t202" style="position:absolute;margin-left:284.25pt;margin-top:605.15pt;width:49.5pt;height:11.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" filled="f" stroked="f">
          <v:textbox inset="0,0,0,0">
            <w:txbxContent>
              <w:p w:rsidR="008D6D93" w:rsidRDefault="008D6D93">
                <w:pPr>
                  <w:rPr>
                    <w:rFonts w:ascii="Arial" w:hAnsi="Arial" w:cs="Arial"/>
                    <w:sz w:val="14"/>
                    <w:szCs w:val="14"/>
                  </w:rPr>
                </w:pPr>
              </w:p>
            </w:txbxContent>
          </v:textbox>
        </v:shape>
      </w:pict>
    </w:r>
    <w:r w:rsidR="008D6D93">
      <w:tab/>
    </w:r>
    <w:r w:rsidR="008D6D9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3A050E85"/>
    <w:multiLevelType w:val="hybridMultilevel"/>
    <w:tmpl w:val="5F78033E"/>
    <w:lvl w:ilvl="0" w:tplc="309E6BBA">
      <w:numFmt w:val="bullet"/>
      <w:lvlText w:val="-"/>
      <w:lvlJc w:val="left"/>
      <w:pPr>
        <w:ind w:left="720" w:hanging="360"/>
      </w:pPr>
      <w:rPr>
        <w:rFonts w:ascii="Century Gothic" w:eastAsia="Times"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11266"/>
    <o:shapelayout v:ext="edit">
      <o:idmap v:ext="edit" data="10"/>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DD6986"/>
    <w:rsid w:val="00004C10"/>
    <w:rsid w:val="0002764C"/>
    <w:rsid w:val="00040826"/>
    <w:rsid w:val="000525F9"/>
    <w:rsid w:val="00056A37"/>
    <w:rsid w:val="00077AA5"/>
    <w:rsid w:val="00085979"/>
    <w:rsid w:val="000A7C4E"/>
    <w:rsid w:val="000C5110"/>
    <w:rsid w:val="000E12B4"/>
    <w:rsid w:val="000E1E7D"/>
    <w:rsid w:val="000F0E15"/>
    <w:rsid w:val="000F283D"/>
    <w:rsid w:val="000F7E5B"/>
    <w:rsid w:val="0010481C"/>
    <w:rsid w:val="00121BD0"/>
    <w:rsid w:val="00124380"/>
    <w:rsid w:val="0012561B"/>
    <w:rsid w:val="00126701"/>
    <w:rsid w:val="00132AE4"/>
    <w:rsid w:val="001348DA"/>
    <w:rsid w:val="0016674E"/>
    <w:rsid w:val="00166A32"/>
    <w:rsid w:val="00183601"/>
    <w:rsid w:val="001A1C8E"/>
    <w:rsid w:val="001B2C0C"/>
    <w:rsid w:val="001B5B92"/>
    <w:rsid w:val="001C48B3"/>
    <w:rsid w:val="00211824"/>
    <w:rsid w:val="00213410"/>
    <w:rsid w:val="00234B18"/>
    <w:rsid w:val="00265593"/>
    <w:rsid w:val="00267600"/>
    <w:rsid w:val="002B04A7"/>
    <w:rsid w:val="002C5F19"/>
    <w:rsid w:val="002F7AFE"/>
    <w:rsid w:val="003018D3"/>
    <w:rsid w:val="00324B17"/>
    <w:rsid w:val="0036204D"/>
    <w:rsid w:val="0036302C"/>
    <w:rsid w:val="00366776"/>
    <w:rsid w:val="00375D49"/>
    <w:rsid w:val="003F0781"/>
    <w:rsid w:val="0046689B"/>
    <w:rsid w:val="004A02B4"/>
    <w:rsid w:val="004A6D95"/>
    <w:rsid w:val="004B2A51"/>
    <w:rsid w:val="004B41A0"/>
    <w:rsid w:val="004C1ECA"/>
    <w:rsid w:val="004D167B"/>
    <w:rsid w:val="004D2B0E"/>
    <w:rsid w:val="004D4AC3"/>
    <w:rsid w:val="00506783"/>
    <w:rsid w:val="00507E5F"/>
    <w:rsid w:val="0051104D"/>
    <w:rsid w:val="005358FA"/>
    <w:rsid w:val="005478F7"/>
    <w:rsid w:val="00551130"/>
    <w:rsid w:val="00575D97"/>
    <w:rsid w:val="0057652E"/>
    <w:rsid w:val="00582132"/>
    <w:rsid w:val="005946B1"/>
    <w:rsid w:val="005969E3"/>
    <w:rsid w:val="0059733D"/>
    <w:rsid w:val="005B1237"/>
    <w:rsid w:val="005B1F8E"/>
    <w:rsid w:val="005C35FC"/>
    <w:rsid w:val="005C4D34"/>
    <w:rsid w:val="005C781F"/>
    <w:rsid w:val="005F73A4"/>
    <w:rsid w:val="006054E1"/>
    <w:rsid w:val="00611FCF"/>
    <w:rsid w:val="006312EF"/>
    <w:rsid w:val="00633CB5"/>
    <w:rsid w:val="00645CE2"/>
    <w:rsid w:val="00652D38"/>
    <w:rsid w:val="006755CF"/>
    <w:rsid w:val="00681532"/>
    <w:rsid w:val="006A6963"/>
    <w:rsid w:val="006B1927"/>
    <w:rsid w:val="00724977"/>
    <w:rsid w:val="0073149F"/>
    <w:rsid w:val="007371F1"/>
    <w:rsid w:val="00745F8A"/>
    <w:rsid w:val="00755FCC"/>
    <w:rsid w:val="00762B33"/>
    <w:rsid w:val="007946C3"/>
    <w:rsid w:val="00795A77"/>
    <w:rsid w:val="00796534"/>
    <w:rsid w:val="007A784B"/>
    <w:rsid w:val="007B0E83"/>
    <w:rsid w:val="007E76B9"/>
    <w:rsid w:val="007F78F3"/>
    <w:rsid w:val="00800EE9"/>
    <w:rsid w:val="00803CC9"/>
    <w:rsid w:val="00810A1E"/>
    <w:rsid w:val="0081240E"/>
    <w:rsid w:val="00827445"/>
    <w:rsid w:val="00850BC2"/>
    <w:rsid w:val="008554FD"/>
    <w:rsid w:val="00866091"/>
    <w:rsid w:val="00871646"/>
    <w:rsid w:val="00884917"/>
    <w:rsid w:val="008901D5"/>
    <w:rsid w:val="00891E88"/>
    <w:rsid w:val="008952D9"/>
    <w:rsid w:val="0089647D"/>
    <w:rsid w:val="008A43A3"/>
    <w:rsid w:val="008C5E55"/>
    <w:rsid w:val="008D6D93"/>
    <w:rsid w:val="008E29D0"/>
    <w:rsid w:val="008E4360"/>
    <w:rsid w:val="008F6F29"/>
    <w:rsid w:val="008F758E"/>
    <w:rsid w:val="009040AD"/>
    <w:rsid w:val="00915C60"/>
    <w:rsid w:val="00927DD4"/>
    <w:rsid w:val="00947871"/>
    <w:rsid w:val="00960859"/>
    <w:rsid w:val="00975C6B"/>
    <w:rsid w:val="00980019"/>
    <w:rsid w:val="00980901"/>
    <w:rsid w:val="00986544"/>
    <w:rsid w:val="009B60F4"/>
    <w:rsid w:val="009C6D6D"/>
    <w:rsid w:val="009D0252"/>
    <w:rsid w:val="009D3509"/>
    <w:rsid w:val="009E178E"/>
    <w:rsid w:val="009E5CB0"/>
    <w:rsid w:val="00A0612E"/>
    <w:rsid w:val="00A24C8D"/>
    <w:rsid w:val="00A461E5"/>
    <w:rsid w:val="00A50C97"/>
    <w:rsid w:val="00A50D57"/>
    <w:rsid w:val="00A6050F"/>
    <w:rsid w:val="00A72CC2"/>
    <w:rsid w:val="00AB5C4D"/>
    <w:rsid w:val="00AB75C8"/>
    <w:rsid w:val="00AC19F3"/>
    <w:rsid w:val="00AC732A"/>
    <w:rsid w:val="00AC75A5"/>
    <w:rsid w:val="00AF4A6C"/>
    <w:rsid w:val="00B03F30"/>
    <w:rsid w:val="00B14C9D"/>
    <w:rsid w:val="00B235A9"/>
    <w:rsid w:val="00B418E5"/>
    <w:rsid w:val="00B5457B"/>
    <w:rsid w:val="00B54EA3"/>
    <w:rsid w:val="00B65422"/>
    <w:rsid w:val="00B75DB2"/>
    <w:rsid w:val="00B93FA1"/>
    <w:rsid w:val="00BA049C"/>
    <w:rsid w:val="00BA6BFE"/>
    <w:rsid w:val="00BB0D8D"/>
    <w:rsid w:val="00BD4FE3"/>
    <w:rsid w:val="00BE5B19"/>
    <w:rsid w:val="00C079E9"/>
    <w:rsid w:val="00C15A96"/>
    <w:rsid w:val="00C24C9E"/>
    <w:rsid w:val="00C27AF4"/>
    <w:rsid w:val="00C31248"/>
    <w:rsid w:val="00C315A3"/>
    <w:rsid w:val="00C40B06"/>
    <w:rsid w:val="00C44F6F"/>
    <w:rsid w:val="00C77013"/>
    <w:rsid w:val="00C904BB"/>
    <w:rsid w:val="00C913C7"/>
    <w:rsid w:val="00C97EB5"/>
    <w:rsid w:val="00CA3A4B"/>
    <w:rsid w:val="00CB4EC2"/>
    <w:rsid w:val="00CD4CF3"/>
    <w:rsid w:val="00CE0F53"/>
    <w:rsid w:val="00CE2646"/>
    <w:rsid w:val="00CE3D8D"/>
    <w:rsid w:val="00D03B79"/>
    <w:rsid w:val="00D07B04"/>
    <w:rsid w:val="00D10B9F"/>
    <w:rsid w:val="00D37C18"/>
    <w:rsid w:val="00D52A71"/>
    <w:rsid w:val="00D553D4"/>
    <w:rsid w:val="00D56EBF"/>
    <w:rsid w:val="00D60788"/>
    <w:rsid w:val="00D6267A"/>
    <w:rsid w:val="00D62774"/>
    <w:rsid w:val="00D74A73"/>
    <w:rsid w:val="00D82A25"/>
    <w:rsid w:val="00D90308"/>
    <w:rsid w:val="00DB1DE7"/>
    <w:rsid w:val="00DC3C2D"/>
    <w:rsid w:val="00DD6986"/>
    <w:rsid w:val="00DE2280"/>
    <w:rsid w:val="00DE5CEE"/>
    <w:rsid w:val="00DF2B23"/>
    <w:rsid w:val="00E112B3"/>
    <w:rsid w:val="00E12ED5"/>
    <w:rsid w:val="00E1730E"/>
    <w:rsid w:val="00E20393"/>
    <w:rsid w:val="00E32630"/>
    <w:rsid w:val="00E36BE5"/>
    <w:rsid w:val="00E516F8"/>
    <w:rsid w:val="00E54269"/>
    <w:rsid w:val="00E640AD"/>
    <w:rsid w:val="00E72F96"/>
    <w:rsid w:val="00E83065"/>
    <w:rsid w:val="00E93225"/>
    <w:rsid w:val="00EA6C68"/>
    <w:rsid w:val="00EB71B1"/>
    <w:rsid w:val="00EC6E9D"/>
    <w:rsid w:val="00ED11EA"/>
    <w:rsid w:val="00EF57BB"/>
    <w:rsid w:val="00F02EA5"/>
    <w:rsid w:val="00F24304"/>
    <w:rsid w:val="00F26338"/>
    <w:rsid w:val="00F322AF"/>
    <w:rsid w:val="00F33521"/>
    <w:rsid w:val="00F33FF1"/>
    <w:rsid w:val="00F44816"/>
    <w:rsid w:val="00F726BC"/>
    <w:rsid w:val="00FA58EA"/>
    <w:rsid w:val="00FC086F"/>
    <w:rsid w:val="00FC1855"/>
    <w:rsid w:val="00FD4E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6BFE"/>
    <w:pPr>
      <w:suppressAutoHyphens/>
    </w:pPr>
    <w:rPr>
      <w:rFonts w:ascii="Times" w:eastAsia="Times" w:hAnsi="Times"/>
      <w:sz w:val="24"/>
    </w:rPr>
  </w:style>
  <w:style w:type="paragraph" w:styleId="Titolo1">
    <w:name w:val="heading 1"/>
    <w:basedOn w:val="Normale"/>
    <w:next w:val="Corpodeltesto"/>
    <w:qFormat/>
    <w:rsid w:val="00BA6BFE"/>
    <w:pPr>
      <w:keepNext/>
      <w:widowControl w:val="0"/>
      <w:numPr>
        <w:numId w:val="2"/>
      </w:numPr>
      <w:outlineLvl w:val="0"/>
    </w:pPr>
    <w:rPr>
      <w:rFonts w:ascii="Times New Roman" w:eastAsia="Times New Roman" w:hAnsi="Times New Roman"/>
      <w:b/>
      <w:u w:val="single"/>
    </w:rPr>
  </w:style>
  <w:style w:type="paragraph" w:styleId="Titolo4">
    <w:name w:val="heading 4"/>
    <w:basedOn w:val="Normale"/>
    <w:next w:val="Corpodeltesto"/>
    <w:qFormat/>
    <w:rsid w:val="00BA6BFE"/>
    <w:pPr>
      <w:keepNext/>
      <w:widowControl w:val="0"/>
      <w:numPr>
        <w:ilvl w:val="3"/>
        <w:numId w:val="2"/>
      </w:numPr>
      <w:ind w:left="284" w:firstLine="0"/>
      <w:outlineLvl w:val="3"/>
    </w:pPr>
    <w:rPr>
      <w:rFonts w:ascii="Verdana" w:eastAsia="Times New Roman" w:hAnsi="Verdana" w:cs="Verdana"/>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BA6BFE"/>
  </w:style>
  <w:style w:type="character" w:customStyle="1" w:styleId="WW8Num1z1">
    <w:name w:val="WW8Num1z1"/>
    <w:rsid w:val="00BA6BFE"/>
  </w:style>
  <w:style w:type="character" w:customStyle="1" w:styleId="WW8Num1z2">
    <w:name w:val="WW8Num1z2"/>
    <w:rsid w:val="00BA6BFE"/>
  </w:style>
  <w:style w:type="character" w:customStyle="1" w:styleId="WW8Num1z3">
    <w:name w:val="WW8Num1z3"/>
    <w:rsid w:val="00BA6BFE"/>
  </w:style>
  <w:style w:type="character" w:customStyle="1" w:styleId="WW8Num1z4">
    <w:name w:val="WW8Num1z4"/>
    <w:rsid w:val="00BA6BFE"/>
  </w:style>
  <w:style w:type="character" w:customStyle="1" w:styleId="WW8Num1z5">
    <w:name w:val="WW8Num1z5"/>
    <w:rsid w:val="00BA6BFE"/>
  </w:style>
  <w:style w:type="character" w:customStyle="1" w:styleId="WW8Num1z6">
    <w:name w:val="WW8Num1z6"/>
    <w:rsid w:val="00BA6BFE"/>
  </w:style>
  <w:style w:type="character" w:customStyle="1" w:styleId="WW8Num1z7">
    <w:name w:val="WW8Num1z7"/>
    <w:rsid w:val="00BA6BFE"/>
  </w:style>
  <w:style w:type="character" w:customStyle="1" w:styleId="WW8Num1z8">
    <w:name w:val="WW8Num1z8"/>
    <w:rsid w:val="00BA6BFE"/>
  </w:style>
  <w:style w:type="character" w:customStyle="1" w:styleId="WW8Num2z0">
    <w:name w:val="WW8Num2z0"/>
    <w:rsid w:val="00BA6BFE"/>
  </w:style>
  <w:style w:type="character" w:customStyle="1" w:styleId="WW8Num2z1">
    <w:name w:val="WW8Num2z1"/>
    <w:rsid w:val="00BA6BFE"/>
  </w:style>
  <w:style w:type="character" w:customStyle="1" w:styleId="WW8Num2z2">
    <w:name w:val="WW8Num2z2"/>
    <w:rsid w:val="00BA6BFE"/>
  </w:style>
  <w:style w:type="character" w:customStyle="1" w:styleId="WW8Num2z3">
    <w:name w:val="WW8Num2z3"/>
    <w:rsid w:val="00BA6BFE"/>
  </w:style>
  <w:style w:type="character" w:customStyle="1" w:styleId="WW8Num2z4">
    <w:name w:val="WW8Num2z4"/>
    <w:rsid w:val="00BA6BFE"/>
  </w:style>
  <w:style w:type="character" w:customStyle="1" w:styleId="WW8Num2z5">
    <w:name w:val="WW8Num2z5"/>
    <w:rsid w:val="00BA6BFE"/>
  </w:style>
  <w:style w:type="character" w:customStyle="1" w:styleId="WW8Num2z6">
    <w:name w:val="WW8Num2z6"/>
    <w:rsid w:val="00BA6BFE"/>
  </w:style>
  <w:style w:type="character" w:customStyle="1" w:styleId="WW8Num2z7">
    <w:name w:val="WW8Num2z7"/>
    <w:rsid w:val="00BA6BFE"/>
  </w:style>
  <w:style w:type="character" w:customStyle="1" w:styleId="WW8Num2z8">
    <w:name w:val="WW8Num2z8"/>
    <w:rsid w:val="00BA6BFE"/>
  </w:style>
  <w:style w:type="character" w:customStyle="1" w:styleId="Carpredefinitoparagrafo1">
    <w:name w:val="Car. predefinito paragrafo1"/>
    <w:rsid w:val="00BA6BFE"/>
  </w:style>
  <w:style w:type="character" w:customStyle="1" w:styleId="IntestazioneCarattere">
    <w:name w:val="Intestazione Carattere"/>
    <w:rsid w:val="00BA6BFE"/>
    <w:rPr>
      <w:sz w:val="24"/>
      <w:szCs w:val="24"/>
      <w:lang w:eastAsia="it-IT"/>
    </w:rPr>
  </w:style>
  <w:style w:type="character" w:customStyle="1" w:styleId="PidipaginaCarattere">
    <w:name w:val="Piè di pagina Carattere"/>
    <w:rsid w:val="00BA6BFE"/>
    <w:rPr>
      <w:sz w:val="24"/>
      <w:szCs w:val="24"/>
      <w:lang w:eastAsia="it-IT"/>
    </w:rPr>
  </w:style>
  <w:style w:type="character" w:customStyle="1" w:styleId="TestofumettoCarattere">
    <w:name w:val="Testo fumetto Carattere"/>
    <w:rsid w:val="00BA6BFE"/>
    <w:rPr>
      <w:rFonts w:ascii="Lucida Grande" w:hAnsi="Lucida Grande" w:cs="Lucida Grande"/>
      <w:sz w:val="18"/>
      <w:szCs w:val="18"/>
      <w:lang w:eastAsia="it-IT"/>
    </w:rPr>
  </w:style>
  <w:style w:type="character" w:styleId="Collegamentoipertestuale">
    <w:name w:val="Hyperlink"/>
    <w:rsid w:val="00BA6BFE"/>
    <w:rPr>
      <w:color w:val="0000FF"/>
      <w:u w:val="single"/>
    </w:rPr>
  </w:style>
  <w:style w:type="character" w:customStyle="1" w:styleId="Titolo1Carattere">
    <w:name w:val="Titolo 1 Carattere"/>
    <w:rsid w:val="00BA6BFE"/>
    <w:rPr>
      <w:rFonts w:eastAsia="Times New Roman"/>
      <w:b/>
      <w:sz w:val="24"/>
      <w:u w:val="single"/>
      <w:lang w:eastAsia="it-IT"/>
    </w:rPr>
  </w:style>
  <w:style w:type="character" w:customStyle="1" w:styleId="Titolo4Carattere">
    <w:name w:val="Titolo 4 Carattere"/>
    <w:rsid w:val="00BA6BFE"/>
    <w:rPr>
      <w:rFonts w:ascii="Verdana" w:eastAsia="Times New Roman" w:hAnsi="Verdana" w:cs="Verdana"/>
      <w:b/>
      <w:lang w:eastAsia="it-IT"/>
    </w:rPr>
  </w:style>
  <w:style w:type="character" w:customStyle="1" w:styleId="CorpodeltestoCarattere">
    <w:name w:val="Corpo del testo Carattere"/>
    <w:rsid w:val="00BA6BFE"/>
    <w:rPr>
      <w:rFonts w:eastAsia="Times New Roman"/>
      <w:b/>
      <w:sz w:val="24"/>
      <w:lang w:eastAsia="it-IT"/>
    </w:rPr>
  </w:style>
  <w:style w:type="paragraph" w:styleId="Titolo">
    <w:name w:val="Title"/>
    <w:basedOn w:val="Normale"/>
    <w:next w:val="Corpodeltesto"/>
    <w:qFormat/>
    <w:rsid w:val="00BA6BFE"/>
    <w:pPr>
      <w:keepNext/>
      <w:spacing w:before="240" w:after="120"/>
    </w:pPr>
    <w:rPr>
      <w:rFonts w:ascii="Liberation Sans" w:eastAsia="Arial Unicode MS" w:hAnsi="Liberation Sans" w:cs="Arial Unicode MS"/>
      <w:sz w:val="28"/>
      <w:szCs w:val="28"/>
    </w:rPr>
  </w:style>
  <w:style w:type="paragraph" w:styleId="Corpodeltesto">
    <w:name w:val="Body Text"/>
    <w:basedOn w:val="Normale"/>
    <w:rsid w:val="00BA6BFE"/>
    <w:pPr>
      <w:widowControl w:val="0"/>
    </w:pPr>
    <w:rPr>
      <w:rFonts w:ascii="Times New Roman" w:eastAsia="Times New Roman" w:hAnsi="Times New Roman"/>
      <w:b/>
    </w:rPr>
  </w:style>
  <w:style w:type="paragraph" w:styleId="Elenco">
    <w:name w:val="List"/>
    <w:basedOn w:val="Corpodeltesto"/>
    <w:rsid w:val="00BA6BFE"/>
  </w:style>
  <w:style w:type="paragraph" w:styleId="Didascalia">
    <w:name w:val="caption"/>
    <w:basedOn w:val="Normale"/>
    <w:qFormat/>
    <w:rsid w:val="00BA6BFE"/>
    <w:pPr>
      <w:suppressLineNumbers/>
      <w:spacing w:before="120" w:after="120"/>
    </w:pPr>
    <w:rPr>
      <w:i/>
      <w:iCs/>
      <w:szCs w:val="24"/>
    </w:rPr>
  </w:style>
  <w:style w:type="paragraph" w:customStyle="1" w:styleId="Indice">
    <w:name w:val="Indice"/>
    <w:basedOn w:val="Normale"/>
    <w:rsid w:val="00BA6BFE"/>
    <w:pPr>
      <w:suppressLineNumbers/>
    </w:pPr>
  </w:style>
  <w:style w:type="paragraph" w:styleId="Intestazione">
    <w:name w:val="header"/>
    <w:basedOn w:val="Normale"/>
    <w:next w:val="Corpodeltesto"/>
    <w:rsid w:val="00BA6BFE"/>
    <w:pPr>
      <w:keepNext/>
      <w:spacing w:before="240" w:after="120"/>
    </w:pPr>
    <w:rPr>
      <w:rFonts w:ascii="Arial" w:eastAsia="Arial Unicode MS" w:hAnsi="Arial" w:cs="Arial Unicode MS"/>
      <w:sz w:val="28"/>
      <w:szCs w:val="28"/>
    </w:rPr>
  </w:style>
  <w:style w:type="paragraph" w:customStyle="1" w:styleId="Rigadintestazione">
    <w:name w:val="Riga d'intestazione"/>
    <w:basedOn w:val="Normale"/>
    <w:rsid w:val="00BA6BFE"/>
    <w:pPr>
      <w:suppressLineNumbers/>
      <w:tabs>
        <w:tab w:val="center" w:pos="4819"/>
        <w:tab w:val="right" w:pos="9638"/>
      </w:tabs>
    </w:pPr>
  </w:style>
  <w:style w:type="paragraph" w:styleId="Pidipagina">
    <w:name w:val="footer"/>
    <w:basedOn w:val="Normale"/>
    <w:rsid w:val="00BA6BFE"/>
    <w:pPr>
      <w:suppressLineNumbers/>
      <w:tabs>
        <w:tab w:val="center" w:pos="4819"/>
        <w:tab w:val="right" w:pos="9638"/>
      </w:tabs>
    </w:pPr>
  </w:style>
  <w:style w:type="paragraph" w:customStyle="1" w:styleId="Testofumetto1">
    <w:name w:val="Testo fumetto1"/>
    <w:basedOn w:val="Normale"/>
    <w:rsid w:val="00BA6BFE"/>
    <w:rPr>
      <w:rFonts w:ascii="Lucida Grande" w:hAnsi="Lucida Grande" w:cs="Lucida Grande"/>
      <w:sz w:val="18"/>
      <w:szCs w:val="18"/>
    </w:rPr>
  </w:style>
  <w:style w:type="paragraph" w:customStyle="1" w:styleId="Paragrafoelenco1">
    <w:name w:val="Paragrafo elenco1"/>
    <w:basedOn w:val="Normale"/>
    <w:rsid w:val="00BA6BFE"/>
    <w:pPr>
      <w:spacing w:after="200"/>
      <w:ind w:left="720"/>
      <w:contextualSpacing/>
    </w:pPr>
  </w:style>
  <w:style w:type="character" w:styleId="Rimandocommento">
    <w:name w:val="annotation reference"/>
    <w:uiPriority w:val="99"/>
    <w:semiHidden/>
    <w:unhideWhenUsed/>
    <w:rsid w:val="00B418E5"/>
    <w:rPr>
      <w:sz w:val="16"/>
      <w:szCs w:val="16"/>
    </w:rPr>
  </w:style>
  <w:style w:type="paragraph" w:styleId="Testocommento">
    <w:name w:val="annotation text"/>
    <w:basedOn w:val="Normale"/>
    <w:link w:val="TestocommentoCarattere"/>
    <w:uiPriority w:val="99"/>
    <w:semiHidden/>
    <w:unhideWhenUsed/>
    <w:rsid w:val="00B418E5"/>
    <w:rPr>
      <w:sz w:val="20"/>
    </w:rPr>
  </w:style>
  <w:style w:type="character" w:customStyle="1" w:styleId="TestocommentoCarattere">
    <w:name w:val="Testo commento Carattere"/>
    <w:link w:val="Testocommento"/>
    <w:uiPriority w:val="99"/>
    <w:semiHidden/>
    <w:rsid w:val="00B418E5"/>
    <w:rPr>
      <w:rFonts w:ascii="Times" w:eastAsia="Times" w:hAnsi="Times"/>
    </w:rPr>
  </w:style>
  <w:style w:type="paragraph" w:styleId="Soggettocommento">
    <w:name w:val="annotation subject"/>
    <w:basedOn w:val="Testocommento"/>
    <w:next w:val="Testocommento"/>
    <w:link w:val="SoggettocommentoCarattere"/>
    <w:uiPriority w:val="99"/>
    <w:semiHidden/>
    <w:unhideWhenUsed/>
    <w:rsid w:val="00B418E5"/>
    <w:rPr>
      <w:b/>
      <w:bCs/>
    </w:rPr>
  </w:style>
  <w:style w:type="character" w:customStyle="1" w:styleId="SoggettocommentoCarattere">
    <w:name w:val="Soggetto commento Carattere"/>
    <w:link w:val="Soggettocommento"/>
    <w:uiPriority w:val="99"/>
    <w:semiHidden/>
    <w:rsid w:val="00B418E5"/>
    <w:rPr>
      <w:rFonts w:ascii="Times" w:eastAsia="Times" w:hAnsi="Times"/>
      <w:b/>
      <w:bCs/>
    </w:rPr>
  </w:style>
  <w:style w:type="paragraph" w:styleId="Testofumetto">
    <w:name w:val="Balloon Text"/>
    <w:basedOn w:val="Normale"/>
    <w:link w:val="TestofumettoCarattere1"/>
    <w:uiPriority w:val="99"/>
    <w:semiHidden/>
    <w:unhideWhenUsed/>
    <w:rsid w:val="00B418E5"/>
    <w:rPr>
      <w:rFonts w:ascii="Tahoma" w:hAnsi="Tahoma" w:cs="Tahoma"/>
      <w:sz w:val="16"/>
      <w:szCs w:val="16"/>
    </w:rPr>
  </w:style>
  <w:style w:type="character" w:customStyle="1" w:styleId="TestofumettoCarattere1">
    <w:name w:val="Testo fumetto Carattere1"/>
    <w:link w:val="Testofumetto"/>
    <w:uiPriority w:val="99"/>
    <w:semiHidden/>
    <w:rsid w:val="00B418E5"/>
    <w:rPr>
      <w:rFonts w:ascii="Tahoma" w:eastAsia="Times" w:hAnsi="Tahoma" w:cs="Tahoma"/>
      <w:sz w:val="16"/>
      <w:szCs w:val="16"/>
    </w:rPr>
  </w:style>
  <w:style w:type="paragraph" w:styleId="Paragrafoelenco">
    <w:name w:val="List Paragraph"/>
    <w:basedOn w:val="Normale"/>
    <w:uiPriority w:val="99"/>
    <w:qFormat/>
    <w:rsid w:val="00056A37"/>
    <w:pPr>
      <w:suppressAutoHyphens w:val="0"/>
      <w:spacing w:after="200" w:line="276" w:lineRule="auto"/>
      <w:ind w:left="720"/>
      <w:contextualSpacing/>
    </w:pPr>
    <w:rPr>
      <w:rFonts w:ascii="Calibri" w:eastAsia="Calibri" w:hAnsi="Calibri"/>
      <w:sz w:val="22"/>
      <w:szCs w:val="22"/>
      <w:lang w:eastAsia="en-US"/>
    </w:rPr>
  </w:style>
  <w:style w:type="paragraph" w:styleId="Revisione">
    <w:name w:val="Revision"/>
    <w:hidden/>
    <w:uiPriority w:val="99"/>
    <w:semiHidden/>
    <w:rsid w:val="004D2B0E"/>
    <w:rPr>
      <w:rFonts w:ascii="Times" w:eastAsia="Times" w:hAnsi="Times"/>
      <w:sz w:val="24"/>
    </w:rPr>
  </w:style>
  <w:style w:type="paragraph" w:customStyle="1" w:styleId="Default">
    <w:name w:val="Default"/>
    <w:rsid w:val="004D167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4479435">
      <w:bodyDiv w:val="1"/>
      <w:marLeft w:val="0"/>
      <w:marRight w:val="0"/>
      <w:marTop w:val="0"/>
      <w:marBottom w:val="0"/>
      <w:divBdr>
        <w:top w:val="none" w:sz="0" w:space="0" w:color="auto"/>
        <w:left w:val="none" w:sz="0" w:space="0" w:color="auto"/>
        <w:bottom w:val="none" w:sz="0" w:space="0" w:color="auto"/>
        <w:right w:val="none" w:sz="0" w:space="0" w:color="auto"/>
      </w:divBdr>
    </w:div>
    <w:div w:id="477839572">
      <w:bodyDiv w:val="1"/>
      <w:marLeft w:val="0"/>
      <w:marRight w:val="0"/>
      <w:marTop w:val="0"/>
      <w:marBottom w:val="0"/>
      <w:divBdr>
        <w:top w:val="none" w:sz="0" w:space="0" w:color="auto"/>
        <w:left w:val="none" w:sz="0" w:space="0" w:color="auto"/>
        <w:bottom w:val="none" w:sz="0" w:space="0" w:color="auto"/>
        <w:right w:val="none" w:sz="0" w:space="0" w:color="auto"/>
      </w:divBdr>
    </w:div>
    <w:div w:id="772281427">
      <w:bodyDiv w:val="1"/>
      <w:marLeft w:val="0"/>
      <w:marRight w:val="0"/>
      <w:marTop w:val="0"/>
      <w:marBottom w:val="0"/>
      <w:divBdr>
        <w:top w:val="none" w:sz="0" w:space="0" w:color="auto"/>
        <w:left w:val="none" w:sz="0" w:space="0" w:color="auto"/>
        <w:bottom w:val="none" w:sz="0" w:space="0" w:color="auto"/>
        <w:right w:val="none" w:sz="0" w:space="0" w:color="auto"/>
      </w:divBdr>
    </w:div>
    <w:div w:id="787546464">
      <w:bodyDiv w:val="1"/>
      <w:marLeft w:val="0"/>
      <w:marRight w:val="0"/>
      <w:marTop w:val="0"/>
      <w:marBottom w:val="0"/>
      <w:divBdr>
        <w:top w:val="none" w:sz="0" w:space="0" w:color="auto"/>
        <w:left w:val="none" w:sz="0" w:space="0" w:color="auto"/>
        <w:bottom w:val="none" w:sz="0" w:space="0" w:color="auto"/>
        <w:right w:val="none" w:sz="0" w:space="0" w:color="auto"/>
      </w:divBdr>
    </w:div>
    <w:div w:id="878325100">
      <w:bodyDiv w:val="1"/>
      <w:marLeft w:val="0"/>
      <w:marRight w:val="0"/>
      <w:marTop w:val="0"/>
      <w:marBottom w:val="0"/>
      <w:divBdr>
        <w:top w:val="none" w:sz="0" w:space="0" w:color="auto"/>
        <w:left w:val="none" w:sz="0" w:space="0" w:color="auto"/>
        <w:bottom w:val="none" w:sz="0" w:space="0" w:color="auto"/>
        <w:right w:val="none" w:sz="0" w:space="0" w:color="auto"/>
      </w:divBdr>
    </w:div>
    <w:div w:id="192082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739</Words>
  <Characters>4218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CNCC RETAILER AWARDS 2015</vt:lpstr>
    </vt:vector>
  </TitlesOfParts>
  <Company>Nextra SRL</Company>
  <LinksUpToDate>false</LinksUpToDate>
  <CharactersWithSpaces>4948</CharactersWithSpaces>
  <SharedDoc>false</SharedDoc>
  <HLinks>
    <vt:vector size="12" baseType="variant">
      <vt:variant>
        <vt:i4>131193</vt:i4>
      </vt:variant>
      <vt:variant>
        <vt:i4>3</vt:i4>
      </vt:variant>
      <vt:variant>
        <vt:i4>0</vt:i4>
      </vt:variant>
      <vt:variant>
        <vt:i4>5</vt:i4>
      </vt:variant>
      <vt:variant>
        <vt:lpwstr>mailto:paola.nicolai@nicpr.it</vt:lpwstr>
      </vt:variant>
      <vt:variant>
        <vt:lpwstr/>
      </vt:variant>
      <vt:variant>
        <vt:i4>7405620</vt:i4>
      </vt:variant>
      <vt:variant>
        <vt:i4>0</vt:i4>
      </vt:variant>
      <vt:variant>
        <vt:i4>0</vt:i4>
      </vt:variant>
      <vt:variant>
        <vt:i4>5</vt:i4>
      </vt:variant>
      <vt:variant>
        <vt:lpwstr>http://www.cncc.it/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CNCC RETAILER AWARDS 2015</dc:title>
  <dc:creator>CNCC INFO</dc:creator>
  <cp:lastModifiedBy>paola</cp:lastModifiedBy>
  <cp:revision>11</cp:revision>
  <cp:lastPrinted>2018-10-17T08:32:00Z</cp:lastPrinted>
  <dcterms:created xsi:type="dcterms:W3CDTF">2019-10-14T12:49:00Z</dcterms:created>
  <dcterms:modified xsi:type="dcterms:W3CDTF">2019-10-17T13:46:00Z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Consiglio Nazionale dei Centri Commerciali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ies>
</file>