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50E" w:rsidRPr="000477DF" w:rsidRDefault="00747F0B" w:rsidP="009301EF">
      <w:pPr>
        <w:pStyle w:val="NormaleWeb"/>
        <w:rPr>
          <w:sz w:val="52"/>
          <w:szCs w:val="52"/>
        </w:rPr>
      </w:pPr>
      <w:r>
        <w:rPr>
          <w:rFonts w:ascii="Georgia" w:eastAsiaTheme="majorEastAsia" w:hAnsi="Georgia" w:cstheme="majorBidi"/>
          <w:b/>
          <w:bCs/>
          <w:color w:val="008FBE"/>
          <w:kern w:val="24"/>
          <w:position w:val="1"/>
          <w:sz w:val="52"/>
          <w:szCs w:val="52"/>
        </w:rPr>
        <w:t>S</w:t>
      </w:r>
      <w:r w:rsidR="000477DF">
        <w:rPr>
          <w:rFonts w:ascii="Georgia" w:eastAsiaTheme="majorEastAsia" w:hAnsi="Georgia" w:cstheme="majorBidi"/>
          <w:b/>
          <w:bCs/>
          <w:color w:val="008FBE"/>
          <w:kern w:val="24"/>
          <w:position w:val="1"/>
          <w:sz w:val="52"/>
          <w:szCs w:val="52"/>
        </w:rPr>
        <w:t>cenari</w:t>
      </w:r>
      <w:r w:rsidR="000477DF" w:rsidRPr="000477DF">
        <w:rPr>
          <w:rFonts w:ascii="Georgia" w:eastAsiaTheme="majorEastAsia" w:hAnsi="Georgia" w:cstheme="majorBidi"/>
          <w:b/>
          <w:bCs/>
          <w:color w:val="008FBE"/>
          <w:kern w:val="24"/>
          <w:position w:val="1"/>
          <w:sz w:val="52"/>
          <w:szCs w:val="52"/>
        </w:rPr>
        <w:t xml:space="preserve"> </w:t>
      </w:r>
      <w:r w:rsidR="000477DF">
        <w:rPr>
          <w:rFonts w:ascii="Georgia" w:eastAsiaTheme="majorEastAsia" w:hAnsi="Georgia" w:cstheme="majorBidi"/>
          <w:b/>
          <w:bCs/>
          <w:color w:val="008FBE"/>
          <w:kern w:val="24"/>
          <w:position w:val="1"/>
          <w:sz w:val="52"/>
          <w:szCs w:val="52"/>
        </w:rPr>
        <w:t xml:space="preserve">per </w:t>
      </w:r>
      <w:r w:rsidR="000477DF" w:rsidRPr="000477DF">
        <w:rPr>
          <w:rFonts w:ascii="Georgia" w:eastAsiaTheme="majorEastAsia" w:hAnsi="Georgia" w:cstheme="majorBidi"/>
          <w:b/>
          <w:bCs/>
          <w:color w:val="008FBE"/>
          <w:kern w:val="24"/>
          <w:position w:val="1"/>
          <w:sz w:val="52"/>
          <w:szCs w:val="52"/>
        </w:rPr>
        <w:t>il</w:t>
      </w:r>
      <w:r w:rsidR="001A450E" w:rsidRPr="000477DF">
        <w:rPr>
          <w:rFonts w:ascii="Georgia" w:eastAsiaTheme="majorEastAsia" w:hAnsi="Georgia" w:cstheme="majorBidi"/>
          <w:b/>
          <w:bCs/>
          <w:color w:val="008FBE"/>
          <w:kern w:val="24"/>
          <w:position w:val="1"/>
          <w:sz w:val="52"/>
          <w:szCs w:val="52"/>
        </w:rPr>
        <w:t xml:space="preserve"> real estate</w:t>
      </w:r>
      <w:r w:rsidR="000477DF">
        <w:rPr>
          <w:rFonts w:ascii="Georgia" w:eastAsiaTheme="majorEastAsia" w:hAnsi="Georgia" w:cstheme="majorBidi"/>
          <w:b/>
          <w:bCs/>
          <w:color w:val="008FBE"/>
          <w:kern w:val="24"/>
          <w:position w:val="1"/>
          <w:sz w:val="52"/>
          <w:szCs w:val="52"/>
        </w:rPr>
        <w:t xml:space="preserve"> </w:t>
      </w:r>
      <w:r>
        <w:rPr>
          <w:rFonts w:ascii="Georgia" w:eastAsiaTheme="majorEastAsia" w:hAnsi="Georgia" w:cstheme="majorBidi"/>
          <w:b/>
          <w:bCs/>
          <w:color w:val="008FBE"/>
          <w:kern w:val="24"/>
          <w:position w:val="1"/>
          <w:sz w:val="52"/>
          <w:szCs w:val="52"/>
        </w:rPr>
        <w:t>globale</w:t>
      </w:r>
    </w:p>
    <w:p w:rsidR="001A450E" w:rsidRPr="002E1889" w:rsidRDefault="001A450E" w:rsidP="009301EF">
      <w:pPr>
        <w:pStyle w:val="NormaleWeb"/>
        <w:rPr>
          <w:rFonts w:ascii="Georgia" w:eastAsiaTheme="majorEastAsia" w:hAnsi="Georgia" w:cstheme="majorBidi"/>
          <w:b/>
          <w:bCs/>
          <w:color w:val="008FBE"/>
          <w:kern w:val="24"/>
          <w:position w:val="1"/>
          <w:lang w:val="en-US"/>
        </w:rPr>
      </w:pPr>
      <w:r w:rsidRPr="002E1889">
        <w:rPr>
          <w:rFonts w:ascii="Georgia" w:eastAsiaTheme="majorEastAsia" w:hAnsi="Georgia" w:cstheme="majorBidi"/>
          <w:b/>
          <w:bCs/>
          <w:color w:val="008FBE"/>
          <w:kern w:val="24"/>
          <w:position w:val="1"/>
          <w:lang w:val="en-US"/>
        </w:rPr>
        <w:t>Nuveen Real Estate Global Research</w:t>
      </w:r>
      <w:r w:rsidR="00747F0B">
        <w:rPr>
          <w:rFonts w:ascii="Georgia" w:eastAsiaTheme="majorEastAsia" w:hAnsi="Georgia" w:cstheme="majorBidi"/>
          <w:b/>
          <w:bCs/>
          <w:color w:val="008FBE"/>
          <w:kern w:val="24"/>
          <w:position w:val="1"/>
          <w:lang w:val="en-US"/>
        </w:rPr>
        <w:t xml:space="preserve"> - highlights</w:t>
      </w:r>
    </w:p>
    <w:p w:rsidR="001A450E" w:rsidRPr="002E1889" w:rsidRDefault="001A450E" w:rsidP="001A450E">
      <w:pPr>
        <w:spacing w:after="0" w:line="240" w:lineRule="auto"/>
        <w:textAlignment w:val="baseline"/>
        <w:outlineLvl w:val="2"/>
        <w:rPr>
          <w:rFonts w:ascii="Georgia" w:eastAsia="Times New Roman" w:hAnsi="Georgia" w:cs="Times New Roman"/>
          <w:b/>
          <w:bCs/>
          <w:color w:val="253746"/>
          <w:sz w:val="27"/>
          <w:szCs w:val="27"/>
          <w:lang w:val="en-US" w:eastAsia="it-IT"/>
        </w:rPr>
      </w:pPr>
    </w:p>
    <w:p w:rsidR="002E1889" w:rsidRPr="002E1889" w:rsidRDefault="002E1889" w:rsidP="002E1889">
      <w:pPr>
        <w:spacing w:after="0" w:line="240" w:lineRule="auto"/>
        <w:textAlignment w:val="baseline"/>
        <w:outlineLvl w:val="2"/>
        <w:rPr>
          <w:rFonts w:ascii="Georgia" w:eastAsia="Times New Roman" w:hAnsi="Georgia" w:cs="Times New Roman"/>
          <w:b/>
          <w:bCs/>
          <w:color w:val="253746"/>
          <w:sz w:val="20"/>
          <w:szCs w:val="20"/>
          <w:lang w:eastAsia="it-IT"/>
        </w:rPr>
      </w:pPr>
      <w:r w:rsidRPr="002E1889">
        <w:rPr>
          <w:rFonts w:ascii="Georgia" w:eastAsia="Times New Roman" w:hAnsi="Georgia" w:cs="Times New Roman"/>
          <w:b/>
          <w:bCs/>
          <w:color w:val="253746"/>
          <w:sz w:val="27"/>
          <w:szCs w:val="27"/>
          <w:lang w:eastAsia="it-IT"/>
        </w:rPr>
        <w:t>Europa:</w:t>
      </w:r>
      <w:r w:rsidRPr="002E1889">
        <w:rPr>
          <w:rFonts w:ascii="Georgia" w:eastAsia="Times New Roman" w:hAnsi="Georgia" w:cs="Times New Roman"/>
          <w:b/>
          <w:bCs/>
          <w:color w:val="253746"/>
          <w:sz w:val="20"/>
          <w:szCs w:val="20"/>
          <w:lang w:eastAsia="it-IT"/>
        </w:rPr>
        <w:t> </w:t>
      </w:r>
    </w:p>
    <w:p w:rsidR="002E1889" w:rsidRPr="002E1889" w:rsidRDefault="002E1889" w:rsidP="002E1889">
      <w:pPr>
        <w:numPr>
          <w:ilvl w:val="0"/>
          <w:numId w:val="2"/>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E1889">
        <w:rPr>
          <w:rFonts w:ascii="Georgia" w:eastAsia="Times New Roman" w:hAnsi="Georgia" w:cs="Times New Roman"/>
          <w:iCs/>
          <w:color w:val="253746"/>
          <w:sz w:val="24"/>
          <w:szCs w:val="24"/>
          <w:lang w:eastAsia="it-IT"/>
        </w:rPr>
        <w:t>Alcuni dati sorprendentemente positivi, rilevati dalle indagini effettuate sulle imprese tedesche, evidenziano il passaggio da uno scenario molto negativo a</w:t>
      </w:r>
      <w:r w:rsidR="00212E54">
        <w:rPr>
          <w:rFonts w:ascii="Georgia" w:eastAsia="Times New Roman" w:hAnsi="Georgia" w:cs="Times New Roman"/>
          <w:iCs/>
          <w:color w:val="253746"/>
          <w:sz w:val="24"/>
          <w:szCs w:val="24"/>
          <w:lang w:eastAsia="it-IT"/>
        </w:rPr>
        <w:t>d</w:t>
      </w:r>
      <w:r w:rsidRPr="002E1889">
        <w:rPr>
          <w:rFonts w:ascii="Georgia" w:eastAsia="Times New Roman" w:hAnsi="Georgia" w:cs="Times New Roman"/>
          <w:iCs/>
          <w:color w:val="253746"/>
          <w:sz w:val="24"/>
          <w:szCs w:val="24"/>
          <w:lang w:eastAsia="it-IT"/>
        </w:rPr>
        <w:t xml:space="preserve"> uno in crescita, </w:t>
      </w:r>
      <w:r w:rsidR="00212E54">
        <w:rPr>
          <w:rFonts w:ascii="Georgia" w:eastAsia="Times New Roman" w:hAnsi="Georgia" w:cs="Times New Roman"/>
          <w:iCs/>
          <w:color w:val="253746"/>
          <w:sz w:val="24"/>
          <w:szCs w:val="24"/>
          <w:lang w:eastAsia="it-IT"/>
        </w:rPr>
        <w:t>mantenendo</w:t>
      </w:r>
      <w:r w:rsidRPr="002E1889">
        <w:rPr>
          <w:rFonts w:ascii="Georgia" w:eastAsia="Times New Roman" w:hAnsi="Georgia" w:cs="Times New Roman"/>
          <w:iCs/>
          <w:color w:val="253746"/>
          <w:sz w:val="24"/>
          <w:szCs w:val="24"/>
          <w:lang w:eastAsia="it-IT"/>
        </w:rPr>
        <w:t xml:space="preserve"> così vive le speranze </w:t>
      </w:r>
      <w:r w:rsidR="00212E54">
        <w:rPr>
          <w:rFonts w:ascii="Georgia" w:eastAsia="Times New Roman" w:hAnsi="Georgia" w:cs="Times New Roman"/>
          <w:iCs/>
          <w:color w:val="253746"/>
          <w:sz w:val="24"/>
          <w:szCs w:val="24"/>
          <w:lang w:eastAsia="it-IT"/>
        </w:rPr>
        <w:t xml:space="preserve">di </w:t>
      </w:r>
      <w:r w:rsidRPr="002E1889">
        <w:rPr>
          <w:rFonts w:ascii="Georgia" w:eastAsia="Times New Roman" w:hAnsi="Georgia" w:cs="Times New Roman"/>
          <w:iCs/>
          <w:color w:val="253746"/>
          <w:sz w:val="24"/>
          <w:szCs w:val="24"/>
          <w:lang w:eastAsia="it-IT"/>
        </w:rPr>
        <w:t>una solida ripresa. Tuttavia, in mancanza di dati</w:t>
      </w:r>
      <w:r w:rsidR="00212E54">
        <w:rPr>
          <w:rFonts w:ascii="Georgia" w:eastAsia="Times New Roman" w:hAnsi="Georgia" w:cs="Times New Roman"/>
          <w:iCs/>
          <w:color w:val="253746"/>
          <w:sz w:val="24"/>
          <w:szCs w:val="24"/>
          <w:lang w:eastAsia="it-IT"/>
        </w:rPr>
        <w:t xml:space="preserve"> ulteriori</w:t>
      </w:r>
      <w:r w:rsidRPr="002E1889">
        <w:rPr>
          <w:rFonts w:ascii="Georgia" w:eastAsia="Times New Roman" w:hAnsi="Georgia" w:cs="Times New Roman"/>
          <w:iCs/>
          <w:color w:val="253746"/>
          <w:sz w:val="24"/>
          <w:szCs w:val="24"/>
          <w:lang w:eastAsia="it-IT"/>
        </w:rPr>
        <w:t xml:space="preserve">, è ancora troppo presto per confermare </w:t>
      </w:r>
      <w:r w:rsidR="00747F0B">
        <w:rPr>
          <w:rFonts w:ascii="Georgia" w:eastAsia="Times New Roman" w:hAnsi="Georgia" w:cs="Times New Roman"/>
          <w:iCs/>
          <w:color w:val="253746"/>
          <w:sz w:val="24"/>
          <w:szCs w:val="24"/>
          <w:lang w:eastAsia="it-IT"/>
        </w:rPr>
        <w:t>questa prospettiva.</w:t>
      </w:r>
    </w:p>
    <w:p w:rsidR="00212E54" w:rsidRDefault="002E1889" w:rsidP="00B40584">
      <w:pPr>
        <w:numPr>
          <w:ilvl w:val="0"/>
          <w:numId w:val="2"/>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12E54">
        <w:rPr>
          <w:rFonts w:ascii="Georgia" w:eastAsia="Times New Roman" w:hAnsi="Georgia" w:cs="Times New Roman"/>
          <w:iCs/>
          <w:color w:val="253746"/>
          <w:sz w:val="24"/>
          <w:szCs w:val="24"/>
          <w:lang w:eastAsia="it-IT"/>
        </w:rPr>
        <w:t>Nelle ultime settimane, l</w:t>
      </w:r>
      <w:r w:rsidR="00747F0B">
        <w:rPr>
          <w:rFonts w:ascii="Georgia" w:eastAsia="Times New Roman" w:hAnsi="Georgia" w:cs="Times New Roman"/>
          <w:iCs/>
          <w:color w:val="253746"/>
          <w:sz w:val="24"/>
          <w:szCs w:val="24"/>
          <w:lang w:eastAsia="it-IT"/>
        </w:rPr>
        <w:t>e riaperture</w:t>
      </w:r>
      <w:r w:rsidRPr="00212E54">
        <w:rPr>
          <w:rFonts w:ascii="Georgia" w:eastAsia="Times New Roman" w:hAnsi="Georgia" w:cs="Times New Roman"/>
          <w:iCs/>
          <w:color w:val="253746"/>
          <w:sz w:val="24"/>
          <w:szCs w:val="24"/>
          <w:lang w:eastAsia="it-IT"/>
        </w:rPr>
        <w:t xml:space="preserve"> nei primi </w:t>
      </w:r>
      <w:r w:rsidR="00212E54">
        <w:rPr>
          <w:rFonts w:ascii="Georgia" w:eastAsia="Times New Roman" w:hAnsi="Georgia" w:cs="Times New Roman"/>
          <w:iCs/>
          <w:color w:val="253746"/>
          <w:sz w:val="24"/>
          <w:szCs w:val="24"/>
          <w:lang w:eastAsia="it-IT"/>
        </w:rPr>
        <w:t>P</w:t>
      </w:r>
      <w:r w:rsidRPr="00212E54">
        <w:rPr>
          <w:rFonts w:ascii="Georgia" w:eastAsia="Times New Roman" w:hAnsi="Georgia" w:cs="Times New Roman"/>
          <w:iCs/>
          <w:color w:val="253746"/>
          <w:sz w:val="24"/>
          <w:szCs w:val="24"/>
          <w:lang w:eastAsia="it-IT"/>
        </w:rPr>
        <w:t>aesi – Austria/Germania/Paesi Bassi/Danimarca – sembra</w:t>
      </w:r>
      <w:r w:rsidR="00747F0B">
        <w:rPr>
          <w:rFonts w:ascii="Georgia" w:eastAsia="Times New Roman" w:hAnsi="Georgia" w:cs="Times New Roman"/>
          <w:iCs/>
          <w:color w:val="253746"/>
          <w:sz w:val="24"/>
          <w:szCs w:val="24"/>
          <w:lang w:eastAsia="it-IT"/>
        </w:rPr>
        <w:t>no essere andate</w:t>
      </w:r>
      <w:r w:rsidRPr="00212E54">
        <w:rPr>
          <w:rFonts w:ascii="Georgia" w:eastAsia="Times New Roman" w:hAnsi="Georgia" w:cs="Times New Roman"/>
          <w:iCs/>
          <w:color w:val="253746"/>
          <w:sz w:val="24"/>
          <w:szCs w:val="24"/>
          <w:lang w:eastAsia="it-IT"/>
        </w:rPr>
        <w:t xml:space="preserve"> relativamente bene</w:t>
      </w:r>
      <w:r w:rsidR="00212E54" w:rsidRPr="00212E54">
        <w:rPr>
          <w:rFonts w:ascii="Georgia" w:eastAsia="Times New Roman" w:hAnsi="Georgia" w:cs="Times New Roman"/>
          <w:iCs/>
          <w:color w:val="253746"/>
          <w:sz w:val="24"/>
          <w:szCs w:val="24"/>
          <w:lang w:eastAsia="it-IT"/>
        </w:rPr>
        <w:t>, anche se i</w:t>
      </w:r>
      <w:r w:rsidRPr="00212E54">
        <w:rPr>
          <w:rFonts w:ascii="Georgia" w:eastAsia="Times New Roman" w:hAnsi="Georgia" w:cs="Times New Roman"/>
          <w:iCs/>
          <w:color w:val="253746"/>
          <w:sz w:val="24"/>
          <w:szCs w:val="24"/>
          <w:lang w:eastAsia="it-IT"/>
        </w:rPr>
        <w:t xml:space="preserve"> ristoranti e i negozi rimangono</w:t>
      </w:r>
      <w:r w:rsidR="00212E54" w:rsidRPr="00212E54">
        <w:rPr>
          <w:rFonts w:ascii="Georgia" w:eastAsia="Times New Roman" w:hAnsi="Georgia" w:cs="Times New Roman"/>
          <w:iCs/>
          <w:color w:val="253746"/>
          <w:sz w:val="24"/>
          <w:szCs w:val="24"/>
          <w:lang w:eastAsia="it-IT"/>
        </w:rPr>
        <w:t xml:space="preserve"> ancora</w:t>
      </w:r>
      <w:r w:rsidRPr="00212E54">
        <w:rPr>
          <w:rFonts w:ascii="Georgia" w:eastAsia="Times New Roman" w:hAnsi="Georgia" w:cs="Times New Roman"/>
          <w:iCs/>
          <w:color w:val="253746"/>
          <w:sz w:val="24"/>
          <w:szCs w:val="24"/>
          <w:lang w:eastAsia="it-IT"/>
        </w:rPr>
        <w:t xml:space="preserve"> in gran parte sottoutilizzati</w:t>
      </w:r>
      <w:r w:rsidR="00212E54">
        <w:rPr>
          <w:rFonts w:ascii="Georgia" w:eastAsia="Times New Roman" w:hAnsi="Georgia" w:cs="Times New Roman"/>
          <w:iCs/>
          <w:color w:val="253746"/>
          <w:sz w:val="24"/>
          <w:szCs w:val="24"/>
          <w:lang w:eastAsia="it-IT"/>
        </w:rPr>
        <w:t xml:space="preserve">. </w:t>
      </w:r>
    </w:p>
    <w:p w:rsidR="002E1889" w:rsidRPr="00212E54" w:rsidRDefault="002E1889" w:rsidP="00B40584">
      <w:pPr>
        <w:numPr>
          <w:ilvl w:val="0"/>
          <w:numId w:val="2"/>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12E54">
        <w:rPr>
          <w:rFonts w:ascii="Georgia" w:eastAsia="Times New Roman" w:hAnsi="Georgia" w:cs="Times New Roman"/>
          <w:iCs/>
          <w:color w:val="253746"/>
          <w:sz w:val="24"/>
          <w:szCs w:val="24"/>
          <w:lang w:eastAsia="it-IT"/>
        </w:rPr>
        <w:t xml:space="preserve">Quasi l’80% dell’attività di investimento nel real estate europeo si </w:t>
      </w:r>
      <w:r w:rsidR="00212E54">
        <w:rPr>
          <w:rFonts w:ascii="Georgia" w:eastAsia="Times New Roman" w:hAnsi="Georgia" w:cs="Times New Roman"/>
          <w:iCs/>
          <w:color w:val="253746"/>
          <w:sz w:val="24"/>
          <w:szCs w:val="24"/>
          <w:lang w:eastAsia="it-IT"/>
        </w:rPr>
        <w:t>è</w:t>
      </w:r>
      <w:r w:rsidRPr="00212E54">
        <w:rPr>
          <w:rFonts w:ascii="Georgia" w:eastAsia="Times New Roman" w:hAnsi="Georgia" w:cs="Times New Roman"/>
          <w:iCs/>
          <w:color w:val="253746"/>
          <w:sz w:val="24"/>
          <w:szCs w:val="24"/>
          <w:lang w:eastAsia="it-IT"/>
        </w:rPr>
        <w:t xml:space="preserve"> concentra</w:t>
      </w:r>
      <w:r w:rsidR="00212E54">
        <w:rPr>
          <w:rFonts w:ascii="Georgia" w:eastAsia="Times New Roman" w:hAnsi="Georgia" w:cs="Times New Roman"/>
          <w:iCs/>
          <w:color w:val="253746"/>
          <w:sz w:val="24"/>
          <w:szCs w:val="24"/>
          <w:lang w:eastAsia="it-IT"/>
        </w:rPr>
        <w:t>ta</w:t>
      </w:r>
      <w:r w:rsidRPr="00212E54">
        <w:rPr>
          <w:rFonts w:ascii="Georgia" w:eastAsia="Times New Roman" w:hAnsi="Georgia" w:cs="Times New Roman"/>
          <w:iCs/>
          <w:color w:val="253746"/>
          <w:sz w:val="24"/>
          <w:szCs w:val="24"/>
          <w:lang w:eastAsia="it-IT"/>
        </w:rPr>
        <w:t xml:space="preserve"> in Germania, Paesi Bassi e Paesi scandinavi. Tutti gli altri paesi, compresi mercati con elevata liquidità, quali Gran Bretagna, Francia, Italia e Spagna, rappresentano il restante 20%. Que</w:t>
      </w:r>
      <w:r w:rsidR="00212E54">
        <w:rPr>
          <w:rFonts w:ascii="Georgia" w:eastAsia="Times New Roman" w:hAnsi="Georgia" w:cs="Times New Roman"/>
          <w:iCs/>
          <w:color w:val="253746"/>
          <w:sz w:val="24"/>
          <w:szCs w:val="24"/>
          <w:lang w:eastAsia="it-IT"/>
        </w:rPr>
        <w:t>sta situazione riflette l’</w:t>
      </w:r>
      <w:r w:rsidRPr="00212E54">
        <w:rPr>
          <w:rFonts w:ascii="Georgia" w:eastAsia="Times New Roman" w:hAnsi="Georgia" w:cs="Times New Roman"/>
          <w:iCs/>
          <w:color w:val="253746"/>
          <w:sz w:val="24"/>
          <w:szCs w:val="24"/>
          <w:lang w:eastAsia="it-IT"/>
        </w:rPr>
        <w:t xml:space="preserve">inversione di tendenza del virus </w:t>
      </w:r>
      <w:r w:rsidR="00212E54">
        <w:rPr>
          <w:rFonts w:ascii="Georgia" w:eastAsia="Times New Roman" w:hAnsi="Georgia" w:cs="Times New Roman"/>
          <w:iCs/>
          <w:color w:val="253746"/>
          <w:sz w:val="24"/>
          <w:szCs w:val="24"/>
          <w:lang w:eastAsia="it-IT"/>
        </w:rPr>
        <w:t xml:space="preserve">più veloce </w:t>
      </w:r>
      <w:r w:rsidR="00747F0B">
        <w:rPr>
          <w:rFonts w:ascii="Georgia" w:eastAsia="Times New Roman" w:hAnsi="Georgia" w:cs="Times New Roman"/>
          <w:iCs/>
          <w:color w:val="253746"/>
          <w:sz w:val="24"/>
          <w:szCs w:val="24"/>
          <w:lang w:eastAsia="it-IT"/>
        </w:rPr>
        <w:t>nei primi Paesi</w:t>
      </w:r>
      <w:r w:rsidRPr="00212E54">
        <w:rPr>
          <w:rFonts w:ascii="Georgia" w:eastAsia="Times New Roman" w:hAnsi="Georgia" w:cs="Times New Roman"/>
          <w:iCs/>
          <w:color w:val="253746"/>
          <w:sz w:val="24"/>
          <w:szCs w:val="24"/>
          <w:lang w:eastAsia="it-IT"/>
        </w:rPr>
        <w:t xml:space="preserve"> </w:t>
      </w:r>
      <w:r w:rsidR="00212E54">
        <w:rPr>
          <w:rFonts w:ascii="Georgia" w:eastAsia="Times New Roman" w:hAnsi="Georgia" w:cs="Times New Roman"/>
          <w:iCs/>
          <w:color w:val="253746"/>
          <w:sz w:val="24"/>
          <w:szCs w:val="24"/>
          <w:lang w:eastAsia="it-IT"/>
        </w:rPr>
        <w:t>e</w:t>
      </w:r>
      <w:r w:rsidRPr="00212E54">
        <w:rPr>
          <w:rFonts w:ascii="Georgia" w:eastAsia="Times New Roman" w:hAnsi="Georgia" w:cs="Times New Roman"/>
          <w:iCs/>
          <w:color w:val="253746"/>
          <w:sz w:val="24"/>
          <w:szCs w:val="24"/>
          <w:lang w:eastAsia="it-IT"/>
        </w:rPr>
        <w:t xml:space="preserve"> le aspettative </w:t>
      </w:r>
      <w:r w:rsidR="00212E54">
        <w:rPr>
          <w:rFonts w:ascii="Georgia" w:eastAsia="Times New Roman" w:hAnsi="Georgia" w:cs="Times New Roman"/>
          <w:iCs/>
          <w:color w:val="253746"/>
          <w:sz w:val="24"/>
          <w:szCs w:val="24"/>
          <w:lang w:eastAsia="it-IT"/>
        </w:rPr>
        <w:t>di</w:t>
      </w:r>
      <w:r w:rsidRPr="00212E54">
        <w:rPr>
          <w:rFonts w:ascii="Georgia" w:eastAsia="Times New Roman" w:hAnsi="Georgia" w:cs="Times New Roman"/>
          <w:iCs/>
          <w:color w:val="253746"/>
          <w:sz w:val="24"/>
          <w:szCs w:val="24"/>
          <w:lang w:eastAsia="it-IT"/>
        </w:rPr>
        <w:t xml:space="preserve"> una rip</w:t>
      </w:r>
      <w:r w:rsidR="00212E54">
        <w:rPr>
          <w:rFonts w:ascii="Georgia" w:eastAsia="Times New Roman" w:hAnsi="Georgia" w:cs="Times New Roman"/>
          <w:iCs/>
          <w:color w:val="253746"/>
          <w:sz w:val="24"/>
          <w:szCs w:val="24"/>
          <w:lang w:eastAsia="it-IT"/>
        </w:rPr>
        <w:t>resa economica più rapida.</w:t>
      </w:r>
    </w:p>
    <w:p w:rsidR="002E1889" w:rsidRPr="002E1889" w:rsidRDefault="002E1889" w:rsidP="002E1889">
      <w:pPr>
        <w:numPr>
          <w:ilvl w:val="0"/>
          <w:numId w:val="2"/>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E1889">
        <w:rPr>
          <w:rFonts w:ascii="Georgia" w:eastAsia="Times New Roman" w:hAnsi="Georgia" w:cs="Times New Roman"/>
          <w:iCs/>
          <w:color w:val="253746"/>
          <w:sz w:val="24"/>
          <w:szCs w:val="24"/>
          <w:lang w:eastAsia="it-IT"/>
        </w:rPr>
        <w:t>Alcuni governi del Nord Europa sembrano incoraggiare</w:t>
      </w:r>
      <w:r w:rsidR="00747F0B">
        <w:rPr>
          <w:rFonts w:ascii="Georgia" w:eastAsia="Times New Roman" w:hAnsi="Georgia" w:cs="Times New Roman"/>
          <w:iCs/>
          <w:color w:val="253746"/>
          <w:sz w:val="24"/>
          <w:szCs w:val="24"/>
          <w:lang w:eastAsia="it-IT"/>
        </w:rPr>
        <w:t xml:space="preserve"> le vacanze in altri P</w:t>
      </w:r>
      <w:r w:rsidRPr="002E1889">
        <w:rPr>
          <w:rFonts w:ascii="Georgia" w:eastAsia="Times New Roman" w:hAnsi="Georgia" w:cs="Times New Roman"/>
          <w:iCs/>
          <w:color w:val="253746"/>
          <w:sz w:val="24"/>
          <w:szCs w:val="24"/>
          <w:lang w:eastAsia="it-IT"/>
        </w:rPr>
        <w:t xml:space="preserve">aesi dell’Unione Europea. Ciò significa che preferiscono </w:t>
      </w:r>
      <w:r w:rsidR="00212E54">
        <w:rPr>
          <w:rFonts w:ascii="Georgia" w:eastAsia="Times New Roman" w:hAnsi="Georgia" w:cs="Times New Roman"/>
          <w:iCs/>
          <w:color w:val="253746"/>
          <w:sz w:val="24"/>
          <w:szCs w:val="24"/>
          <w:lang w:eastAsia="it-IT"/>
        </w:rPr>
        <w:t xml:space="preserve">che i loro cittadini spendano </w:t>
      </w:r>
      <w:r w:rsidRPr="002E1889">
        <w:rPr>
          <w:rFonts w:ascii="Georgia" w:eastAsia="Times New Roman" w:hAnsi="Georgia" w:cs="Times New Roman"/>
          <w:iCs/>
          <w:color w:val="253746"/>
          <w:sz w:val="24"/>
          <w:szCs w:val="24"/>
          <w:lang w:eastAsia="it-IT"/>
        </w:rPr>
        <w:t xml:space="preserve">per le vacanze </w:t>
      </w:r>
      <w:r w:rsidR="00212E54">
        <w:rPr>
          <w:rFonts w:ascii="Georgia" w:eastAsia="Times New Roman" w:hAnsi="Georgia" w:cs="Times New Roman"/>
          <w:iCs/>
          <w:color w:val="253746"/>
          <w:sz w:val="24"/>
          <w:szCs w:val="24"/>
          <w:lang w:eastAsia="it-IT"/>
        </w:rPr>
        <w:t>in altri P</w:t>
      </w:r>
      <w:r w:rsidRPr="002E1889">
        <w:rPr>
          <w:rFonts w:ascii="Georgia" w:eastAsia="Times New Roman" w:hAnsi="Georgia" w:cs="Times New Roman"/>
          <w:iCs/>
          <w:color w:val="253746"/>
          <w:sz w:val="24"/>
          <w:szCs w:val="24"/>
          <w:lang w:eastAsia="it-IT"/>
        </w:rPr>
        <w:t xml:space="preserve">aesi, </w:t>
      </w:r>
      <w:r w:rsidR="00747F0B">
        <w:rPr>
          <w:rFonts w:ascii="Georgia" w:eastAsia="Times New Roman" w:hAnsi="Georgia" w:cs="Times New Roman"/>
          <w:iCs/>
          <w:color w:val="253746"/>
          <w:sz w:val="24"/>
          <w:szCs w:val="24"/>
          <w:lang w:eastAsia="it-IT"/>
        </w:rPr>
        <w:t xml:space="preserve">sostenendo </w:t>
      </w:r>
      <w:r w:rsidR="00212E54">
        <w:rPr>
          <w:rFonts w:ascii="Georgia" w:eastAsia="Times New Roman" w:hAnsi="Georgia" w:cs="Times New Roman"/>
          <w:iCs/>
          <w:color w:val="253746"/>
          <w:sz w:val="24"/>
          <w:szCs w:val="24"/>
          <w:lang w:eastAsia="it-IT"/>
        </w:rPr>
        <w:t>le</w:t>
      </w:r>
      <w:r w:rsidRPr="002E1889">
        <w:rPr>
          <w:rFonts w:ascii="Georgia" w:eastAsia="Times New Roman" w:hAnsi="Georgia" w:cs="Times New Roman"/>
          <w:iCs/>
          <w:color w:val="253746"/>
          <w:sz w:val="24"/>
          <w:szCs w:val="24"/>
          <w:lang w:eastAsia="it-IT"/>
        </w:rPr>
        <w:t xml:space="preserve"> economie in difficoltà e dipendenti dal turismo.</w:t>
      </w:r>
    </w:p>
    <w:p w:rsidR="002E1889" w:rsidRPr="002E1889" w:rsidRDefault="00212E54" w:rsidP="002E1889">
      <w:pPr>
        <w:numPr>
          <w:ilvl w:val="0"/>
          <w:numId w:val="2"/>
        </w:numPr>
        <w:spacing w:before="225" w:line="240" w:lineRule="auto"/>
        <w:ind w:left="0"/>
        <w:textAlignment w:val="baseline"/>
        <w:rPr>
          <w:rFonts w:ascii="Georgia" w:eastAsia="Times New Roman" w:hAnsi="Georgia" w:cs="Times New Roman"/>
          <w:iCs/>
          <w:color w:val="253746"/>
          <w:sz w:val="24"/>
          <w:szCs w:val="24"/>
          <w:lang w:eastAsia="it-IT"/>
        </w:rPr>
      </w:pPr>
      <w:r>
        <w:rPr>
          <w:rFonts w:ascii="Georgia" w:eastAsia="Times New Roman" w:hAnsi="Georgia" w:cs="Times New Roman"/>
          <w:iCs/>
          <w:color w:val="253746"/>
          <w:sz w:val="24"/>
          <w:szCs w:val="24"/>
          <w:lang w:eastAsia="it-IT"/>
        </w:rPr>
        <w:t>Il</w:t>
      </w:r>
      <w:r w:rsidR="002E1889" w:rsidRPr="002E1889">
        <w:rPr>
          <w:rFonts w:ascii="Georgia" w:eastAsia="Times New Roman" w:hAnsi="Georgia" w:cs="Times New Roman"/>
          <w:iCs/>
          <w:color w:val="253746"/>
          <w:sz w:val="24"/>
          <w:szCs w:val="24"/>
          <w:lang w:eastAsia="it-IT"/>
        </w:rPr>
        <w:t xml:space="preserve"> piano Merkel-Macron per un fondo di debito europeo è stato accolto come un ‘momento Hamilton’, simile alla federalizzazione del debito di guerra degli stati americani nel 1790. Anche se l’emissione del debito è una misura temporanea, potrebbe essere il primo passo verso un’Unione Europea più forte e potrebbe incentivare gli investimenti tanto necessari alle regioni più colpite dal coronavirus.</w:t>
      </w:r>
    </w:p>
    <w:p w:rsidR="002E1889" w:rsidRPr="002E1889" w:rsidRDefault="002E1889" w:rsidP="002E1889">
      <w:pPr>
        <w:spacing w:after="0" w:line="240" w:lineRule="auto"/>
        <w:textAlignment w:val="baseline"/>
        <w:rPr>
          <w:rFonts w:ascii="Georgia" w:eastAsia="Times New Roman" w:hAnsi="Georgia" w:cs="Times New Roman"/>
          <w:color w:val="66737D"/>
          <w:sz w:val="27"/>
          <w:szCs w:val="27"/>
          <w:lang w:eastAsia="it-IT"/>
        </w:rPr>
      </w:pPr>
    </w:p>
    <w:p w:rsidR="002E1889" w:rsidRPr="002E1889" w:rsidRDefault="002E1889" w:rsidP="00813A16">
      <w:pPr>
        <w:spacing w:after="0" w:line="240" w:lineRule="auto"/>
        <w:textAlignment w:val="baseline"/>
        <w:outlineLvl w:val="2"/>
        <w:rPr>
          <w:rFonts w:ascii="Georgia" w:eastAsia="Times New Roman" w:hAnsi="Georgia" w:cs="Times New Roman"/>
          <w:b/>
          <w:bCs/>
          <w:color w:val="253746"/>
          <w:sz w:val="27"/>
          <w:szCs w:val="27"/>
          <w:lang w:eastAsia="it-IT"/>
        </w:rPr>
      </w:pPr>
    </w:p>
    <w:p w:rsidR="00813A16" w:rsidRPr="002E1889" w:rsidRDefault="00813A16" w:rsidP="00813A16">
      <w:pPr>
        <w:spacing w:after="0" w:line="240" w:lineRule="auto"/>
        <w:textAlignment w:val="baseline"/>
        <w:outlineLvl w:val="2"/>
        <w:rPr>
          <w:rFonts w:ascii="Georgia" w:eastAsia="Times New Roman" w:hAnsi="Georgia" w:cs="Times New Roman"/>
          <w:b/>
          <w:bCs/>
          <w:color w:val="253746"/>
          <w:sz w:val="27"/>
          <w:szCs w:val="27"/>
          <w:lang w:val="en-US" w:eastAsia="it-IT"/>
        </w:rPr>
      </w:pPr>
      <w:r w:rsidRPr="002E1889">
        <w:rPr>
          <w:rFonts w:ascii="Georgia" w:eastAsia="Times New Roman" w:hAnsi="Georgia" w:cs="Times New Roman"/>
          <w:b/>
          <w:bCs/>
          <w:color w:val="253746"/>
          <w:sz w:val="27"/>
          <w:szCs w:val="27"/>
          <w:lang w:val="en-US" w:eastAsia="it-IT"/>
        </w:rPr>
        <w:t>S</w:t>
      </w:r>
      <w:r w:rsidR="009301EF" w:rsidRPr="002E1889">
        <w:rPr>
          <w:rFonts w:ascii="Georgia" w:eastAsia="Times New Roman" w:hAnsi="Georgia" w:cs="Times New Roman"/>
          <w:b/>
          <w:bCs/>
          <w:color w:val="253746"/>
          <w:sz w:val="27"/>
          <w:szCs w:val="27"/>
          <w:lang w:val="en-US" w:eastAsia="it-IT"/>
        </w:rPr>
        <w:t>tati Uniti</w:t>
      </w:r>
      <w:r w:rsidRPr="002E1889">
        <w:rPr>
          <w:rFonts w:ascii="Georgia" w:eastAsia="Times New Roman" w:hAnsi="Georgia" w:cs="Times New Roman"/>
          <w:b/>
          <w:bCs/>
          <w:color w:val="253746"/>
          <w:sz w:val="27"/>
          <w:szCs w:val="27"/>
          <w:lang w:val="en-US" w:eastAsia="it-IT"/>
        </w:rPr>
        <w:t>:</w:t>
      </w:r>
    </w:p>
    <w:p w:rsidR="00813A16" w:rsidRPr="002E1889" w:rsidRDefault="009352BD" w:rsidP="00813A16">
      <w:pPr>
        <w:numPr>
          <w:ilvl w:val="0"/>
          <w:numId w:val="1"/>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E1889">
        <w:rPr>
          <w:rFonts w:ascii="Georgia" w:eastAsia="Times New Roman" w:hAnsi="Georgia" w:cs="Times New Roman"/>
          <w:iCs/>
          <w:color w:val="253746"/>
          <w:sz w:val="24"/>
          <w:szCs w:val="24"/>
          <w:lang w:eastAsia="it-IT"/>
        </w:rPr>
        <w:t>In base al</w:t>
      </w:r>
      <w:r w:rsidR="00813A16" w:rsidRPr="002E1889">
        <w:rPr>
          <w:rFonts w:ascii="Georgia" w:eastAsia="Times New Roman" w:hAnsi="Georgia" w:cs="Times New Roman"/>
          <w:iCs/>
          <w:color w:val="253746"/>
          <w:sz w:val="24"/>
          <w:szCs w:val="24"/>
          <w:lang w:eastAsia="it-IT"/>
        </w:rPr>
        <w:t xml:space="preserve"> Commercial Property Price Index</w:t>
      </w:r>
      <w:r w:rsidR="009301EF" w:rsidRPr="002E1889">
        <w:rPr>
          <w:rFonts w:ascii="Georgia" w:eastAsia="Times New Roman" w:hAnsi="Georgia" w:cs="Times New Roman"/>
          <w:iCs/>
          <w:color w:val="253746"/>
          <w:sz w:val="24"/>
          <w:szCs w:val="24"/>
          <w:lang w:eastAsia="it-IT"/>
        </w:rPr>
        <w:t xml:space="preserve"> di Green Street</w:t>
      </w:r>
      <w:r w:rsidR="00813A16" w:rsidRPr="002E1889">
        <w:rPr>
          <w:rFonts w:ascii="Georgia" w:eastAsia="Times New Roman" w:hAnsi="Georgia" w:cs="Times New Roman"/>
          <w:iCs/>
          <w:color w:val="253746"/>
          <w:sz w:val="24"/>
          <w:szCs w:val="24"/>
          <w:lang w:eastAsia="it-IT"/>
        </w:rPr>
        <w:t xml:space="preserve">, </w:t>
      </w:r>
      <w:r w:rsidR="009301EF" w:rsidRPr="002E1889">
        <w:rPr>
          <w:rFonts w:ascii="Georgia" w:eastAsia="Times New Roman" w:hAnsi="Georgia" w:cs="Times New Roman"/>
          <w:iCs/>
          <w:color w:val="253746"/>
          <w:sz w:val="24"/>
          <w:szCs w:val="24"/>
          <w:lang w:eastAsia="it-IT"/>
        </w:rPr>
        <w:t xml:space="preserve">i valori </w:t>
      </w:r>
      <w:r w:rsidR="00813A16" w:rsidRPr="002E1889">
        <w:rPr>
          <w:rFonts w:ascii="Georgia" w:eastAsia="Times New Roman" w:hAnsi="Georgia" w:cs="Times New Roman"/>
          <w:iCs/>
          <w:color w:val="253746"/>
          <w:sz w:val="24"/>
          <w:szCs w:val="24"/>
          <w:lang w:eastAsia="it-IT"/>
        </w:rPr>
        <w:t>aggregat</w:t>
      </w:r>
      <w:r w:rsidR="009301EF" w:rsidRPr="002E1889">
        <w:rPr>
          <w:rFonts w:ascii="Georgia" w:eastAsia="Times New Roman" w:hAnsi="Georgia" w:cs="Times New Roman"/>
          <w:iCs/>
          <w:color w:val="253746"/>
          <w:sz w:val="24"/>
          <w:szCs w:val="24"/>
          <w:lang w:eastAsia="it-IT"/>
        </w:rPr>
        <w:t>i</w:t>
      </w:r>
      <w:r w:rsidR="00813A16" w:rsidRPr="002E1889">
        <w:rPr>
          <w:rFonts w:ascii="Georgia" w:eastAsia="Times New Roman" w:hAnsi="Georgia" w:cs="Times New Roman"/>
          <w:iCs/>
          <w:color w:val="253746"/>
          <w:sz w:val="24"/>
          <w:szCs w:val="24"/>
          <w:lang w:eastAsia="it-IT"/>
        </w:rPr>
        <w:t xml:space="preserve"> </w:t>
      </w:r>
      <w:r w:rsidR="009301EF" w:rsidRPr="002E1889">
        <w:rPr>
          <w:rFonts w:ascii="Georgia" w:eastAsia="Times New Roman" w:hAnsi="Georgia" w:cs="Times New Roman"/>
          <w:iCs/>
          <w:color w:val="253746"/>
          <w:sz w:val="24"/>
          <w:szCs w:val="24"/>
          <w:lang w:eastAsia="it-IT"/>
        </w:rPr>
        <w:t xml:space="preserve">del </w:t>
      </w:r>
      <w:r w:rsidR="00813A16" w:rsidRPr="002E1889">
        <w:rPr>
          <w:rFonts w:ascii="Georgia" w:eastAsia="Times New Roman" w:hAnsi="Georgia" w:cs="Times New Roman"/>
          <w:iCs/>
          <w:color w:val="253746"/>
          <w:sz w:val="24"/>
          <w:szCs w:val="24"/>
          <w:lang w:eastAsia="it-IT"/>
        </w:rPr>
        <w:t xml:space="preserve">real estate </w:t>
      </w:r>
      <w:r w:rsidR="00B14209" w:rsidRPr="002E1889">
        <w:rPr>
          <w:rFonts w:ascii="Georgia" w:eastAsia="Times New Roman" w:hAnsi="Georgia" w:cs="Times New Roman"/>
          <w:iCs/>
          <w:color w:val="253746"/>
          <w:sz w:val="24"/>
          <w:szCs w:val="24"/>
          <w:lang w:eastAsia="it-IT"/>
        </w:rPr>
        <w:t>negli S</w:t>
      </w:r>
      <w:r w:rsidR="009301EF" w:rsidRPr="002E1889">
        <w:rPr>
          <w:rFonts w:ascii="Georgia" w:eastAsia="Times New Roman" w:hAnsi="Georgia" w:cs="Times New Roman"/>
          <w:iCs/>
          <w:color w:val="253746"/>
          <w:sz w:val="24"/>
          <w:szCs w:val="24"/>
          <w:lang w:eastAsia="it-IT"/>
        </w:rPr>
        <w:t>tat</w:t>
      </w:r>
      <w:r w:rsidR="00B14209" w:rsidRPr="002E1889">
        <w:rPr>
          <w:rFonts w:ascii="Georgia" w:eastAsia="Times New Roman" w:hAnsi="Georgia" w:cs="Times New Roman"/>
          <w:iCs/>
          <w:color w:val="253746"/>
          <w:sz w:val="24"/>
          <w:szCs w:val="24"/>
          <w:lang w:eastAsia="it-IT"/>
        </w:rPr>
        <w:t>i U</w:t>
      </w:r>
      <w:r w:rsidR="009301EF" w:rsidRPr="002E1889">
        <w:rPr>
          <w:rFonts w:ascii="Georgia" w:eastAsia="Times New Roman" w:hAnsi="Georgia" w:cs="Times New Roman"/>
          <w:iCs/>
          <w:color w:val="253746"/>
          <w:sz w:val="24"/>
          <w:szCs w:val="24"/>
          <w:lang w:eastAsia="it-IT"/>
        </w:rPr>
        <w:t>nit</w:t>
      </w:r>
      <w:r w:rsidR="00B14209" w:rsidRPr="002E1889">
        <w:rPr>
          <w:rFonts w:ascii="Georgia" w:eastAsia="Times New Roman" w:hAnsi="Georgia" w:cs="Times New Roman"/>
          <w:iCs/>
          <w:color w:val="253746"/>
          <w:sz w:val="24"/>
          <w:szCs w:val="24"/>
          <w:lang w:eastAsia="it-IT"/>
        </w:rPr>
        <w:t>i</w:t>
      </w:r>
      <w:r w:rsidR="009301EF" w:rsidRPr="002E1889">
        <w:rPr>
          <w:rFonts w:ascii="Georgia" w:eastAsia="Times New Roman" w:hAnsi="Georgia" w:cs="Times New Roman"/>
          <w:iCs/>
          <w:color w:val="253746"/>
          <w:sz w:val="24"/>
          <w:szCs w:val="24"/>
          <w:lang w:eastAsia="it-IT"/>
        </w:rPr>
        <w:t xml:space="preserve"> sono calati del</w:t>
      </w:r>
      <w:r w:rsidR="00813A16" w:rsidRPr="002E1889">
        <w:rPr>
          <w:rFonts w:ascii="Georgia" w:eastAsia="Times New Roman" w:hAnsi="Georgia" w:cs="Times New Roman"/>
          <w:iCs/>
          <w:color w:val="253746"/>
          <w:sz w:val="24"/>
          <w:szCs w:val="24"/>
          <w:lang w:eastAsia="it-IT"/>
        </w:rPr>
        <w:t xml:space="preserve"> 9</w:t>
      </w:r>
      <w:r w:rsidR="009301EF" w:rsidRPr="002E1889">
        <w:rPr>
          <w:rFonts w:ascii="Georgia" w:eastAsia="Times New Roman" w:hAnsi="Georgia" w:cs="Times New Roman"/>
          <w:iCs/>
          <w:color w:val="253746"/>
          <w:sz w:val="24"/>
          <w:szCs w:val="24"/>
          <w:lang w:eastAsia="it-IT"/>
        </w:rPr>
        <w:t>,</w:t>
      </w:r>
      <w:r w:rsidR="00813A16" w:rsidRPr="002E1889">
        <w:rPr>
          <w:rFonts w:ascii="Georgia" w:eastAsia="Times New Roman" w:hAnsi="Georgia" w:cs="Times New Roman"/>
          <w:iCs/>
          <w:color w:val="253746"/>
          <w:sz w:val="24"/>
          <w:szCs w:val="24"/>
          <w:lang w:eastAsia="it-IT"/>
        </w:rPr>
        <w:t xml:space="preserve">4% </w:t>
      </w:r>
      <w:r w:rsidR="009301EF" w:rsidRPr="002E1889">
        <w:rPr>
          <w:rFonts w:ascii="Georgia" w:eastAsia="Times New Roman" w:hAnsi="Georgia" w:cs="Times New Roman"/>
          <w:iCs/>
          <w:color w:val="253746"/>
          <w:sz w:val="24"/>
          <w:szCs w:val="24"/>
          <w:lang w:eastAsia="it-IT"/>
        </w:rPr>
        <w:t>nel mese di</w:t>
      </w:r>
      <w:r w:rsidR="00813A16" w:rsidRPr="002E1889">
        <w:rPr>
          <w:rFonts w:ascii="Georgia" w:eastAsia="Times New Roman" w:hAnsi="Georgia" w:cs="Times New Roman"/>
          <w:iCs/>
          <w:color w:val="253746"/>
          <w:sz w:val="24"/>
          <w:szCs w:val="24"/>
          <w:lang w:eastAsia="it-IT"/>
        </w:rPr>
        <w:t xml:space="preserve"> </w:t>
      </w:r>
      <w:r w:rsidR="009301EF" w:rsidRPr="002E1889">
        <w:rPr>
          <w:rFonts w:ascii="Georgia" w:eastAsia="Times New Roman" w:hAnsi="Georgia" w:cs="Times New Roman"/>
          <w:iCs/>
          <w:color w:val="253746"/>
          <w:sz w:val="24"/>
          <w:szCs w:val="24"/>
          <w:lang w:eastAsia="it-IT"/>
        </w:rPr>
        <w:t>a</w:t>
      </w:r>
      <w:r w:rsidR="00813A16" w:rsidRPr="002E1889">
        <w:rPr>
          <w:rFonts w:ascii="Georgia" w:eastAsia="Times New Roman" w:hAnsi="Georgia" w:cs="Times New Roman"/>
          <w:iCs/>
          <w:color w:val="253746"/>
          <w:sz w:val="24"/>
          <w:szCs w:val="24"/>
          <w:lang w:eastAsia="it-IT"/>
        </w:rPr>
        <w:t>pril</w:t>
      </w:r>
      <w:r w:rsidR="009301EF" w:rsidRPr="002E1889">
        <w:rPr>
          <w:rFonts w:ascii="Georgia" w:eastAsia="Times New Roman" w:hAnsi="Georgia" w:cs="Times New Roman"/>
          <w:iCs/>
          <w:color w:val="253746"/>
          <w:sz w:val="24"/>
          <w:szCs w:val="24"/>
          <w:lang w:eastAsia="it-IT"/>
        </w:rPr>
        <w:t>e</w:t>
      </w:r>
      <w:r w:rsidR="00813A16" w:rsidRPr="002E1889">
        <w:rPr>
          <w:rFonts w:ascii="Georgia" w:eastAsia="Times New Roman" w:hAnsi="Georgia" w:cs="Times New Roman"/>
          <w:iCs/>
          <w:color w:val="253746"/>
          <w:sz w:val="24"/>
          <w:szCs w:val="24"/>
          <w:lang w:eastAsia="it-IT"/>
        </w:rPr>
        <w:t xml:space="preserve"> 2020. </w:t>
      </w:r>
      <w:r w:rsidRPr="002E1889">
        <w:rPr>
          <w:rFonts w:ascii="Georgia" w:eastAsia="Times New Roman" w:hAnsi="Georgia" w:cs="Times New Roman"/>
          <w:iCs/>
          <w:color w:val="253746"/>
          <w:sz w:val="24"/>
          <w:szCs w:val="24"/>
          <w:lang w:eastAsia="it-IT"/>
        </w:rPr>
        <w:t>I</w:t>
      </w:r>
      <w:r w:rsidR="009301EF" w:rsidRPr="002E1889">
        <w:rPr>
          <w:rFonts w:ascii="Georgia" w:eastAsia="Times New Roman" w:hAnsi="Georgia" w:cs="Times New Roman"/>
          <w:iCs/>
          <w:color w:val="253746"/>
          <w:sz w:val="24"/>
          <w:szCs w:val="24"/>
          <w:lang w:eastAsia="it-IT"/>
        </w:rPr>
        <w:t xml:space="preserve"> valori sono </w:t>
      </w:r>
      <w:r w:rsidRPr="002E1889">
        <w:rPr>
          <w:rFonts w:ascii="Georgia" w:eastAsia="Times New Roman" w:hAnsi="Georgia" w:cs="Times New Roman"/>
          <w:iCs/>
          <w:color w:val="253746"/>
          <w:sz w:val="24"/>
          <w:szCs w:val="24"/>
          <w:lang w:eastAsia="it-IT"/>
        </w:rPr>
        <w:t>diminuiti nel mese</w:t>
      </w:r>
      <w:r w:rsidR="009301EF" w:rsidRPr="002E1889">
        <w:rPr>
          <w:rFonts w:ascii="Georgia" w:eastAsia="Times New Roman" w:hAnsi="Georgia" w:cs="Times New Roman"/>
          <w:iCs/>
          <w:color w:val="253746"/>
          <w:sz w:val="24"/>
          <w:szCs w:val="24"/>
          <w:lang w:eastAsia="it-IT"/>
        </w:rPr>
        <w:t xml:space="preserve"> per ogni tipologia</w:t>
      </w:r>
      <w:r w:rsidR="00F969F0" w:rsidRPr="002E1889">
        <w:rPr>
          <w:rFonts w:ascii="Georgia" w:eastAsia="Times New Roman" w:hAnsi="Georgia" w:cs="Times New Roman"/>
          <w:iCs/>
          <w:color w:val="253746"/>
          <w:sz w:val="24"/>
          <w:szCs w:val="24"/>
          <w:lang w:eastAsia="it-IT"/>
        </w:rPr>
        <w:t xml:space="preserve"> di</w:t>
      </w:r>
      <w:r w:rsidR="009301EF" w:rsidRPr="002E1889">
        <w:rPr>
          <w:rFonts w:ascii="Georgia" w:eastAsia="Times New Roman" w:hAnsi="Georgia" w:cs="Times New Roman"/>
          <w:iCs/>
          <w:color w:val="253746"/>
          <w:sz w:val="24"/>
          <w:szCs w:val="24"/>
          <w:lang w:eastAsia="it-IT"/>
        </w:rPr>
        <w:t xml:space="preserve"> immobil</w:t>
      </w:r>
      <w:r w:rsidR="00F969F0" w:rsidRPr="002E1889">
        <w:rPr>
          <w:rFonts w:ascii="Georgia" w:eastAsia="Times New Roman" w:hAnsi="Georgia" w:cs="Times New Roman"/>
          <w:iCs/>
          <w:color w:val="253746"/>
          <w:sz w:val="24"/>
          <w:szCs w:val="24"/>
          <w:lang w:eastAsia="it-IT"/>
        </w:rPr>
        <w:t>e</w:t>
      </w:r>
      <w:r w:rsidR="009301EF" w:rsidRPr="002E1889">
        <w:rPr>
          <w:rFonts w:ascii="Georgia" w:eastAsia="Times New Roman" w:hAnsi="Georgia" w:cs="Times New Roman"/>
          <w:iCs/>
          <w:color w:val="253746"/>
          <w:sz w:val="24"/>
          <w:szCs w:val="24"/>
          <w:lang w:eastAsia="it-IT"/>
        </w:rPr>
        <w:t>, ma i centri commerciali e le strutture</w:t>
      </w:r>
      <w:r w:rsidR="00813A16" w:rsidRPr="002E1889">
        <w:rPr>
          <w:rFonts w:ascii="Georgia" w:eastAsia="Times New Roman" w:hAnsi="Georgia" w:cs="Times New Roman"/>
          <w:iCs/>
          <w:color w:val="253746"/>
          <w:sz w:val="24"/>
          <w:szCs w:val="24"/>
          <w:lang w:eastAsia="it-IT"/>
        </w:rPr>
        <w:t xml:space="preserve"> retail</w:t>
      </w:r>
      <w:r w:rsidR="009301EF" w:rsidRPr="002E1889">
        <w:rPr>
          <w:rFonts w:ascii="Georgia" w:eastAsia="Times New Roman" w:hAnsi="Georgia" w:cs="Times New Roman"/>
          <w:iCs/>
          <w:color w:val="253746"/>
          <w:sz w:val="24"/>
          <w:szCs w:val="24"/>
          <w:lang w:eastAsia="it-IT"/>
        </w:rPr>
        <w:t xml:space="preserve"> hanno registrato il calo più </w:t>
      </w:r>
      <w:r w:rsidR="00F969F0" w:rsidRPr="002E1889">
        <w:rPr>
          <w:rFonts w:ascii="Georgia" w:eastAsia="Times New Roman" w:hAnsi="Georgia" w:cs="Times New Roman"/>
          <w:iCs/>
          <w:color w:val="253746"/>
          <w:sz w:val="24"/>
          <w:szCs w:val="24"/>
          <w:lang w:eastAsia="it-IT"/>
        </w:rPr>
        <w:t>accentuato</w:t>
      </w:r>
      <w:r w:rsidR="009301EF" w:rsidRPr="002E1889">
        <w:rPr>
          <w:rFonts w:ascii="Georgia" w:eastAsia="Times New Roman" w:hAnsi="Georgia" w:cs="Times New Roman"/>
          <w:iCs/>
          <w:color w:val="253746"/>
          <w:sz w:val="24"/>
          <w:szCs w:val="24"/>
          <w:lang w:eastAsia="it-IT"/>
        </w:rPr>
        <w:t xml:space="preserve">, </w:t>
      </w:r>
      <w:r w:rsidR="00F969F0" w:rsidRPr="002E1889">
        <w:rPr>
          <w:rFonts w:ascii="Georgia" w:eastAsia="Times New Roman" w:hAnsi="Georgia" w:cs="Times New Roman"/>
          <w:iCs/>
          <w:color w:val="253746"/>
          <w:sz w:val="24"/>
          <w:szCs w:val="24"/>
          <w:lang w:eastAsia="it-IT"/>
        </w:rPr>
        <w:t xml:space="preserve">rispettivamente </w:t>
      </w:r>
      <w:r w:rsidR="009301EF" w:rsidRPr="002E1889">
        <w:rPr>
          <w:rFonts w:ascii="Georgia" w:eastAsia="Times New Roman" w:hAnsi="Georgia" w:cs="Times New Roman"/>
          <w:iCs/>
          <w:color w:val="253746"/>
          <w:sz w:val="24"/>
          <w:szCs w:val="24"/>
          <w:lang w:eastAsia="it-IT"/>
        </w:rPr>
        <w:t>del</w:t>
      </w:r>
      <w:r w:rsidR="00813A16" w:rsidRPr="002E1889">
        <w:rPr>
          <w:rFonts w:ascii="Georgia" w:eastAsia="Times New Roman" w:hAnsi="Georgia" w:cs="Times New Roman"/>
          <w:iCs/>
          <w:color w:val="253746"/>
          <w:sz w:val="24"/>
          <w:szCs w:val="24"/>
          <w:lang w:eastAsia="it-IT"/>
        </w:rPr>
        <w:t xml:space="preserve"> 20% </w:t>
      </w:r>
      <w:r w:rsidR="009301EF" w:rsidRPr="002E1889">
        <w:rPr>
          <w:rFonts w:ascii="Georgia" w:eastAsia="Times New Roman" w:hAnsi="Georgia" w:cs="Times New Roman"/>
          <w:iCs/>
          <w:color w:val="253746"/>
          <w:sz w:val="24"/>
          <w:szCs w:val="24"/>
          <w:lang w:eastAsia="it-IT"/>
        </w:rPr>
        <w:t>e del</w:t>
      </w:r>
      <w:r w:rsidR="00F969F0" w:rsidRPr="002E1889">
        <w:rPr>
          <w:rFonts w:ascii="Georgia" w:eastAsia="Times New Roman" w:hAnsi="Georgia" w:cs="Times New Roman"/>
          <w:iCs/>
          <w:color w:val="253746"/>
          <w:sz w:val="24"/>
          <w:szCs w:val="24"/>
          <w:lang w:eastAsia="it-IT"/>
        </w:rPr>
        <w:t xml:space="preserve"> 18%</w:t>
      </w:r>
      <w:r w:rsidR="00813A16" w:rsidRPr="002E1889">
        <w:rPr>
          <w:rFonts w:ascii="Georgia" w:eastAsia="Times New Roman" w:hAnsi="Georgia" w:cs="Times New Roman"/>
          <w:iCs/>
          <w:color w:val="253746"/>
          <w:sz w:val="24"/>
          <w:szCs w:val="24"/>
          <w:lang w:eastAsia="it-IT"/>
        </w:rPr>
        <w:t xml:space="preserve">. </w:t>
      </w:r>
      <w:r w:rsidR="00F969F0" w:rsidRPr="002E1889">
        <w:rPr>
          <w:rFonts w:ascii="Georgia" w:eastAsia="Times New Roman" w:hAnsi="Georgia" w:cs="Times New Roman"/>
          <w:iCs/>
          <w:color w:val="253746"/>
          <w:sz w:val="24"/>
          <w:szCs w:val="24"/>
          <w:lang w:eastAsia="it-IT"/>
        </w:rPr>
        <w:t>I valori del segmento</w:t>
      </w:r>
      <w:r w:rsidR="00813A16" w:rsidRPr="002E1889">
        <w:rPr>
          <w:rFonts w:ascii="Georgia" w:eastAsia="Times New Roman" w:hAnsi="Georgia" w:cs="Times New Roman"/>
          <w:iCs/>
          <w:color w:val="253746"/>
          <w:sz w:val="24"/>
          <w:szCs w:val="24"/>
          <w:lang w:eastAsia="it-IT"/>
        </w:rPr>
        <w:t xml:space="preserve"> </w:t>
      </w:r>
      <w:r w:rsidR="00F969F0" w:rsidRPr="002E1889">
        <w:rPr>
          <w:rFonts w:ascii="Georgia" w:eastAsia="Times New Roman" w:hAnsi="Georgia" w:cs="Times New Roman"/>
          <w:iCs/>
          <w:color w:val="253746"/>
          <w:sz w:val="24"/>
          <w:szCs w:val="24"/>
          <w:lang w:eastAsia="it-IT"/>
        </w:rPr>
        <w:t>industriale</w:t>
      </w:r>
      <w:r w:rsidR="009C64ED" w:rsidRPr="002E1889">
        <w:rPr>
          <w:rFonts w:ascii="Georgia" w:eastAsia="Times New Roman" w:hAnsi="Georgia" w:cs="Times New Roman"/>
          <w:iCs/>
          <w:color w:val="253746"/>
          <w:sz w:val="24"/>
          <w:szCs w:val="24"/>
          <w:lang w:eastAsia="it-IT"/>
        </w:rPr>
        <w:t xml:space="preserve"> e</w:t>
      </w:r>
      <w:r w:rsidR="00F969F0" w:rsidRPr="002E1889">
        <w:rPr>
          <w:rFonts w:ascii="Georgia" w:eastAsia="Times New Roman" w:hAnsi="Georgia" w:cs="Times New Roman"/>
          <w:iCs/>
          <w:color w:val="253746"/>
          <w:sz w:val="24"/>
          <w:szCs w:val="24"/>
          <w:lang w:eastAsia="it-IT"/>
        </w:rPr>
        <w:t xml:space="preserve"> </w:t>
      </w:r>
      <w:r w:rsidRPr="002E1889">
        <w:rPr>
          <w:rFonts w:ascii="Georgia" w:eastAsia="Times New Roman" w:hAnsi="Georgia" w:cs="Times New Roman"/>
          <w:iCs/>
          <w:color w:val="253746"/>
          <w:sz w:val="24"/>
          <w:szCs w:val="24"/>
          <w:lang w:eastAsia="it-IT"/>
        </w:rPr>
        <w:t>per le</w:t>
      </w:r>
      <w:r w:rsidR="00F969F0" w:rsidRPr="002E1889">
        <w:rPr>
          <w:rFonts w:ascii="Georgia" w:eastAsia="Times New Roman" w:hAnsi="Georgia" w:cs="Times New Roman"/>
          <w:iCs/>
          <w:color w:val="253746"/>
          <w:sz w:val="24"/>
          <w:szCs w:val="24"/>
          <w:lang w:eastAsia="it-IT"/>
        </w:rPr>
        <w:t xml:space="preserve"> biotecnologie hanno perso meno del</w:t>
      </w:r>
      <w:r w:rsidR="00813A16" w:rsidRPr="002E1889">
        <w:rPr>
          <w:rFonts w:ascii="Georgia" w:eastAsia="Times New Roman" w:hAnsi="Georgia" w:cs="Times New Roman"/>
          <w:iCs/>
          <w:color w:val="253746"/>
          <w:sz w:val="24"/>
          <w:szCs w:val="24"/>
          <w:lang w:eastAsia="it-IT"/>
        </w:rPr>
        <w:t xml:space="preserve"> 5% </w:t>
      </w:r>
      <w:r w:rsidR="00F969F0" w:rsidRPr="002E1889">
        <w:rPr>
          <w:rFonts w:ascii="Georgia" w:eastAsia="Times New Roman" w:hAnsi="Georgia" w:cs="Times New Roman"/>
          <w:iCs/>
          <w:color w:val="253746"/>
          <w:sz w:val="24"/>
          <w:szCs w:val="24"/>
          <w:lang w:eastAsia="it-IT"/>
        </w:rPr>
        <w:t>nello stesso periodo</w:t>
      </w:r>
      <w:r w:rsidR="00813A16" w:rsidRPr="002E1889">
        <w:rPr>
          <w:rFonts w:ascii="Georgia" w:eastAsia="Times New Roman" w:hAnsi="Georgia" w:cs="Times New Roman"/>
          <w:iCs/>
          <w:color w:val="253746"/>
          <w:sz w:val="24"/>
          <w:szCs w:val="24"/>
          <w:lang w:eastAsia="it-IT"/>
        </w:rPr>
        <w:t xml:space="preserve">. </w:t>
      </w:r>
      <w:r w:rsidRPr="002E1889">
        <w:rPr>
          <w:rFonts w:ascii="Georgia" w:eastAsia="Times New Roman" w:hAnsi="Georgia" w:cs="Times New Roman"/>
          <w:iCs/>
          <w:color w:val="253746"/>
          <w:sz w:val="24"/>
          <w:szCs w:val="24"/>
          <w:lang w:eastAsia="it-IT"/>
        </w:rPr>
        <w:t>L’andamento del mercato</w:t>
      </w:r>
      <w:r w:rsidR="00F969F0" w:rsidRPr="002E1889">
        <w:rPr>
          <w:rFonts w:ascii="Georgia" w:eastAsia="Times New Roman" w:hAnsi="Georgia" w:cs="Times New Roman"/>
          <w:iCs/>
          <w:color w:val="253746"/>
          <w:sz w:val="24"/>
          <w:szCs w:val="24"/>
          <w:lang w:eastAsia="it-IT"/>
        </w:rPr>
        <w:t xml:space="preserve"> dei </w:t>
      </w:r>
      <w:r w:rsidR="00813A16" w:rsidRPr="002E1889">
        <w:rPr>
          <w:rFonts w:ascii="Georgia" w:eastAsia="Times New Roman" w:hAnsi="Georgia" w:cs="Times New Roman"/>
          <w:iCs/>
          <w:color w:val="253746"/>
          <w:sz w:val="24"/>
          <w:szCs w:val="24"/>
          <w:lang w:eastAsia="it-IT"/>
        </w:rPr>
        <w:t xml:space="preserve">REIT </w:t>
      </w:r>
      <w:r w:rsidR="00F969F0" w:rsidRPr="002E1889">
        <w:rPr>
          <w:rFonts w:ascii="Georgia" w:eastAsia="Times New Roman" w:hAnsi="Georgia" w:cs="Times New Roman"/>
          <w:iCs/>
          <w:color w:val="253746"/>
          <w:sz w:val="24"/>
          <w:szCs w:val="24"/>
          <w:lang w:eastAsia="it-IT"/>
        </w:rPr>
        <w:t>pubblici</w:t>
      </w:r>
      <w:r w:rsidR="00813A16" w:rsidRPr="002E1889">
        <w:rPr>
          <w:rFonts w:ascii="Georgia" w:eastAsia="Times New Roman" w:hAnsi="Georgia" w:cs="Times New Roman"/>
          <w:iCs/>
          <w:color w:val="253746"/>
          <w:sz w:val="24"/>
          <w:szCs w:val="24"/>
          <w:lang w:eastAsia="it-IT"/>
        </w:rPr>
        <w:t xml:space="preserve"> </w:t>
      </w:r>
      <w:r w:rsidRPr="002E1889">
        <w:rPr>
          <w:rFonts w:ascii="Georgia" w:eastAsia="Times New Roman" w:hAnsi="Georgia" w:cs="Times New Roman"/>
          <w:iCs/>
          <w:color w:val="253746"/>
          <w:sz w:val="24"/>
          <w:szCs w:val="24"/>
          <w:lang w:eastAsia="it-IT"/>
        </w:rPr>
        <w:t>suggerisce</w:t>
      </w:r>
      <w:r w:rsidR="00F969F0" w:rsidRPr="002E1889">
        <w:rPr>
          <w:rFonts w:ascii="Georgia" w:eastAsia="Times New Roman" w:hAnsi="Georgia" w:cs="Times New Roman"/>
          <w:iCs/>
          <w:color w:val="253746"/>
          <w:sz w:val="24"/>
          <w:szCs w:val="24"/>
          <w:lang w:eastAsia="it-IT"/>
        </w:rPr>
        <w:t xml:space="preserve"> che i valori del</w:t>
      </w:r>
      <w:r w:rsidR="00813A16" w:rsidRPr="002E1889">
        <w:rPr>
          <w:rFonts w:ascii="Georgia" w:eastAsia="Times New Roman" w:hAnsi="Georgia" w:cs="Times New Roman"/>
          <w:iCs/>
          <w:color w:val="253746"/>
          <w:sz w:val="24"/>
          <w:szCs w:val="24"/>
          <w:lang w:eastAsia="it-IT"/>
        </w:rPr>
        <w:t xml:space="preserve"> real estate </w:t>
      </w:r>
      <w:r w:rsidR="00F969F0" w:rsidRPr="002E1889">
        <w:rPr>
          <w:rFonts w:ascii="Georgia" w:eastAsia="Times New Roman" w:hAnsi="Georgia" w:cs="Times New Roman"/>
          <w:iCs/>
          <w:color w:val="253746"/>
          <w:sz w:val="24"/>
          <w:szCs w:val="24"/>
          <w:lang w:eastAsia="it-IT"/>
        </w:rPr>
        <w:t xml:space="preserve">negli Stati Uniti </w:t>
      </w:r>
      <w:r w:rsidRPr="002E1889">
        <w:rPr>
          <w:rFonts w:ascii="Georgia" w:eastAsia="Times New Roman" w:hAnsi="Georgia" w:cs="Times New Roman"/>
          <w:iCs/>
          <w:color w:val="253746"/>
          <w:sz w:val="24"/>
          <w:szCs w:val="24"/>
          <w:lang w:eastAsia="it-IT"/>
        </w:rPr>
        <w:t>registrino un</w:t>
      </w:r>
      <w:r w:rsidR="00B14209" w:rsidRPr="002E1889">
        <w:rPr>
          <w:rFonts w:ascii="Georgia" w:eastAsia="Times New Roman" w:hAnsi="Georgia" w:cs="Times New Roman"/>
          <w:iCs/>
          <w:color w:val="253746"/>
          <w:sz w:val="24"/>
          <w:szCs w:val="24"/>
          <w:lang w:eastAsia="it-IT"/>
        </w:rPr>
        <w:t xml:space="preserve"> </w:t>
      </w:r>
      <w:r w:rsidR="00F969F0" w:rsidRPr="002E1889">
        <w:rPr>
          <w:rFonts w:ascii="Georgia" w:eastAsia="Times New Roman" w:hAnsi="Georgia" w:cs="Times New Roman"/>
          <w:iCs/>
          <w:color w:val="253746"/>
          <w:sz w:val="24"/>
          <w:szCs w:val="24"/>
          <w:lang w:eastAsia="it-IT"/>
        </w:rPr>
        <w:t>cal</w:t>
      </w:r>
      <w:r w:rsidR="00B14209" w:rsidRPr="002E1889">
        <w:rPr>
          <w:rFonts w:ascii="Georgia" w:eastAsia="Times New Roman" w:hAnsi="Georgia" w:cs="Times New Roman"/>
          <w:iCs/>
          <w:color w:val="253746"/>
          <w:sz w:val="24"/>
          <w:szCs w:val="24"/>
          <w:lang w:eastAsia="it-IT"/>
        </w:rPr>
        <w:t xml:space="preserve">o </w:t>
      </w:r>
      <w:r w:rsidRPr="002E1889">
        <w:rPr>
          <w:rFonts w:ascii="Georgia" w:eastAsia="Times New Roman" w:hAnsi="Georgia" w:cs="Times New Roman"/>
          <w:iCs/>
          <w:color w:val="253746"/>
          <w:sz w:val="24"/>
          <w:szCs w:val="24"/>
          <w:lang w:eastAsia="it-IT"/>
        </w:rPr>
        <w:t>pari a circa il</w:t>
      </w:r>
      <w:r w:rsidR="00F969F0" w:rsidRPr="002E1889">
        <w:rPr>
          <w:rFonts w:ascii="Georgia" w:eastAsia="Times New Roman" w:hAnsi="Georgia" w:cs="Times New Roman"/>
          <w:iCs/>
          <w:color w:val="253746"/>
          <w:sz w:val="24"/>
          <w:szCs w:val="24"/>
          <w:lang w:eastAsia="it-IT"/>
        </w:rPr>
        <w:t xml:space="preserve"> 20%</w:t>
      </w:r>
      <w:r w:rsidR="00813A16" w:rsidRPr="002E1889">
        <w:rPr>
          <w:rFonts w:ascii="Georgia" w:eastAsia="Times New Roman" w:hAnsi="Georgia" w:cs="Times New Roman"/>
          <w:iCs/>
          <w:color w:val="253746"/>
          <w:sz w:val="24"/>
          <w:szCs w:val="24"/>
          <w:lang w:eastAsia="it-IT"/>
        </w:rPr>
        <w:t>.</w:t>
      </w:r>
    </w:p>
    <w:p w:rsidR="009352BD" w:rsidRPr="002E1889" w:rsidRDefault="009352BD" w:rsidP="002E1889">
      <w:pPr>
        <w:numPr>
          <w:ilvl w:val="0"/>
          <w:numId w:val="1"/>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E1889">
        <w:rPr>
          <w:rFonts w:ascii="Georgia" w:eastAsia="Times New Roman" w:hAnsi="Georgia" w:cs="Times New Roman"/>
          <w:iCs/>
          <w:color w:val="253746"/>
          <w:sz w:val="24"/>
          <w:szCs w:val="24"/>
          <w:lang w:eastAsia="it-IT"/>
        </w:rPr>
        <w:t>I</w:t>
      </w:r>
      <w:r w:rsidR="00B14209" w:rsidRPr="002E1889">
        <w:rPr>
          <w:rFonts w:ascii="Georgia" w:eastAsia="Times New Roman" w:hAnsi="Georgia" w:cs="Times New Roman"/>
          <w:iCs/>
          <w:color w:val="253746"/>
          <w:sz w:val="24"/>
          <w:szCs w:val="24"/>
          <w:lang w:eastAsia="it-IT"/>
        </w:rPr>
        <w:t xml:space="preserve"> canoni di locazione per i</w:t>
      </w:r>
      <w:r w:rsidR="00F969F0" w:rsidRPr="002E1889">
        <w:rPr>
          <w:rFonts w:ascii="Georgia" w:eastAsia="Times New Roman" w:hAnsi="Georgia" w:cs="Times New Roman"/>
          <w:iCs/>
          <w:color w:val="253746"/>
          <w:sz w:val="24"/>
          <w:szCs w:val="24"/>
          <w:lang w:eastAsia="it-IT"/>
        </w:rPr>
        <w:t>l settore industrial</w:t>
      </w:r>
      <w:r w:rsidR="00B14209" w:rsidRPr="002E1889">
        <w:rPr>
          <w:rFonts w:ascii="Georgia" w:eastAsia="Times New Roman" w:hAnsi="Georgia" w:cs="Times New Roman"/>
          <w:iCs/>
          <w:color w:val="253746"/>
          <w:sz w:val="24"/>
          <w:szCs w:val="24"/>
          <w:lang w:eastAsia="it-IT"/>
        </w:rPr>
        <w:t>e</w:t>
      </w:r>
      <w:r w:rsidR="00F969F0" w:rsidRPr="002E1889">
        <w:rPr>
          <w:rFonts w:ascii="Georgia" w:eastAsia="Times New Roman" w:hAnsi="Georgia" w:cs="Times New Roman"/>
          <w:iCs/>
          <w:color w:val="253746"/>
          <w:sz w:val="24"/>
          <w:szCs w:val="24"/>
          <w:lang w:eastAsia="it-IT"/>
        </w:rPr>
        <w:t xml:space="preserve">, uffici e appartamenti non sono </w:t>
      </w:r>
      <w:r w:rsidRPr="002E1889">
        <w:rPr>
          <w:rFonts w:ascii="Georgia" w:eastAsia="Times New Roman" w:hAnsi="Georgia" w:cs="Times New Roman"/>
          <w:iCs/>
          <w:color w:val="253746"/>
          <w:sz w:val="24"/>
          <w:szCs w:val="24"/>
          <w:lang w:eastAsia="it-IT"/>
        </w:rPr>
        <w:t xml:space="preserve">diminuiti </w:t>
      </w:r>
      <w:r w:rsidR="00F969F0" w:rsidRPr="002E1889">
        <w:rPr>
          <w:rFonts w:ascii="Georgia" w:eastAsia="Times New Roman" w:hAnsi="Georgia" w:cs="Times New Roman"/>
          <w:iCs/>
          <w:color w:val="253746"/>
          <w:sz w:val="24"/>
          <w:szCs w:val="24"/>
          <w:lang w:eastAsia="it-IT"/>
        </w:rPr>
        <w:t xml:space="preserve">nel primo </w:t>
      </w:r>
      <w:r w:rsidR="009C64ED" w:rsidRPr="002E1889">
        <w:rPr>
          <w:rFonts w:ascii="Georgia" w:eastAsia="Times New Roman" w:hAnsi="Georgia" w:cs="Times New Roman"/>
          <w:iCs/>
          <w:color w:val="253746"/>
          <w:sz w:val="24"/>
          <w:szCs w:val="24"/>
          <w:lang w:eastAsia="it-IT"/>
        </w:rPr>
        <w:t>trimest</w:t>
      </w:r>
      <w:r w:rsidR="00F969F0" w:rsidRPr="002E1889">
        <w:rPr>
          <w:rFonts w:ascii="Georgia" w:eastAsia="Times New Roman" w:hAnsi="Georgia" w:cs="Times New Roman"/>
          <w:iCs/>
          <w:color w:val="253746"/>
          <w:sz w:val="24"/>
          <w:szCs w:val="24"/>
          <w:lang w:eastAsia="it-IT"/>
        </w:rPr>
        <w:t>r</w:t>
      </w:r>
      <w:r w:rsidR="009C64ED" w:rsidRPr="002E1889">
        <w:rPr>
          <w:rFonts w:ascii="Georgia" w:eastAsia="Times New Roman" w:hAnsi="Georgia" w:cs="Times New Roman"/>
          <w:iCs/>
          <w:color w:val="253746"/>
          <w:sz w:val="24"/>
          <w:szCs w:val="24"/>
          <w:lang w:eastAsia="it-IT"/>
        </w:rPr>
        <w:t>e</w:t>
      </w:r>
      <w:r w:rsidR="00F969F0" w:rsidRPr="002E1889">
        <w:rPr>
          <w:rFonts w:ascii="Georgia" w:eastAsia="Times New Roman" w:hAnsi="Georgia" w:cs="Times New Roman"/>
          <w:iCs/>
          <w:color w:val="253746"/>
          <w:sz w:val="24"/>
          <w:szCs w:val="24"/>
          <w:lang w:eastAsia="it-IT"/>
        </w:rPr>
        <w:t xml:space="preserve"> del</w:t>
      </w:r>
      <w:r w:rsidR="00813A16" w:rsidRPr="002E1889">
        <w:rPr>
          <w:rFonts w:ascii="Georgia" w:eastAsia="Times New Roman" w:hAnsi="Georgia" w:cs="Times New Roman"/>
          <w:iCs/>
          <w:color w:val="253746"/>
          <w:sz w:val="24"/>
          <w:szCs w:val="24"/>
          <w:lang w:eastAsia="it-IT"/>
        </w:rPr>
        <w:t xml:space="preserve"> 2020,</w:t>
      </w:r>
      <w:r w:rsidR="00F969F0" w:rsidRPr="002E1889">
        <w:rPr>
          <w:rFonts w:ascii="Georgia" w:eastAsia="Times New Roman" w:hAnsi="Georgia" w:cs="Times New Roman"/>
          <w:iCs/>
          <w:color w:val="253746"/>
          <w:sz w:val="24"/>
          <w:szCs w:val="24"/>
          <w:lang w:eastAsia="it-IT"/>
        </w:rPr>
        <w:t xml:space="preserve"> ma </w:t>
      </w:r>
      <w:r w:rsidRPr="002E1889">
        <w:rPr>
          <w:rFonts w:ascii="Georgia" w:eastAsia="Times New Roman" w:hAnsi="Georgia" w:cs="Times New Roman"/>
          <w:iCs/>
          <w:color w:val="253746"/>
          <w:sz w:val="24"/>
          <w:szCs w:val="24"/>
          <w:lang w:eastAsia="it-IT"/>
        </w:rPr>
        <w:t>si prevede</w:t>
      </w:r>
      <w:r w:rsidR="00F969F0" w:rsidRPr="002E1889">
        <w:rPr>
          <w:rFonts w:ascii="Georgia" w:eastAsia="Times New Roman" w:hAnsi="Georgia" w:cs="Times New Roman"/>
          <w:iCs/>
          <w:color w:val="253746"/>
          <w:sz w:val="24"/>
          <w:szCs w:val="24"/>
          <w:lang w:eastAsia="it-IT"/>
        </w:rPr>
        <w:t xml:space="preserve"> </w:t>
      </w:r>
      <w:r w:rsidR="00A91CED" w:rsidRPr="002E1889">
        <w:rPr>
          <w:rFonts w:ascii="Georgia" w:eastAsia="Times New Roman" w:hAnsi="Georgia" w:cs="Times New Roman"/>
          <w:iCs/>
          <w:color w:val="253746"/>
          <w:sz w:val="24"/>
          <w:szCs w:val="24"/>
          <w:lang w:eastAsia="it-IT"/>
        </w:rPr>
        <w:t xml:space="preserve">un calo </w:t>
      </w:r>
      <w:r w:rsidRPr="002E1889">
        <w:rPr>
          <w:rFonts w:ascii="Georgia" w:eastAsia="Times New Roman" w:hAnsi="Georgia" w:cs="Times New Roman"/>
          <w:iCs/>
          <w:color w:val="253746"/>
          <w:sz w:val="24"/>
          <w:szCs w:val="24"/>
          <w:lang w:eastAsia="it-IT"/>
        </w:rPr>
        <w:t>nel</w:t>
      </w:r>
      <w:r w:rsidR="009C64ED" w:rsidRPr="002E1889">
        <w:rPr>
          <w:rFonts w:ascii="Georgia" w:eastAsia="Times New Roman" w:hAnsi="Georgia" w:cs="Times New Roman"/>
          <w:iCs/>
          <w:color w:val="253746"/>
          <w:sz w:val="24"/>
          <w:szCs w:val="24"/>
          <w:lang w:eastAsia="it-IT"/>
        </w:rPr>
        <w:t xml:space="preserve"> resto dell’anno</w:t>
      </w:r>
      <w:r w:rsidR="00A91CED" w:rsidRPr="002E1889">
        <w:rPr>
          <w:rFonts w:ascii="Georgia" w:eastAsia="Times New Roman" w:hAnsi="Georgia" w:cs="Times New Roman"/>
          <w:iCs/>
          <w:color w:val="253746"/>
          <w:sz w:val="24"/>
          <w:szCs w:val="24"/>
          <w:lang w:eastAsia="it-IT"/>
        </w:rPr>
        <w:t>,</w:t>
      </w:r>
      <w:r w:rsidR="00B14209" w:rsidRPr="002E1889">
        <w:rPr>
          <w:rFonts w:ascii="Georgia" w:eastAsia="Times New Roman" w:hAnsi="Georgia" w:cs="Times New Roman"/>
          <w:iCs/>
          <w:color w:val="253746"/>
          <w:sz w:val="24"/>
          <w:szCs w:val="24"/>
          <w:lang w:eastAsia="it-IT"/>
        </w:rPr>
        <w:t xml:space="preserve"> </w:t>
      </w:r>
      <w:r w:rsidRPr="002E1889">
        <w:rPr>
          <w:rFonts w:ascii="Georgia" w:eastAsia="Times New Roman" w:hAnsi="Georgia" w:cs="Times New Roman"/>
          <w:iCs/>
          <w:color w:val="253746"/>
          <w:sz w:val="24"/>
          <w:szCs w:val="24"/>
          <w:lang w:eastAsia="it-IT"/>
        </w:rPr>
        <w:t xml:space="preserve">per l’impatto che il </w:t>
      </w:r>
      <w:r w:rsidR="00813A16" w:rsidRPr="002E1889">
        <w:rPr>
          <w:rFonts w:ascii="Georgia" w:eastAsia="Times New Roman" w:hAnsi="Georgia" w:cs="Times New Roman"/>
          <w:iCs/>
          <w:color w:val="253746"/>
          <w:sz w:val="24"/>
          <w:szCs w:val="24"/>
          <w:lang w:eastAsia="it-IT"/>
        </w:rPr>
        <w:t xml:space="preserve">coronavirus </w:t>
      </w:r>
      <w:r w:rsidRPr="002E1889">
        <w:rPr>
          <w:rFonts w:ascii="Georgia" w:eastAsia="Times New Roman" w:hAnsi="Georgia" w:cs="Times New Roman"/>
          <w:iCs/>
          <w:color w:val="253746"/>
          <w:sz w:val="24"/>
          <w:szCs w:val="24"/>
          <w:lang w:eastAsia="it-IT"/>
        </w:rPr>
        <w:t>avrà</w:t>
      </w:r>
      <w:r w:rsidR="00B14209" w:rsidRPr="002E1889">
        <w:rPr>
          <w:rFonts w:ascii="Georgia" w:eastAsia="Times New Roman" w:hAnsi="Georgia" w:cs="Times New Roman"/>
          <w:iCs/>
          <w:color w:val="253746"/>
          <w:sz w:val="24"/>
          <w:szCs w:val="24"/>
          <w:lang w:eastAsia="it-IT"/>
        </w:rPr>
        <w:t xml:space="preserve"> sia</w:t>
      </w:r>
      <w:r w:rsidR="009C64ED" w:rsidRPr="002E1889">
        <w:rPr>
          <w:rFonts w:ascii="Georgia" w:eastAsia="Times New Roman" w:hAnsi="Georgia" w:cs="Times New Roman"/>
          <w:iCs/>
          <w:color w:val="253746"/>
          <w:sz w:val="24"/>
          <w:szCs w:val="24"/>
          <w:lang w:eastAsia="it-IT"/>
        </w:rPr>
        <w:t xml:space="preserve"> </w:t>
      </w:r>
      <w:r w:rsidR="00B14209" w:rsidRPr="002E1889">
        <w:rPr>
          <w:rFonts w:ascii="Georgia" w:eastAsia="Times New Roman" w:hAnsi="Georgia" w:cs="Times New Roman"/>
          <w:iCs/>
          <w:color w:val="253746"/>
          <w:sz w:val="24"/>
          <w:szCs w:val="24"/>
          <w:lang w:eastAsia="it-IT"/>
        </w:rPr>
        <w:t>su</w:t>
      </w:r>
      <w:r w:rsidR="009C64ED" w:rsidRPr="002E1889">
        <w:rPr>
          <w:rFonts w:ascii="Georgia" w:eastAsia="Times New Roman" w:hAnsi="Georgia" w:cs="Times New Roman"/>
          <w:iCs/>
          <w:color w:val="253746"/>
          <w:sz w:val="24"/>
          <w:szCs w:val="24"/>
          <w:lang w:eastAsia="it-IT"/>
        </w:rPr>
        <w:t xml:space="preserve">i nuclei familiari </w:t>
      </w:r>
      <w:r w:rsidR="00B14209" w:rsidRPr="002E1889">
        <w:rPr>
          <w:rFonts w:ascii="Georgia" w:eastAsia="Times New Roman" w:hAnsi="Georgia" w:cs="Times New Roman"/>
          <w:iCs/>
          <w:color w:val="253746"/>
          <w:sz w:val="24"/>
          <w:szCs w:val="24"/>
          <w:lang w:eastAsia="it-IT"/>
        </w:rPr>
        <w:t>che sul</w:t>
      </w:r>
      <w:r w:rsidR="009C64ED" w:rsidRPr="002E1889">
        <w:rPr>
          <w:rFonts w:ascii="Georgia" w:eastAsia="Times New Roman" w:hAnsi="Georgia" w:cs="Times New Roman"/>
          <w:iCs/>
          <w:color w:val="253746"/>
          <w:sz w:val="24"/>
          <w:szCs w:val="24"/>
          <w:lang w:eastAsia="it-IT"/>
        </w:rPr>
        <w:t>le imprese</w:t>
      </w:r>
      <w:r w:rsidR="00813A16" w:rsidRPr="002E1889">
        <w:rPr>
          <w:rFonts w:ascii="Georgia" w:eastAsia="Times New Roman" w:hAnsi="Georgia" w:cs="Times New Roman"/>
          <w:iCs/>
          <w:color w:val="253746"/>
          <w:sz w:val="24"/>
          <w:szCs w:val="24"/>
          <w:lang w:eastAsia="it-IT"/>
        </w:rPr>
        <w:t xml:space="preserve">. </w:t>
      </w:r>
      <w:r w:rsidR="00E56FEF" w:rsidRPr="002E1889">
        <w:rPr>
          <w:rFonts w:ascii="Georgia" w:eastAsia="Times New Roman" w:hAnsi="Georgia" w:cs="Times New Roman"/>
          <w:iCs/>
          <w:color w:val="253746"/>
          <w:sz w:val="24"/>
          <w:szCs w:val="24"/>
          <w:lang w:eastAsia="it-IT"/>
        </w:rPr>
        <w:t xml:space="preserve">Entro la fine del 2020 </w:t>
      </w:r>
      <w:r w:rsidR="0008091D">
        <w:rPr>
          <w:rFonts w:ascii="Georgia" w:eastAsia="Times New Roman" w:hAnsi="Georgia" w:cs="Times New Roman"/>
          <w:iCs/>
          <w:color w:val="253746"/>
          <w:sz w:val="24"/>
          <w:szCs w:val="24"/>
          <w:lang w:eastAsia="it-IT"/>
        </w:rPr>
        <w:t>è prevedibile</w:t>
      </w:r>
      <w:r w:rsidR="009C64ED" w:rsidRPr="002E1889">
        <w:rPr>
          <w:rFonts w:ascii="Georgia" w:eastAsia="Times New Roman" w:hAnsi="Georgia" w:cs="Times New Roman"/>
          <w:iCs/>
          <w:color w:val="253746"/>
          <w:sz w:val="24"/>
          <w:szCs w:val="24"/>
          <w:lang w:eastAsia="it-IT"/>
        </w:rPr>
        <w:t xml:space="preserve"> un aumento </w:t>
      </w:r>
      <w:r w:rsidR="00B14209" w:rsidRPr="002E1889">
        <w:rPr>
          <w:rFonts w:ascii="Georgia" w:eastAsia="Times New Roman" w:hAnsi="Georgia" w:cs="Times New Roman"/>
          <w:iCs/>
          <w:color w:val="253746"/>
          <w:sz w:val="24"/>
          <w:szCs w:val="24"/>
          <w:lang w:eastAsia="it-IT"/>
        </w:rPr>
        <w:t xml:space="preserve">di </w:t>
      </w:r>
      <w:r w:rsidR="0008091D">
        <w:rPr>
          <w:rFonts w:ascii="Georgia" w:eastAsia="Times New Roman" w:hAnsi="Georgia" w:cs="Times New Roman"/>
          <w:iCs/>
          <w:color w:val="253746"/>
          <w:sz w:val="24"/>
          <w:szCs w:val="24"/>
          <w:lang w:eastAsia="it-IT"/>
        </w:rPr>
        <w:t xml:space="preserve">circa </w:t>
      </w:r>
      <w:r w:rsidR="00B14209" w:rsidRPr="002E1889">
        <w:rPr>
          <w:rFonts w:ascii="Georgia" w:eastAsia="Times New Roman" w:hAnsi="Georgia" w:cs="Times New Roman"/>
          <w:iCs/>
          <w:color w:val="253746"/>
          <w:sz w:val="24"/>
          <w:szCs w:val="24"/>
          <w:lang w:eastAsia="it-IT"/>
        </w:rPr>
        <w:t xml:space="preserve">200 punti base </w:t>
      </w:r>
      <w:r w:rsidR="009C64ED" w:rsidRPr="002E1889">
        <w:rPr>
          <w:rFonts w:ascii="Georgia" w:eastAsia="Times New Roman" w:hAnsi="Georgia" w:cs="Times New Roman"/>
          <w:iCs/>
          <w:color w:val="253746"/>
          <w:sz w:val="24"/>
          <w:szCs w:val="24"/>
          <w:lang w:eastAsia="it-IT"/>
        </w:rPr>
        <w:t>del tasso di spazi sfitti</w:t>
      </w:r>
      <w:r w:rsidR="00B14209" w:rsidRPr="002E1889">
        <w:rPr>
          <w:rFonts w:ascii="Georgia" w:eastAsia="Times New Roman" w:hAnsi="Georgia" w:cs="Times New Roman"/>
          <w:iCs/>
          <w:color w:val="253746"/>
          <w:sz w:val="24"/>
          <w:szCs w:val="24"/>
          <w:lang w:eastAsia="it-IT"/>
        </w:rPr>
        <w:t xml:space="preserve"> </w:t>
      </w:r>
      <w:r w:rsidR="002E1889" w:rsidRPr="002E1889">
        <w:rPr>
          <w:rFonts w:ascii="Georgia" w:eastAsia="Times New Roman" w:hAnsi="Georgia" w:cs="Times New Roman"/>
          <w:iCs/>
          <w:color w:val="253746"/>
          <w:sz w:val="24"/>
          <w:szCs w:val="24"/>
          <w:lang w:eastAsia="it-IT"/>
        </w:rPr>
        <w:t xml:space="preserve">per gli </w:t>
      </w:r>
      <w:r w:rsidR="00B14209" w:rsidRPr="002E1889">
        <w:rPr>
          <w:rFonts w:ascii="Georgia" w:eastAsia="Times New Roman" w:hAnsi="Georgia" w:cs="Times New Roman"/>
          <w:iCs/>
          <w:color w:val="253746"/>
          <w:sz w:val="24"/>
          <w:szCs w:val="24"/>
          <w:lang w:eastAsia="it-IT"/>
        </w:rPr>
        <w:t xml:space="preserve">uffici, </w:t>
      </w:r>
      <w:r w:rsidRPr="002E1889">
        <w:rPr>
          <w:rFonts w:ascii="Georgia" w:eastAsia="Times New Roman" w:hAnsi="Georgia" w:cs="Times New Roman"/>
          <w:iCs/>
          <w:color w:val="253746"/>
          <w:sz w:val="24"/>
          <w:szCs w:val="24"/>
          <w:lang w:eastAsia="it-IT"/>
        </w:rPr>
        <w:t xml:space="preserve">il </w:t>
      </w:r>
      <w:r w:rsidR="00B14209" w:rsidRPr="002E1889">
        <w:rPr>
          <w:rFonts w:ascii="Georgia" w:eastAsia="Times New Roman" w:hAnsi="Georgia" w:cs="Times New Roman"/>
          <w:iCs/>
          <w:color w:val="253746"/>
          <w:sz w:val="24"/>
          <w:szCs w:val="24"/>
          <w:lang w:eastAsia="it-IT"/>
        </w:rPr>
        <w:t>se</w:t>
      </w:r>
      <w:r w:rsidRPr="002E1889">
        <w:rPr>
          <w:rFonts w:ascii="Georgia" w:eastAsia="Times New Roman" w:hAnsi="Georgia" w:cs="Times New Roman"/>
          <w:iCs/>
          <w:color w:val="253746"/>
          <w:sz w:val="24"/>
          <w:szCs w:val="24"/>
          <w:lang w:eastAsia="it-IT"/>
        </w:rPr>
        <w:t xml:space="preserve">gmento </w:t>
      </w:r>
      <w:r w:rsidR="00B14209" w:rsidRPr="002E1889">
        <w:rPr>
          <w:rFonts w:ascii="Georgia" w:eastAsia="Times New Roman" w:hAnsi="Georgia" w:cs="Times New Roman"/>
          <w:iCs/>
          <w:color w:val="253746"/>
          <w:sz w:val="24"/>
          <w:szCs w:val="24"/>
          <w:lang w:eastAsia="it-IT"/>
        </w:rPr>
        <w:t xml:space="preserve">industriale e </w:t>
      </w:r>
      <w:r w:rsidRPr="002E1889">
        <w:rPr>
          <w:rFonts w:ascii="Georgia" w:eastAsia="Times New Roman" w:hAnsi="Georgia" w:cs="Times New Roman"/>
          <w:iCs/>
          <w:color w:val="253746"/>
          <w:sz w:val="24"/>
          <w:szCs w:val="24"/>
          <w:lang w:eastAsia="it-IT"/>
        </w:rPr>
        <w:t xml:space="preserve">gli </w:t>
      </w:r>
      <w:r w:rsidR="00B14209" w:rsidRPr="002E1889">
        <w:rPr>
          <w:rFonts w:ascii="Georgia" w:eastAsia="Times New Roman" w:hAnsi="Georgia" w:cs="Times New Roman"/>
          <w:iCs/>
          <w:color w:val="253746"/>
          <w:sz w:val="24"/>
          <w:szCs w:val="24"/>
          <w:lang w:eastAsia="it-IT"/>
        </w:rPr>
        <w:t>appartamenti,</w:t>
      </w:r>
      <w:r w:rsidR="009C64ED" w:rsidRPr="002E1889">
        <w:rPr>
          <w:rFonts w:ascii="Georgia" w:eastAsia="Times New Roman" w:hAnsi="Georgia" w:cs="Times New Roman"/>
          <w:iCs/>
          <w:color w:val="253746"/>
          <w:sz w:val="24"/>
          <w:szCs w:val="24"/>
          <w:lang w:eastAsia="it-IT"/>
        </w:rPr>
        <w:t xml:space="preserve"> </w:t>
      </w:r>
      <w:r w:rsidR="00E56FEF" w:rsidRPr="002E1889">
        <w:rPr>
          <w:rFonts w:ascii="Georgia" w:eastAsia="Times New Roman" w:hAnsi="Georgia" w:cs="Times New Roman"/>
          <w:iCs/>
          <w:color w:val="253746"/>
          <w:sz w:val="24"/>
          <w:szCs w:val="24"/>
          <w:lang w:eastAsia="it-IT"/>
        </w:rPr>
        <w:t>rispetto ai minimi ciclici del primo trimestre 2020.</w:t>
      </w:r>
      <w:r w:rsidR="009C64ED" w:rsidRPr="002E1889">
        <w:rPr>
          <w:rFonts w:ascii="Georgia" w:eastAsia="Times New Roman" w:hAnsi="Georgia" w:cs="Times New Roman"/>
          <w:iCs/>
          <w:color w:val="253746"/>
          <w:sz w:val="24"/>
          <w:szCs w:val="24"/>
          <w:lang w:eastAsia="it-IT"/>
        </w:rPr>
        <w:t xml:space="preserve"> </w:t>
      </w:r>
    </w:p>
    <w:p w:rsidR="00813A16" w:rsidRPr="002E1889" w:rsidRDefault="00AA0B80" w:rsidP="00813A16">
      <w:pPr>
        <w:numPr>
          <w:ilvl w:val="0"/>
          <w:numId w:val="1"/>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E1889">
        <w:rPr>
          <w:rFonts w:ascii="Georgia" w:eastAsia="Times New Roman" w:hAnsi="Georgia" w:cs="Times New Roman"/>
          <w:iCs/>
          <w:color w:val="253746"/>
          <w:sz w:val="24"/>
          <w:szCs w:val="24"/>
          <w:lang w:eastAsia="it-IT"/>
        </w:rPr>
        <w:lastRenderedPageBreak/>
        <w:t xml:space="preserve">Tutti i </w:t>
      </w:r>
      <w:r w:rsidR="00813A16" w:rsidRPr="002E1889">
        <w:rPr>
          <w:rFonts w:ascii="Georgia" w:eastAsia="Times New Roman" w:hAnsi="Georgia" w:cs="Times New Roman"/>
          <w:iCs/>
          <w:color w:val="253746"/>
          <w:sz w:val="24"/>
          <w:szCs w:val="24"/>
          <w:lang w:eastAsia="it-IT"/>
        </w:rPr>
        <w:t>50</w:t>
      </w:r>
      <w:r w:rsidR="00747F0B">
        <w:rPr>
          <w:rFonts w:ascii="Georgia" w:eastAsia="Times New Roman" w:hAnsi="Georgia" w:cs="Times New Roman"/>
          <w:iCs/>
          <w:color w:val="253746"/>
          <w:sz w:val="24"/>
          <w:szCs w:val="24"/>
          <w:lang w:eastAsia="it-IT"/>
        </w:rPr>
        <w:t xml:space="preserve"> s</w:t>
      </w:r>
      <w:r w:rsidRPr="002E1889">
        <w:rPr>
          <w:rFonts w:ascii="Georgia" w:eastAsia="Times New Roman" w:hAnsi="Georgia" w:cs="Times New Roman"/>
          <w:iCs/>
          <w:color w:val="253746"/>
          <w:sz w:val="24"/>
          <w:szCs w:val="24"/>
          <w:lang w:eastAsia="it-IT"/>
        </w:rPr>
        <w:t xml:space="preserve">tati degli </w:t>
      </w:r>
      <w:r w:rsidR="00813A16" w:rsidRPr="002E1889">
        <w:rPr>
          <w:rFonts w:ascii="Georgia" w:eastAsia="Times New Roman" w:hAnsi="Georgia" w:cs="Times New Roman"/>
          <w:iCs/>
          <w:color w:val="253746"/>
          <w:sz w:val="24"/>
          <w:szCs w:val="24"/>
          <w:lang w:eastAsia="it-IT"/>
        </w:rPr>
        <w:t>S</w:t>
      </w:r>
      <w:r w:rsidRPr="002E1889">
        <w:rPr>
          <w:rFonts w:ascii="Georgia" w:eastAsia="Times New Roman" w:hAnsi="Georgia" w:cs="Times New Roman"/>
          <w:iCs/>
          <w:color w:val="253746"/>
          <w:sz w:val="24"/>
          <w:szCs w:val="24"/>
          <w:lang w:eastAsia="it-IT"/>
        </w:rPr>
        <w:t>tati Uniti</w:t>
      </w:r>
      <w:r w:rsidR="00813A16" w:rsidRPr="002E1889">
        <w:rPr>
          <w:rFonts w:ascii="Georgia" w:eastAsia="Times New Roman" w:hAnsi="Georgia" w:cs="Times New Roman"/>
          <w:iCs/>
          <w:color w:val="253746"/>
          <w:sz w:val="24"/>
          <w:szCs w:val="24"/>
          <w:lang w:eastAsia="it-IT"/>
        </w:rPr>
        <w:t xml:space="preserve"> ha</w:t>
      </w:r>
      <w:r w:rsidRPr="002E1889">
        <w:rPr>
          <w:rFonts w:ascii="Georgia" w:eastAsia="Times New Roman" w:hAnsi="Georgia" w:cs="Times New Roman"/>
          <w:iCs/>
          <w:color w:val="253746"/>
          <w:sz w:val="24"/>
          <w:szCs w:val="24"/>
          <w:lang w:eastAsia="it-IT"/>
        </w:rPr>
        <w:t>nno</w:t>
      </w:r>
      <w:r w:rsidR="00813A16" w:rsidRPr="002E1889">
        <w:rPr>
          <w:rFonts w:ascii="Georgia" w:eastAsia="Times New Roman" w:hAnsi="Georgia" w:cs="Times New Roman"/>
          <w:iCs/>
          <w:color w:val="253746"/>
          <w:sz w:val="24"/>
          <w:szCs w:val="24"/>
          <w:lang w:eastAsia="it-IT"/>
        </w:rPr>
        <w:t xml:space="preserve"> r</w:t>
      </w:r>
      <w:r w:rsidRPr="002E1889">
        <w:rPr>
          <w:rFonts w:ascii="Georgia" w:eastAsia="Times New Roman" w:hAnsi="Georgia" w:cs="Times New Roman"/>
          <w:iCs/>
          <w:color w:val="253746"/>
          <w:sz w:val="24"/>
          <w:szCs w:val="24"/>
          <w:lang w:eastAsia="it-IT"/>
        </w:rPr>
        <w:t>iaperto le loro economie in</w:t>
      </w:r>
      <w:r w:rsidR="00813A16" w:rsidRPr="002E1889">
        <w:rPr>
          <w:rFonts w:ascii="Georgia" w:eastAsia="Times New Roman" w:hAnsi="Georgia" w:cs="Times New Roman"/>
          <w:iCs/>
          <w:color w:val="253746"/>
          <w:sz w:val="24"/>
          <w:szCs w:val="24"/>
          <w:lang w:eastAsia="it-IT"/>
        </w:rPr>
        <w:t xml:space="preserve"> vari</w:t>
      </w:r>
      <w:r w:rsidRPr="002E1889">
        <w:rPr>
          <w:rFonts w:ascii="Georgia" w:eastAsia="Times New Roman" w:hAnsi="Georgia" w:cs="Times New Roman"/>
          <w:iCs/>
          <w:color w:val="253746"/>
          <w:sz w:val="24"/>
          <w:szCs w:val="24"/>
          <w:lang w:eastAsia="it-IT"/>
        </w:rPr>
        <w:t xml:space="preserve">a misura e questo dovrebbe </w:t>
      </w:r>
      <w:r w:rsidR="00A91CED" w:rsidRPr="002E1889">
        <w:rPr>
          <w:rFonts w:ascii="Georgia" w:eastAsia="Times New Roman" w:hAnsi="Georgia" w:cs="Times New Roman"/>
          <w:iCs/>
          <w:color w:val="253746"/>
          <w:sz w:val="24"/>
          <w:szCs w:val="24"/>
          <w:lang w:eastAsia="it-IT"/>
        </w:rPr>
        <w:t xml:space="preserve">rappresentare </w:t>
      </w:r>
      <w:r w:rsidR="001D75FC" w:rsidRPr="002E1889">
        <w:rPr>
          <w:rFonts w:ascii="Georgia" w:eastAsia="Times New Roman" w:hAnsi="Georgia" w:cs="Times New Roman"/>
          <w:iCs/>
          <w:color w:val="253746"/>
          <w:sz w:val="24"/>
          <w:szCs w:val="24"/>
          <w:lang w:eastAsia="it-IT"/>
        </w:rPr>
        <w:t>un aiuto per la</w:t>
      </w:r>
      <w:r w:rsidRPr="002E1889">
        <w:rPr>
          <w:rFonts w:ascii="Georgia" w:eastAsia="Times New Roman" w:hAnsi="Georgia" w:cs="Times New Roman"/>
          <w:iCs/>
          <w:color w:val="253746"/>
          <w:sz w:val="24"/>
          <w:szCs w:val="24"/>
          <w:lang w:eastAsia="it-IT"/>
        </w:rPr>
        <w:t xml:space="preserve"> ri</w:t>
      </w:r>
      <w:r w:rsidR="001D75FC" w:rsidRPr="002E1889">
        <w:rPr>
          <w:rFonts w:ascii="Georgia" w:eastAsia="Times New Roman" w:hAnsi="Georgia" w:cs="Times New Roman"/>
          <w:iCs/>
          <w:color w:val="253746"/>
          <w:sz w:val="24"/>
          <w:szCs w:val="24"/>
          <w:lang w:eastAsia="it-IT"/>
        </w:rPr>
        <w:t>pres</w:t>
      </w:r>
      <w:r w:rsidRPr="002E1889">
        <w:rPr>
          <w:rFonts w:ascii="Georgia" w:eastAsia="Times New Roman" w:hAnsi="Georgia" w:cs="Times New Roman"/>
          <w:iCs/>
          <w:color w:val="253746"/>
          <w:sz w:val="24"/>
          <w:szCs w:val="24"/>
          <w:lang w:eastAsia="it-IT"/>
        </w:rPr>
        <w:t xml:space="preserve">a </w:t>
      </w:r>
      <w:r w:rsidR="001D75FC" w:rsidRPr="002E1889">
        <w:rPr>
          <w:rFonts w:ascii="Georgia" w:eastAsia="Times New Roman" w:hAnsi="Georgia" w:cs="Times New Roman"/>
          <w:iCs/>
          <w:color w:val="253746"/>
          <w:sz w:val="24"/>
          <w:szCs w:val="24"/>
          <w:lang w:eastAsia="it-IT"/>
        </w:rPr>
        <w:t>del</w:t>
      </w:r>
      <w:r w:rsidRPr="002E1889">
        <w:rPr>
          <w:rFonts w:ascii="Georgia" w:eastAsia="Times New Roman" w:hAnsi="Georgia" w:cs="Times New Roman"/>
          <w:iCs/>
          <w:color w:val="253746"/>
          <w:sz w:val="24"/>
          <w:szCs w:val="24"/>
          <w:lang w:eastAsia="it-IT"/>
        </w:rPr>
        <w:t>l’attività</w:t>
      </w:r>
      <w:r w:rsidR="00813A16" w:rsidRPr="002E1889">
        <w:rPr>
          <w:rFonts w:ascii="Georgia" w:eastAsia="Times New Roman" w:hAnsi="Georgia" w:cs="Times New Roman"/>
          <w:iCs/>
          <w:color w:val="253746"/>
          <w:sz w:val="24"/>
          <w:szCs w:val="24"/>
          <w:lang w:eastAsia="it-IT"/>
        </w:rPr>
        <w:t xml:space="preserve"> economica. </w:t>
      </w:r>
      <w:r w:rsidR="00EF189F" w:rsidRPr="002E1889">
        <w:rPr>
          <w:rFonts w:ascii="Georgia" w:eastAsia="Times New Roman" w:hAnsi="Georgia" w:cs="Times New Roman"/>
          <w:iCs/>
          <w:color w:val="253746"/>
          <w:sz w:val="24"/>
          <w:szCs w:val="24"/>
          <w:lang w:eastAsia="it-IT"/>
        </w:rPr>
        <w:t>O</w:t>
      </w:r>
      <w:r w:rsidRPr="002E1889">
        <w:rPr>
          <w:rFonts w:ascii="Georgia" w:eastAsia="Times New Roman" w:hAnsi="Georgia" w:cs="Times New Roman"/>
          <w:iCs/>
          <w:color w:val="253746"/>
          <w:sz w:val="24"/>
          <w:szCs w:val="24"/>
          <w:lang w:eastAsia="it-IT"/>
        </w:rPr>
        <w:t>ltre</w:t>
      </w:r>
      <w:r w:rsidR="00813A16" w:rsidRPr="002E1889">
        <w:rPr>
          <w:rFonts w:ascii="Georgia" w:eastAsia="Times New Roman" w:hAnsi="Georgia" w:cs="Times New Roman"/>
          <w:iCs/>
          <w:color w:val="253746"/>
          <w:sz w:val="24"/>
          <w:szCs w:val="24"/>
          <w:lang w:eastAsia="it-IT"/>
        </w:rPr>
        <w:t xml:space="preserve"> 21 milion</w:t>
      </w:r>
      <w:r w:rsidRPr="002E1889">
        <w:rPr>
          <w:rFonts w:ascii="Georgia" w:eastAsia="Times New Roman" w:hAnsi="Georgia" w:cs="Times New Roman"/>
          <w:iCs/>
          <w:color w:val="253746"/>
          <w:sz w:val="24"/>
          <w:szCs w:val="24"/>
          <w:lang w:eastAsia="it-IT"/>
        </w:rPr>
        <w:t>i di</w:t>
      </w:r>
      <w:r w:rsidR="00EF189F" w:rsidRPr="002E1889">
        <w:rPr>
          <w:rFonts w:ascii="Georgia" w:eastAsia="Times New Roman" w:hAnsi="Georgia" w:cs="Times New Roman"/>
          <w:iCs/>
          <w:color w:val="253746"/>
          <w:sz w:val="24"/>
          <w:szCs w:val="24"/>
          <w:lang w:eastAsia="it-IT"/>
        </w:rPr>
        <w:t xml:space="preserve"> persone negli Stati Uniti hanno per</w:t>
      </w:r>
      <w:r w:rsidR="000A4155" w:rsidRPr="002E1889">
        <w:rPr>
          <w:rFonts w:ascii="Georgia" w:eastAsia="Times New Roman" w:hAnsi="Georgia" w:cs="Times New Roman"/>
          <w:iCs/>
          <w:color w:val="253746"/>
          <w:sz w:val="24"/>
          <w:szCs w:val="24"/>
          <w:lang w:eastAsia="it-IT"/>
        </w:rPr>
        <w:t>so</w:t>
      </w:r>
      <w:r w:rsidR="00EF189F" w:rsidRPr="002E1889">
        <w:rPr>
          <w:rFonts w:ascii="Georgia" w:eastAsia="Times New Roman" w:hAnsi="Georgia" w:cs="Times New Roman"/>
          <w:iCs/>
          <w:color w:val="253746"/>
          <w:sz w:val="24"/>
          <w:szCs w:val="24"/>
          <w:lang w:eastAsia="it-IT"/>
        </w:rPr>
        <w:t xml:space="preserve"> il</w:t>
      </w:r>
      <w:r w:rsidRPr="002E1889">
        <w:rPr>
          <w:rFonts w:ascii="Georgia" w:eastAsia="Times New Roman" w:hAnsi="Georgia" w:cs="Times New Roman"/>
          <w:iCs/>
          <w:color w:val="253746"/>
          <w:sz w:val="24"/>
          <w:szCs w:val="24"/>
          <w:lang w:eastAsia="it-IT"/>
        </w:rPr>
        <w:t xml:space="preserve"> lavoro nei mesi di marzo e a</w:t>
      </w:r>
      <w:r w:rsidR="00813A16" w:rsidRPr="002E1889">
        <w:rPr>
          <w:rFonts w:ascii="Georgia" w:eastAsia="Times New Roman" w:hAnsi="Georgia" w:cs="Times New Roman"/>
          <w:iCs/>
          <w:color w:val="253746"/>
          <w:sz w:val="24"/>
          <w:szCs w:val="24"/>
          <w:lang w:eastAsia="it-IT"/>
        </w:rPr>
        <w:t>pril</w:t>
      </w:r>
      <w:r w:rsidRPr="002E1889">
        <w:rPr>
          <w:rFonts w:ascii="Georgia" w:eastAsia="Times New Roman" w:hAnsi="Georgia" w:cs="Times New Roman"/>
          <w:iCs/>
          <w:color w:val="253746"/>
          <w:sz w:val="24"/>
          <w:szCs w:val="24"/>
          <w:lang w:eastAsia="it-IT"/>
        </w:rPr>
        <w:t>e</w:t>
      </w:r>
      <w:r w:rsidR="00813A16" w:rsidRPr="002E1889">
        <w:rPr>
          <w:rFonts w:ascii="Georgia" w:eastAsia="Times New Roman" w:hAnsi="Georgia" w:cs="Times New Roman"/>
          <w:iCs/>
          <w:color w:val="253746"/>
          <w:sz w:val="24"/>
          <w:szCs w:val="24"/>
          <w:lang w:eastAsia="it-IT"/>
        </w:rPr>
        <w:t xml:space="preserve"> 2020. </w:t>
      </w:r>
      <w:r w:rsidRPr="002E1889">
        <w:rPr>
          <w:rFonts w:ascii="Georgia" w:eastAsia="Times New Roman" w:hAnsi="Georgia" w:cs="Times New Roman"/>
          <w:iCs/>
          <w:color w:val="253746"/>
          <w:sz w:val="24"/>
          <w:szCs w:val="24"/>
          <w:lang w:eastAsia="it-IT"/>
        </w:rPr>
        <w:t>Come termine di paragone</w:t>
      </w:r>
      <w:r w:rsidR="00813A16" w:rsidRPr="002E1889">
        <w:rPr>
          <w:rFonts w:ascii="Georgia" w:eastAsia="Times New Roman" w:hAnsi="Georgia" w:cs="Times New Roman"/>
          <w:iCs/>
          <w:color w:val="253746"/>
          <w:sz w:val="24"/>
          <w:szCs w:val="24"/>
          <w:lang w:eastAsia="it-IT"/>
        </w:rPr>
        <w:t>,</w:t>
      </w:r>
      <w:r w:rsidRPr="002E1889">
        <w:rPr>
          <w:rFonts w:ascii="Georgia" w:eastAsia="Times New Roman" w:hAnsi="Georgia" w:cs="Times New Roman"/>
          <w:iCs/>
          <w:color w:val="253746"/>
          <w:sz w:val="24"/>
          <w:szCs w:val="24"/>
          <w:lang w:eastAsia="it-IT"/>
        </w:rPr>
        <w:t xml:space="preserve"> </w:t>
      </w:r>
      <w:r w:rsidR="003E66D8" w:rsidRPr="002E1889">
        <w:rPr>
          <w:rFonts w:ascii="Georgia" w:eastAsia="Times New Roman" w:hAnsi="Georgia" w:cs="Times New Roman"/>
          <w:iCs/>
          <w:color w:val="253746"/>
          <w:sz w:val="24"/>
          <w:szCs w:val="24"/>
          <w:lang w:eastAsia="it-IT"/>
        </w:rPr>
        <w:t>i</w:t>
      </w:r>
      <w:r w:rsidRPr="002E1889">
        <w:rPr>
          <w:rFonts w:ascii="Georgia" w:eastAsia="Times New Roman" w:hAnsi="Georgia" w:cs="Times New Roman"/>
          <w:iCs/>
          <w:color w:val="253746"/>
          <w:sz w:val="24"/>
          <w:szCs w:val="24"/>
          <w:lang w:eastAsia="it-IT"/>
        </w:rPr>
        <w:t xml:space="preserve"> posti persi durante la grande crisi finanziaria sono stati</w:t>
      </w:r>
      <w:r w:rsidR="00813A16" w:rsidRPr="002E1889">
        <w:rPr>
          <w:rFonts w:ascii="Georgia" w:eastAsia="Times New Roman" w:hAnsi="Georgia" w:cs="Times New Roman"/>
          <w:iCs/>
          <w:color w:val="253746"/>
          <w:sz w:val="24"/>
          <w:szCs w:val="24"/>
          <w:lang w:eastAsia="it-IT"/>
        </w:rPr>
        <w:t xml:space="preserve"> 8</w:t>
      </w:r>
      <w:r w:rsidRPr="002E1889">
        <w:rPr>
          <w:rFonts w:ascii="Georgia" w:eastAsia="Times New Roman" w:hAnsi="Georgia" w:cs="Times New Roman"/>
          <w:iCs/>
          <w:color w:val="253746"/>
          <w:sz w:val="24"/>
          <w:szCs w:val="24"/>
          <w:lang w:eastAsia="it-IT"/>
        </w:rPr>
        <w:t>,</w:t>
      </w:r>
      <w:r w:rsidR="00813A16" w:rsidRPr="002E1889">
        <w:rPr>
          <w:rFonts w:ascii="Georgia" w:eastAsia="Times New Roman" w:hAnsi="Georgia" w:cs="Times New Roman"/>
          <w:iCs/>
          <w:color w:val="253746"/>
          <w:sz w:val="24"/>
          <w:szCs w:val="24"/>
          <w:lang w:eastAsia="it-IT"/>
        </w:rPr>
        <w:t>7 milion</w:t>
      </w:r>
      <w:r w:rsidRPr="002E1889">
        <w:rPr>
          <w:rFonts w:ascii="Georgia" w:eastAsia="Times New Roman" w:hAnsi="Georgia" w:cs="Times New Roman"/>
          <w:iCs/>
          <w:color w:val="253746"/>
          <w:sz w:val="24"/>
          <w:szCs w:val="24"/>
          <w:lang w:eastAsia="it-IT"/>
        </w:rPr>
        <w:t>i</w:t>
      </w:r>
      <w:r w:rsidR="00813A16" w:rsidRPr="002E1889">
        <w:rPr>
          <w:rFonts w:ascii="Georgia" w:eastAsia="Times New Roman" w:hAnsi="Georgia" w:cs="Times New Roman"/>
          <w:iCs/>
          <w:color w:val="253746"/>
          <w:sz w:val="24"/>
          <w:szCs w:val="24"/>
          <w:lang w:eastAsia="it-IT"/>
        </w:rPr>
        <w:t xml:space="preserve">. </w:t>
      </w:r>
      <w:r w:rsidR="00EF189F" w:rsidRPr="002E1889">
        <w:rPr>
          <w:rFonts w:ascii="Georgia" w:eastAsia="Times New Roman" w:hAnsi="Georgia" w:cs="Times New Roman"/>
          <w:iCs/>
          <w:color w:val="253746"/>
          <w:sz w:val="24"/>
          <w:szCs w:val="24"/>
          <w:lang w:eastAsia="it-IT"/>
        </w:rPr>
        <w:t>I posti</w:t>
      </w:r>
      <w:r w:rsidR="003E66D8" w:rsidRPr="002E1889">
        <w:rPr>
          <w:rFonts w:ascii="Georgia" w:eastAsia="Times New Roman" w:hAnsi="Georgia" w:cs="Times New Roman"/>
          <w:iCs/>
          <w:color w:val="253746"/>
          <w:sz w:val="24"/>
          <w:szCs w:val="24"/>
          <w:lang w:eastAsia="it-IT"/>
        </w:rPr>
        <w:t xml:space="preserve"> persi nel periodo di marzo e aprile</w:t>
      </w:r>
      <w:r w:rsidR="00813A16" w:rsidRPr="002E1889">
        <w:rPr>
          <w:rFonts w:ascii="Georgia" w:eastAsia="Times New Roman" w:hAnsi="Georgia" w:cs="Times New Roman"/>
          <w:iCs/>
          <w:color w:val="253746"/>
          <w:sz w:val="24"/>
          <w:szCs w:val="24"/>
          <w:lang w:eastAsia="it-IT"/>
        </w:rPr>
        <w:t xml:space="preserve"> 2020 </w:t>
      </w:r>
      <w:r w:rsidR="003E66D8" w:rsidRPr="002E1889">
        <w:rPr>
          <w:rFonts w:ascii="Georgia" w:eastAsia="Times New Roman" w:hAnsi="Georgia" w:cs="Times New Roman"/>
          <w:iCs/>
          <w:color w:val="253746"/>
          <w:sz w:val="24"/>
          <w:szCs w:val="24"/>
          <w:lang w:eastAsia="it-IT"/>
        </w:rPr>
        <w:t>hanno cancellato dieci anni di crescita occupazionale</w:t>
      </w:r>
      <w:r w:rsidR="00813A16" w:rsidRPr="002E1889">
        <w:rPr>
          <w:rFonts w:ascii="Georgia" w:eastAsia="Times New Roman" w:hAnsi="Georgia" w:cs="Times New Roman"/>
          <w:iCs/>
          <w:color w:val="253746"/>
          <w:sz w:val="24"/>
          <w:szCs w:val="24"/>
          <w:lang w:eastAsia="it-IT"/>
        </w:rPr>
        <w:t xml:space="preserve">. </w:t>
      </w:r>
      <w:r w:rsidR="003E66D8" w:rsidRPr="002E1889">
        <w:rPr>
          <w:rFonts w:ascii="Georgia" w:eastAsia="Times New Roman" w:hAnsi="Georgia" w:cs="Times New Roman"/>
          <w:iCs/>
          <w:color w:val="253746"/>
          <w:sz w:val="24"/>
          <w:szCs w:val="24"/>
          <w:lang w:eastAsia="it-IT"/>
        </w:rPr>
        <w:t>Il ta</w:t>
      </w:r>
      <w:r w:rsidR="009E16FD" w:rsidRPr="002E1889">
        <w:rPr>
          <w:rFonts w:ascii="Georgia" w:eastAsia="Times New Roman" w:hAnsi="Georgia" w:cs="Times New Roman"/>
          <w:iCs/>
          <w:color w:val="253746"/>
          <w:sz w:val="24"/>
          <w:szCs w:val="24"/>
          <w:lang w:eastAsia="it-IT"/>
        </w:rPr>
        <w:t>sso di disoccupazione ha toccato</w:t>
      </w:r>
      <w:r w:rsidR="003E66D8" w:rsidRPr="002E1889">
        <w:rPr>
          <w:rFonts w:ascii="Georgia" w:eastAsia="Times New Roman" w:hAnsi="Georgia" w:cs="Times New Roman"/>
          <w:iCs/>
          <w:color w:val="253746"/>
          <w:sz w:val="24"/>
          <w:szCs w:val="24"/>
          <w:lang w:eastAsia="it-IT"/>
        </w:rPr>
        <w:t xml:space="preserve"> il</w:t>
      </w:r>
      <w:r w:rsidR="00813A16" w:rsidRPr="002E1889">
        <w:rPr>
          <w:rFonts w:ascii="Georgia" w:eastAsia="Times New Roman" w:hAnsi="Georgia" w:cs="Times New Roman"/>
          <w:iCs/>
          <w:color w:val="253746"/>
          <w:sz w:val="24"/>
          <w:szCs w:val="24"/>
          <w:lang w:eastAsia="it-IT"/>
        </w:rPr>
        <w:t xml:space="preserve"> 14</w:t>
      </w:r>
      <w:r w:rsidR="003E66D8" w:rsidRPr="002E1889">
        <w:rPr>
          <w:rFonts w:ascii="Georgia" w:eastAsia="Times New Roman" w:hAnsi="Georgia" w:cs="Times New Roman"/>
          <w:iCs/>
          <w:color w:val="253746"/>
          <w:sz w:val="24"/>
          <w:szCs w:val="24"/>
          <w:lang w:eastAsia="it-IT"/>
        </w:rPr>
        <w:t>,</w:t>
      </w:r>
      <w:r w:rsidR="00813A16" w:rsidRPr="002E1889">
        <w:rPr>
          <w:rFonts w:ascii="Georgia" w:eastAsia="Times New Roman" w:hAnsi="Georgia" w:cs="Times New Roman"/>
          <w:iCs/>
          <w:color w:val="253746"/>
          <w:sz w:val="24"/>
          <w:szCs w:val="24"/>
          <w:lang w:eastAsia="it-IT"/>
        </w:rPr>
        <w:t xml:space="preserve">7% </w:t>
      </w:r>
      <w:r w:rsidR="003E66D8" w:rsidRPr="002E1889">
        <w:rPr>
          <w:rFonts w:ascii="Georgia" w:eastAsia="Times New Roman" w:hAnsi="Georgia" w:cs="Times New Roman"/>
          <w:iCs/>
          <w:color w:val="253746"/>
          <w:sz w:val="24"/>
          <w:szCs w:val="24"/>
          <w:lang w:eastAsia="it-IT"/>
        </w:rPr>
        <w:t>ad aprile</w:t>
      </w:r>
      <w:r w:rsidR="00813A16" w:rsidRPr="002E1889">
        <w:rPr>
          <w:rFonts w:ascii="Georgia" w:eastAsia="Times New Roman" w:hAnsi="Georgia" w:cs="Times New Roman"/>
          <w:iCs/>
          <w:color w:val="253746"/>
          <w:sz w:val="24"/>
          <w:szCs w:val="24"/>
          <w:lang w:eastAsia="it-IT"/>
        </w:rPr>
        <w:t xml:space="preserve"> 2020. </w:t>
      </w:r>
      <w:r w:rsidR="00EF189F" w:rsidRPr="002E1889">
        <w:rPr>
          <w:rFonts w:ascii="Georgia" w:eastAsia="Times New Roman" w:hAnsi="Georgia" w:cs="Times New Roman"/>
          <w:iCs/>
          <w:color w:val="253746"/>
          <w:sz w:val="24"/>
          <w:szCs w:val="24"/>
          <w:lang w:eastAsia="it-IT"/>
        </w:rPr>
        <w:t>In alcuni casi la p</w:t>
      </w:r>
      <w:r w:rsidR="003E66D8" w:rsidRPr="002E1889">
        <w:rPr>
          <w:rFonts w:ascii="Georgia" w:eastAsia="Times New Roman" w:hAnsi="Georgia" w:cs="Times New Roman"/>
          <w:iCs/>
          <w:color w:val="253746"/>
          <w:sz w:val="24"/>
          <w:szCs w:val="24"/>
          <w:lang w:eastAsia="it-IT"/>
        </w:rPr>
        <w:t>erdita del posto di lavoro potrebbe</w:t>
      </w:r>
      <w:r w:rsidR="0066539D" w:rsidRPr="002E1889">
        <w:rPr>
          <w:rFonts w:ascii="Georgia" w:eastAsia="Times New Roman" w:hAnsi="Georgia" w:cs="Times New Roman"/>
          <w:iCs/>
          <w:color w:val="253746"/>
          <w:sz w:val="24"/>
          <w:szCs w:val="24"/>
          <w:lang w:eastAsia="it-IT"/>
        </w:rPr>
        <w:t xml:space="preserve"> essere solo temporanea e alcune persone</w:t>
      </w:r>
      <w:r w:rsidR="00EF189F" w:rsidRPr="002E1889">
        <w:rPr>
          <w:rFonts w:ascii="Georgia" w:eastAsia="Times New Roman" w:hAnsi="Georgia" w:cs="Times New Roman"/>
          <w:iCs/>
          <w:color w:val="253746"/>
          <w:sz w:val="24"/>
          <w:szCs w:val="24"/>
          <w:lang w:eastAsia="it-IT"/>
        </w:rPr>
        <w:t xml:space="preserve"> </w:t>
      </w:r>
      <w:r w:rsidR="003E66D8" w:rsidRPr="002E1889">
        <w:rPr>
          <w:rFonts w:ascii="Georgia" w:eastAsia="Times New Roman" w:hAnsi="Georgia" w:cs="Times New Roman"/>
          <w:iCs/>
          <w:color w:val="253746"/>
          <w:sz w:val="24"/>
          <w:szCs w:val="24"/>
          <w:lang w:eastAsia="it-IT"/>
        </w:rPr>
        <w:t xml:space="preserve">che hanno perso il </w:t>
      </w:r>
      <w:r w:rsidR="00EF189F" w:rsidRPr="002E1889">
        <w:rPr>
          <w:rFonts w:ascii="Georgia" w:eastAsia="Times New Roman" w:hAnsi="Georgia" w:cs="Times New Roman"/>
          <w:iCs/>
          <w:color w:val="253746"/>
          <w:sz w:val="24"/>
          <w:szCs w:val="24"/>
          <w:lang w:eastAsia="it-IT"/>
        </w:rPr>
        <w:t>lav</w:t>
      </w:r>
      <w:r w:rsidR="004B575E" w:rsidRPr="002E1889">
        <w:rPr>
          <w:rFonts w:ascii="Georgia" w:eastAsia="Times New Roman" w:hAnsi="Georgia" w:cs="Times New Roman"/>
          <w:iCs/>
          <w:color w:val="253746"/>
          <w:sz w:val="24"/>
          <w:szCs w:val="24"/>
          <w:lang w:eastAsia="it-IT"/>
        </w:rPr>
        <w:t>oro potrebbero essere richiamate</w:t>
      </w:r>
      <w:r w:rsidR="003E66D8" w:rsidRPr="002E1889">
        <w:rPr>
          <w:rFonts w:ascii="Georgia" w:eastAsia="Times New Roman" w:hAnsi="Georgia" w:cs="Times New Roman"/>
          <w:iCs/>
          <w:color w:val="253746"/>
          <w:sz w:val="24"/>
          <w:szCs w:val="24"/>
          <w:lang w:eastAsia="it-IT"/>
        </w:rPr>
        <w:t xml:space="preserve"> quando l’economia americana ripartirà</w:t>
      </w:r>
      <w:r w:rsidR="00813A16" w:rsidRPr="002E1889">
        <w:rPr>
          <w:rFonts w:ascii="Georgia" w:eastAsia="Times New Roman" w:hAnsi="Georgia" w:cs="Times New Roman"/>
          <w:iCs/>
          <w:color w:val="253746"/>
          <w:sz w:val="24"/>
          <w:szCs w:val="24"/>
          <w:lang w:eastAsia="it-IT"/>
        </w:rPr>
        <w:t>.</w:t>
      </w:r>
    </w:p>
    <w:p w:rsidR="00813A16" w:rsidRPr="002E1889" w:rsidRDefault="00350B79" w:rsidP="00813A16">
      <w:pPr>
        <w:numPr>
          <w:ilvl w:val="0"/>
          <w:numId w:val="1"/>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E1889">
        <w:rPr>
          <w:rFonts w:ascii="Georgia" w:eastAsia="Times New Roman" w:hAnsi="Georgia" w:cs="Times New Roman"/>
          <w:iCs/>
          <w:color w:val="253746"/>
          <w:sz w:val="24"/>
          <w:szCs w:val="24"/>
          <w:lang w:eastAsia="it-IT"/>
        </w:rPr>
        <w:t>Nel primo trimestre del</w:t>
      </w:r>
      <w:r w:rsidR="00813A16" w:rsidRPr="002E1889">
        <w:rPr>
          <w:rFonts w:ascii="Georgia" w:eastAsia="Times New Roman" w:hAnsi="Georgia" w:cs="Times New Roman"/>
          <w:iCs/>
          <w:color w:val="253746"/>
          <w:sz w:val="24"/>
          <w:szCs w:val="24"/>
          <w:lang w:eastAsia="it-IT"/>
        </w:rPr>
        <w:t xml:space="preserve"> 2020</w:t>
      </w:r>
      <w:r w:rsidRPr="002E1889">
        <w:rPr>
          <w:rFonts w:ascii="Georgia" w:eastAsia="Times New Roman" w:hAnsi="Georgia" w:cs="Times New Roman"/>
          <w:iCs/>
          <w:color w:val="253746"/>
          <w:sz w:val="24"/>
          <w:szCs w:val="24"/>
          <w:lang w:eastAsia="it-IT"/>
        </w:rPr>
        <w:t xml:space="preserve"> il tasso annuale del PIL degli</w:t>
      </w:r>
      <w:r w:rsidR="00813A16" w:rsidRPr="002E1889">
        <w:rPr>
          <w:rFonts w:ascii="Georgia" w:eastAsia="Times New Roman" w:hAnsi="Georgia" w:cs="Times New Roman"/>
          <w:iCs/>
          <w:color w:val="253746"/>
          <w:sz w:val="24"/>
          <w:szCs w:val="24"/>
          <w:lang w:eastAsia="it-IT"/>
        </w:rPr>
        <w:t xml:space="preserve"> S</w:t>
      </w:r>
      <w:r w:rsidRPr="002E1889">
        <w:rPr>
          <w:rFonts w:ascii="Georgia" w:eastAsia="Times New Roman" w:hAnsi="Georgia" w:cs="Times New Roman"/>
          <w:iCs/>
          <w:color w:val="253746"/>
          <w:sz w:val="24"/>
          <w:szCs w:val="24"/>
          <w:lang w:eastAsia="it-IT"/>
        </w:rPr>
        <w:t>tati Uniti è sceso del</w:t>
      </w:r>
      <w:r w:rsidR="00813A16" w:rsidRPr="002E1889">
        <w:rPr>
          <w:rFonts w:ascii="Georgia" w:eastAsia="Times New Roman" w:hAnsi="Georgia" w:cs="Times New Roman"/>
          <w:iCs/>
          <w:color w:val="253746"/>
          <w:sz w:val="24"/>
          <w:szCs w:val="24"/>
          <w:lang w:eastAsia="it-IT"/>
        </w:rPr>
        <w:t xml:space="preserve"> 4</w:t>
      </w:r>
      <w:r w:rsidRPr="002E1889">
        <w:rPr>
          <w:rFonts w:ascii="Georgia" w:eastAsia="Times New Roman" w:hAnsi="Georgia" w:cs="Times New Roman"/>
          <w:iCs/>
          <w:color w:val="253746"/>
          <w:sz w:val="24"/>
          <w:szCs w:val="24"/>
          <w:lang w:eastAsia="it-IT"/>
        </w:rPr>
        <w:t>,</w:t>
      </w:r>
      <w:r w:rsidR="00813A16" w:rsidRPr="002E1889">
        <w:rPr>
          <w:rFonts w:ascii="Georgia" w:eastAsia="Times New Roman" w:hAnsi="Georgia" w:cs="Times New Roman"/>
          <w:iCs/>
          <w:color w:val="253746"/>
          <w:sz w:val="24"/>
          <w:szCs w:val="24"/>
          <w:lang w:eastAsia="it-IT"/>
        </w:rPr>
        <w:t xml:space="preserve">8% </w:t>
      </w:r>
      <w:r w:rsidRPr="002E1889">
        <w:rPr>
          <w:rFonts w:ascii="Georgia" w:eastAsia="Times New Roman" w:hAnsi="Georgia" w:cs="Times New Roman"/>
          <w:iCs/>
          <w:color w:val="253746"/>
          <w:sz w:val="24"/>
          <w:szCs w:val="24"/>
          <w:lang w:eastAsia="it-IT"/>
        </w:rPr>
        <w:t xml:space="preserve">e </w:t>
      </w:r>
      <w:r w:rsidR="007A7D74" w:rsidRPr="002E1889">
        <w:rPr>
          <w:rFonts w:ascii="Georgia" w:eastAsia="Times New Roman" w:hAnsi="Georgia" w:cs="Times New Roman"/>
          <w:iCs/>
          <w:color w:val="253746"/>
          <w:sz w:val="24"/>
          <w:szCs w:val="24"/>
          <w:lang w:eastAsia="it-IT"/>
        </w:rPr>
        <w:t>nel secondo trimestre del 2020 è</w:t>
      </w:r>
      <w:r w:rsidRPr="002E1889">
        <w:rPr>
          <w:rFonts w:ascii="Georgia" w:eastAsia="Times New Roman" w:hAnsi="Georgia" w:cs="Times New Roman"/>
          <w:iCs/>
          <w:color w:val="253746"/>
          <w:sz w:val="24"/>
          <w:szCs w:val="24"/>
          <w:lang w:eastAsia="it-IT"/>
        </w:rPr>
        <w:t xml:space="preserve"> prev</w:t>
      </w:r>
      <w:r w:rsidR="007A7D74" w:rsidRPr="002E1889">
        <w:rPr>
          <w:rFonts w:ascii="Georgia" w:eastAsia="Times New Roman" w:hAnsi="Georgia" w:cs="Times New Roman"/>
          <w:iCs/>
          <w:color w:val="253746"/>
          <w:sz w:val="24"/>
          <w:szCs w:val="24"/>
          <w:lang w:eastAsia="it-IT"/>
        </w:rPr>
        <w:t>isto</w:t>
      </w:r>
      <w:r w:rsidRPr="002E1889">
        <w:rPr>
          <w:rFonts w:ascii="Georgia" w:eastAsia="Times New Roman" w:hAnsi="Georgia" w:cs="Times New Roman"/>
          <w:iCs/>
          <w:color w:val="253746"/>
          <w:sz w:val="24"/>
          <w:szCs w:val="24"/>
          <w:lang w:eastAsia="it-IT"/>
        </w:rPr>
        <w:t xml:space="preserve"> un calo</w:t>
      </w:r>
      <w:r w:rsidR="004B575E" w:rsidRPr="002E1889">
        <w:rPr>
          <w:rFonts w:ascii="Georgia" w:eastAsia="Times New Roman" w:hAnsi="Georgia" w:cs="Times New Roman"/>
          <w:iCs/>
          <w:color w:val="253746"/>
          <w:sz w:val="24"/>
          <w:szCs w:val="24"/>
          <w:lang w:eastAsia="it-IT"/>
        </w:rPr>
        <w:t xml:space="preserve"> annuo</w:t>
      </w:r>
      <w:r w:rsidRPr="002E1889">
        <w:rPr>
          <w:rFonts w:ascii="Georgia" w:eastAsia="Times New Roman" w:hAnsi="Georgia" w:cs="Times New Roman"/>
          <w:iCs/>
          <w:color w:val="253746"/>
          <w:sz w:val="24"/>
          <w:szCs w:val="24"/>
          <w:lang w:eastAsia="it-IT"/>
        </w:rPr>
        <w:t xml:space="preserve"> del</w:t>
      </w:r>
      <w:r w:rsidR="00813A16" w:rsidRPr="002E1889">
        <w:rPr>
          <w:rFonts w:ascii="Georgia" w:eastAsia="Times New Roman" w:hAnsi="Georgia" w:cs="Times New Roman"/>
          <w:iCs/>
          <w:color w:val="253746"/>
          <w:sz w:val="24"/>
          <w:szCs w:val="24"/>
          <w:lang w:eastAsia="it-IT"/>
        </w:rPr>
        <w:t xml:space="preserve"> 30-40%</w:t>
      </w:r>
      <w:r w:rsidRPr="002E1889">
        <w:rPr>
          <w:rFonts w:ascii="Georgia" w:eastAsia="Times New Roman" w:hAnsi="Georgia" w:cs="Times New Roman"/>
          <w:iCs/>
          <w:color w:val="253746"/>
          <w:sz w:val="24"/>
          <w:szCs w:val="24"/>
          <w:lang w:eastAsia="it-IT"/>
        </w:rPr>
        <w:t xml:space="preserve"> circa</w:t>
      </w:r>
      <w:r w:rsidR="00813A16" w:rsidRPr="002E1889">
        <w:rPr>
          <w:rFonts w:ascii="Georgia" w:eastAsia="Times New Roman" w:hAnsi="Georgia" w:cs="Times New Roman"/>
          <w:iCs/>
          <w:color w:val="253746"/>
          <w:sz w:val="24"/>
          <w:szCs w:val="24"/>
          <w:lang w:eastAsia="it-IT"/>
        </w:rPr>
        <w:t xml:space="preserve">. </w:t>
      </w:r>
      <w:r w:rsidR="00B738B9" w:rsidRPr="002E1889">
        <w:rPr>
          <w:rFonts w:ascii="Georgia" w:eastAsia="Times New Roman" w:hAnsi="Georgia" w:cs="Times New Roman"/>
          <w:iCs/>
          <w:color w:val="253746"/>
          <w:sz w:val="24"/>
          <w:szCs w:val="24"/>
          <w:lang w:eastAsia="it-IT"/>
        </w:rPr>
        <w:t>Quest’anno l</w:t>
      </w:r>
      <w:r w:rsidRPr="002E1889">
        <w:rPr>
          <w:rFonts w:ascii="Georgia" w:eastAsia="Times New Roman" w:hAnsi="Georgia" w:cs="Times New Roman"/>
          <w:iCs/>
          <w:color w:val="253746"/>
          <w:sz w:val="24"/>
          <w:szCs w:val="24"/>
          <w:lang w:eastAsia="it-IT"/>
        </w:rPr>
        <w:t xml:space="preserve">’economia degli </w:t>
      </w:r>
      <w:r w:rsidR="00813A16" w:rsidRPr="002E1889">
        <w:rPr>
          <w:rFonts w:ascii="Georgia" w:eastAsia="Times New Roman" w:hAnsi="Georgia" w:cs="Times New Roman"/>
          <w:iCs/>
          <w:color w:val="253746"/>
          <w:sz w:val="24"/>
          <w:szCs w:val="24"/>
          <w:lang w:eastAsia="it-IT"/>
        </w:rPr>
        <w:t>S</w:t>
      </w:r>
      <w:r w:rsidRPr="002E1889">
        <w:rPr>
          <w:rFonts w:ascii="Georgia" w:eastAsia="Times New Roman" w:hAnsi="Georgia" w:cs="Times New Roman"/>
          <w:iCs/>
          <w:color w:val="253746"/>
          <w:sz w:val="24"/>
          <w:szCs w:val="24"/>
          <w:lang w:eastAsia="it-IT"/>
        </w:rPr>
        <w:t>tati</w:t>
      </w:r>
      <w:r w:rsidR="007A7D74" w:rsidRPr="002E1889">
        <w:rPr>
          <w:rFonts w:ascii="Georgia" w:eastAsia="Times New Roman" w:hAnsi="Georgia" w:cs="Times New Roman"/>
          <w:iCs/>
          <w:color w:val="253746"/>
          <w:sz w:val="24"/>
          <w:szCs w:val="24"/>
          <w:lang w:eastAsia="it-IT"/>
        </w:rPr>
        <w:t xml:space="preserve"> Uniti subirà una contrazione </w:t>
      </w:r>
      <w:r w:rsidR="00B738B9" w:rsidRPr="002E1889">
        <w:rPr>
          <w:rFonts w:ascii="Georgia" w:eastAsia="Times New Roman" w:hAnsi="Georgia" w:cs="Times New Roman"/>
          <w:iCs/>
          <w:color w:val="253746"/>
          <w:sz w:val="24"/>
          <w:szCs w:val="24"/>
          <w:lang w:eastAsia="it-IT"/>
        </w:rPr>
        <w:t>del</w:t>
      </w:r>
      <w:r w:rsidRPr="002E1889">
        <w:rPr>
          <w:rFonts w:ascii="Georgia" w:eastAsia="Times New Roman" w:hAnsi="Georgia" w:cs="Times New Roman"/>
          <w:iCs/>
          <w:color w:val="253746"/>
          <w:sz w:val="24"/>
          <w:szCs w:val="24"/>
          <w:lang w:eastAsia="it-IT"/>
        </w:rPr>
        <w:t xml:space="preserve"> </w:t>
      </w:r>
      <w:r w:rsidR="00813A16" w:rsidRPr="002E1889">
        <w:rPr>
          <w:rFonts w:ascii="Georgia" w:eastAsia="Times New Roman" w:hAnsi="Georgia" w:cs="Times New Roman"/>
          <w:iCs/>
          <w:color w:val="253746"/>
          <w:sz w:val="24"/>
          <w:szCs w:val="24"/>
          <w:lang w:eastAsia="it-IT"/>
        </w:rPr>
        <w:t>6%</w:t>
      </w:r>
      <w:r w:rsidR="00B738B9" w:rsidRPr="002E1889">
        <w:rPr>
          <w:rFonts w:ascii="Georgia" w:eastAsia="Times New Roman" w:hAnsi="Georgia" w:cs="Times New Roman"/>
          <w:iCs/>
          <w:color w:val="253746"/>
          <w:sz w:val="24"/>
          <w:szCs w:val="24"/>
          <w:lang w:eastAsia="it-IT"/>
        </w:rPr>
        <w:t xml:space="preserve"> circa</w:t>
      </w:r>
      <w:r w:rsidR="00813A16" w:rsidRPr="002E1889">
        <w:rPr>
          <w:rFonts w:ascii="Georgia" w:eastAsia="Times New Roman" w:hAnsi="Georgia" w:cs="Times New Roman"/>
          <w:iCs/>
          <w:color w:val="253746"/>
          <w:sz w:val="24"/>
          <w:szCs w:val="24"/>
          <w:lang w:eastAsia="it-IT"/>
        </w:rPr>
        <w:t xml:space="preserve">, </w:t>
      </w:r>
      <w:r w:rsidR="00B738B9" w:rsidRPr="002E1889">
        <w:rPr>
          <w:rFonts w:ascii="Georgia" w:eastAsia="Times New Roman" w:hAnsi="Georgia" w:cs="Times New Roman"/>
          <w:iCs/>
          <w:color w:val="253746"/>
          <w:sz w:val="24"/>
          <w:szCs w:val="24"/>
          <w:lang w:eastAsia="it-IT"/>
        </w:rPr>
        <w:t>più del doppio rispetto a</w:t>
      </w:r>
      <w:r w:rsidRPr="002E1889">
        <w:rPr>
          <w:rFonts w:ascii="Georgia" w:eastAsia="Times New Roman" w:hAnsi="Georgia" w:cs="Times New Roman"/>
          <w:iCs/>
          <w:color w:val="253746"/>
          <w:sz w:val="24"/>
          <w:szCs w:val="24"/>
          <w:lang w:eastAsia="it-IT"/>
        </w:rPr>
        <w:t xml:space="preserve"> quella registrata durante la grande crisi finanziaria</w:t>
      </w:r>
      <w:r w:rsidR="00813A16" w:rsidRPr="002E1889">
        <w:rPr>
          <w:rFonts w:ascii="Georgia" w:eastAsia="Times New Roman" w:hAnsi="Georgia" w:cs="Times New Roman"/>
          <w:iCs/>
          <w:color w:val="253746"/>
          <w:sz w:val="24"/>
          <w:szCs w:val="24"/>
          <w:lang w:eastAsia="it-IT"/>
        </w:rPr>
        <w:t xml:space="preserve">. </w:t>
      </w:r>
      <w:r w:rsidRPr="002E1889">
        <w:rPr>
          <w:rFonts w:ascii="Georgia" w:eastAsia="Times New Roman" w:hAnsi="Georgia" w:cs="Times New Roman"/>
          <w:iCs/>
          <w:color w:val="253746"/>
          <w:sz w:val="24"/>
          <w:szCs w:val="24"/>
          <w:lang w:eastAsia="it-IT"/>
        </w:rPr>
        <w:t>La ripresa è attesa per la seconda metà del</w:t>
      </w:r>
      <w:r w:rsidR="00813A16" w:rsidRPr="002E1889">
        <w:rPr>
          <w:rFonts w:ascii="Georgia" w:eastAsia="Times New Roman" w:hAnsi="Georgia" w:cs="Times New Roman"/>
          <w:iCs/>
          <w:color w:val="253746"/>
          <w:sz w:val="24"/>
          <w:szCs w:val="24"/>
          <w:lang w:eastAsia="it-IT"/>
        </w:rPr>
        <w:t xml:space="preserve"> 2020</w:t>
      </w:r>
      <w:r w:rsidR="0008091D">
        <w:rPr>
          <w:rFonts w:ascii="Georgia" w:eastAsia="Times New Roman" w:hAnsi="Georgia" w:cs="Times New Roman"/>
          <w:iCs/>
          <w:color w:val="253746"/>
          <w:sz w:val="24"/>
          <w:szCs w:val="24"/>
          <w:lang w:eastAsia="it-IT"/>
        </w:rPr>
        <w:t>,</w:t>
      </w:r>
      <w:r w:rsidRPr="002E1889">
        <w:rPr>
          <w:rFonts w:ascii="Georgia" w:eastAsia="Times New Roman" w:hAnsi="Georgia" w:cs="Times New Roman"/>
          <w:iCs/>
          <w:color w:val="253746"/>
          <w:sz w:val="24"/>
          <w:szCs w:val="24"/>
          <w:lang w:eastAsia="it-IT"/>
        </w:rPr>
        <w:t xml:space="preserve"> con la riapertura delle attività</w:t>
      </w:r>
      <w:r w:rsidR="00813A16" w:rsidRPr="002E1889">
        <w:rPr>
          <w:rFonts w:ascii="Georgia" w:eastAsia="Times New Roman" w:hAnsi="Georgia" w:cs="Times New Roman"/>
          <w:iCs/>
          <w:color w:val="253746"/>
          <w:sz w:val="24"/>
          <w:szCs w:val="24"/>
          <w:lang w:eastAsia="it-IT"/>
        </w:rPr>
        <w:t>.</w:t>
      </w:r>
    </w:p>
    <w:p w:rsidR="00813A16" w:rsidRPr="002E1889" w:rsidRDefault="007800DA" w:rsidP="00813A16">
      <w:pPr>
        <w:numPr>
          <w:ilvl w:val="0"/>
          <w:numId w:val="1"/>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E1889">
        <w:rPr>
          <w:rFonts w:ascii="Georgia" w:eastAsia="Times New Roman" w:hAnsi="Georgia" w:cs="Times New Roman"/>
          <w:iCs/>
          <w:color w:val="253746"/>
          <w:sz w:val="24"/>
          <w:szCs w:val="24"/>
          <w:lang w:eastAsia="it-IT"/>
        </w:rPr>
        <w:t>La Federal Reserve e il</w:t>
      </w:r>
      <w:r w:rsidR="00813A16" w:rsidRPr="002E1889">
        <w:rPr>
          <w:rFonts w:ascii="Georgia" w:eastAsia="Times New Roman" w:hAnsi="Georgia" w:cs="Times New Roman"/>
          <w:iCs/>
          <w:color w:val="253746"/>
          <w:sz w:val="24"/>
          <w:szCs w:val="24"/>
          <w:lang w:eastAsia="it-IT"/>
        </w:rPr>
        <w:t xml:space="preserve"> Congress</w:t>
      </w:r>
      <w:r w:rsidR="005262B2" w:rsidRPr="002E1889">
        <w:rPr>
          <w:rFonts w:ascii="Georgia" w:eastAsia="Times New Roman" w:hAnsi="Georgia" w:cs="Times New Roman"/>
          <w:iCs/>
          <w:color w:val="253746"/>
          <w:sz w:val="24"/>
          <w:szCs w:val="24"/>
          <w:lang w:eastAsia="it-IT"/>
        </w:rPr>
        <w:t>o a</w:t>
      </w:r>
      <w:r w:rsidRPr="002E1889">
        <w:rPr>
          <w:rFonts w:ascii="Georgia" w:eastAsia="Times New Roman" w:hAnsi="Georgia" w:cs="Times New Roman"/>
          <w:iCs/>
          <w:color w:val="253746"/>
          <w:sz w:val="24"/>
          <w:szCs w:val="24"/>
          <w:lang w:eastAsia="it-IT"/>
        </w:rPr>
        <w:t>mericano hanno fornito ai mercati finanziari, ai nuclei familiari e alle imprese oltre 6.000 miliardi di dollari in stimo</w:t>
      </w:r>
      <w:r w:rsidR="00813A16" w:rsidRPr="002E1889">
        <w:rPr>
          <w:rFonts w:ascii="Georgia" w:eastAsia="Times New Roman" w:hAnsi="Georgia" w:cs="Times New Roman"/>
          <w:iCs/>
          <w:color w:val="253746"/>
          <w:sz w:val="24"/>
          <w:szCs w:val="24"/>
          <w:lang w:eastAsia="it-IT"/>
        </w:rPr>
        <w:t>l</w:t>
      </w:r>
      <w:r w:rsidRPr="002E1889">
        <w:rPr>
          <w:rFonts w:ascii="Georgia" w:eastAsia="Times New Roman" w:hAnsi="Georgia" w:cs="Times New Roman"/>
          <w:iCs/>
          <w:color w:val="253746"/>
          <w:sz w:val="24"/>
          <w:szCs w:val="24"/>
          <w:lang w:eastAsia="it-IT"/>
        </w:rPr>
        <w:t>i fiscali e sussidi</w:t>
      </w:r>
      <w:r w:rsidR="00813A16" w:rsidRPr="002E1889">
        <w:rPr>
          <w:rFonts w:ascii="Georgia" w:eastAsia="Times New Roman" w:hAnsi="Georgia" w:cs="Times New Roman"/>
          <w:iCs/>
          <w:color w:val="253746"/>
          <w:sz w:val="24"/>
          <w:szCs w:val="24"/>
          <w:lang w:eastAsia="it-IT"/>
        </w:rPr>
        <w:t xml:space="preserve">. </w:t>
      </w:r>
      <w:r w:rsidR="00586D09" w:rsidRPr="002E1889">
        <w:rPr>
          <w:rFonts w:ascii="Georgia" w:eastAsia="Times New Roman" w:hAnsi="Georgia" w:cs="Times New Roman"/>
          <w:iCs/>
          <w:color w:val="253746"/>
          <w:sz w:val="24"/>
          <w:szCs w:val="24"/>
          <w:lang w:eastAsia="it-IT"/>
        </w:rPr>
        <w:t>L</w:t>
      </w:r>
      <w:r w:rsidR="00813A16" w:rsidRPr="002E1889">
        <w:rPr>
          <w:rFonts w:ascii="Georgia" w:eastAsia="Times New Roman" w:hAnsi="Georgia" w:cs="Times New Roman"/>
          <w:iCs/>
          <w:color w:val="253746"/>
          <w:sz w:val="24"/>
          <w:szCs w:val="24"/>
          <w:lang w:eastAsia="it-IT"/>
        </w:rPr>
        <w:t>e a</w:t>
      </w:r>
      <w:r w:rsidR="00586D09" w:rsidRPr="002E1889">
        <w:rPr>
          <w:rFonts w:ascii="Georgia" w:eastAsia="Times New Roman" w:hAnsi="Georgia" w:cs="Times New Roman"/>
          <w:iCs/>
          <w:color w:val="253746"/>
          <w:sz w:val="24"/>
          <w:szCs w:val="24"/>
          <w:lang w:eastAsia="it-IT"/>
        </w:rPr>
        <w:t>z</w:t>
      </w:r>
      <w:r w:rsidR="00813A16" w:rsidRPr="002E1889">
        <w:rPr>
          <w:rFonts w:ascii="Georgia" w:eastAsia="Times New Roman" w:hAnsi="Georgia" w:cs="Times New Roman"/>
          <w:iCs/>
          <w:color w:val="253746"/>
          <w:sz w:val="24"/>
          <w:szCs w:val="24"/>
          <w:lang w:eastAsia="it-IT"/>
        </w:rPr>
        <w:t>ion</w:t>
      </w:r>
      <w:r w:rsidR="00586D09" w:rsidRPr="002E1889">
        <w:rPr>
          <w:rFonts w:ascii="Georgia" w:eastAsia="Times New Roman" w:hAnsi="Georgia" w:cs="Times New Roman"/>
          <w:iCs/>
          <w:color w:val="253746"/>
          <w:sz w:val="24"/>
          <w:szCs w:val="24"/>
          <w:lang w:eastAsia="it-IT"/>
        </w:rPr>
        <w:t>i int</w:t>
      </w:r>
      <w:r w:rsidR="007A7D74" w:rsidRPr="002E1889">
        <w:rPr>
          <w:rFonts w:ascii="Georgia" w:eastAsia="Times New Roman" w:hAnsi="Georgia" w:cs="Times New Roman"/>
          <w:iCs/>
          <w:color w:val="253746"/>
          <w:sz w:val="24"/>
          <w:szCs w:val="24"/>
          <w:lang w:eastAsia="it-IT"/>
        </w:rPr>
        <w:t>raprese da questi ultimi non poss</w:t>
      </w:r>
      <w:r w:rsidR="00586D09" w:rsidRPr="002E1889">
        <w:rPr>
          <w:rFonts w:ascii="Georgia" w:eastAsia="Times New Roman" w:hAnsi="Georgia" w:cs="Times New Roman"/>
          <w:iCs/>
          <w:color w:val="253746"/>
          <w:sz w:val="24"/>
          <w:szCs w:val="24"/>
          <w:lang w:eastAsia="it-IT"/>
        </w:rPr>
        <w:t>ono essere sopravvalutate</w:t>
      </w:r>
      <w:r w:rsidR="00813A16" w:rsidRPr="002E1889">
        <w:rPr>
          <w:rFonts w:ascii="Georgia" w:eastAsia="Times New Roman" w:hAnsi="Georgia" w:cs="Times New Roman"/>
          <w:iCs/>
          <w:color w:val="253746"/>
          <w:sz w:val="24"/>
          <w:szCs w:val="24"/>
          <w:lang w:eastAsia="it-IT"/>
        </w:rPr>
        <w:t xml:space="preserve">. </w:t>
      </w:r>
      <w:r w:rsidR="007A7D74" w:rsidRPr="002E1889">
        <w:rPr>
          <w:rFonts w:ascii="Georgia" w:eastAsia="Times New Roman" w:hAnsi="Georgia" w:cs="Times New Roman"/>
          <w:iCs/>
          <w:color w:val="253746"/>
          <w:sz w:val="24"/>
          <w:szCs w:val="24"/>
          <w:lang w:eastAsia="it-IT"/>
        </w:rPr>
        <w:t xml:space="preserve">La portata dei </w:t>
      </w:r>
      <w:r w:rsidR="00586D09" w:rsidRPr="002E1889">
        <w:rPr>
          <w:rFonts w:ascii="Georgia" w:eastAsia="Times New Roman" w:hAnsi="Georgia" w:cs="Times New Roman"/>
          <w:iCs/>
          <w:color w:val="253746"/>
          <w:sz w:val="24"/>
          <w:szCs w:val="24"/>
          <w:lang w:eastAsia="it-IT"/>
        </w:rPr>
        <w:t>pacchetti di stimolo fiscal</w:t>
      </w:r>
      <w:r w:rsidR="007A7D74" w:rsidRPr="002E1889">
        <w:rPr>
          <w:rFonts w:ascii="Georgia" w:eastAsia="Times New Roman" w:hAnsi="Georgia" w:cs="Times New Roman"/>
          <w:iCs/>
          <w:color w:val="253746"/>
          <w:sz w:val="24"/>
          <w:szCs w:val="24"/>
          <w:lang w:eastAsia="it-IT"/>
        </w:rPr>
        <w:t>e</w:t>
      </w:r>
      <w:r w:rsidR="00586D09" w:rsidRPr="002E1889">
        <w:rPr>
          <w:rFonts w:ascii="Georgia" w:eastAsia="Times New Roman" w:hAnsi="Georgia" w:cs="Times New Roman"/>
          <w:iCs/>
          <w:color w:val="253746"/>
          <w:sz w:val="24"/>
          <w:szCs w:val="24"/>
          <w:lang w:eastAsia="it-IT"/>
        </w:rPr>
        <w:t xml:space="preserve"> dovrebbe </w:t>
      </w:r>
      <w:r w:rsidR="007A7D74" w:rsidRPr="002E1889">
        <w:rPr>
          <w:rFonts w:ascii="Georgia" w:eastAsia="Times New Roman" w:hAnsi="Georgia" w:cs="Times New Roman"/>
          <w:iCs/>
          <w:color w:val="253746"/>
          <w:sz w:val="24"/>
          <w:szCs w:val="24"/>
          <w:lang w:eastAsia="it-IT"/>
        </w:rPr>
        <w:t xml:space="preserve">contribuire </w:t>
      </w:r>
      <w:r w:rsidR="00586D09" w:rsidRPr="002E1889">
        <w:rPr>
          <w:rFonts w:ascii="Georgia" w:eastAsia="Times New Roman" w:hAnsi="Georgia" w:cs="Times New Roman"/>
          <w:iCs/>
          <w:color w:val="253746"/>
          <w:sz w:val="24"/>
          <w:szCs w:val="24"/>
          <w:lang w:eastAsia="it-IT"/>
        </w:rPr>
        <w:t xml:space="preserve">a </w:t>
      </w:r>
      <w:r w:rsidR="0008091D">
        <w:rPr>
          <w:rFonts w:ascii="Georgia" w:eastAsia="Times New Roman" w:hAnsi="Georgia" w:cs="Times New Roman"/>
          <w:iCs/>
          <w:color w:val="253746"/>
          <w:sz w:val="24"/>
          <w:szCs w:val="24"/>
          <w:lang w:eastAsia="it-IT"/>
        </w:rPr>
        <w:t>limitare le</w:t>
      </w:r>
      <w:r w:rsidR="00586D09" w:rsidRPr="002E1889">
        <w:rPr>
          <w:rFonts w:ascii="Georgia" w:eastAsia="Times New Roman" w:hAnsi="Georgia" w:cs="Times New Roman"/>
          <w:iCs/>
          <w:color w:val="253746"/>
          <w:sz w:val="24"/>
          <w:szCs w:val="24"/>
          <w:lang w:eastAsia="it-IT"/>
        </w:rPr>
        <w:t xml:space="preserve"> perdite dell</w:t>
      </w:r>
      <w:r w:rsidR="007A7D74" w:rsidRPr="002E1889">
        <w:rPr>
          <w:rFonts w:ascii="Georgia" w:eastAsia="Times New Roman" w:hAnsi="Georgia" w:cs="Times New Roman"/>
          <w:iCs/>
          <w:color w:val="253746"/>
          <w:sz w:val="24"/>
          <w:szCs w:val="24"/>
          <w:lang w:eastAsia="it-IT"/>
        </w:rPr>
        <w:t>’</w:t>
      </w:r>
      <w:r w:rsidR="00586D09" w:rsidRPr="002E1889">
        <w:rPr>
          <w:rFonts w:ascii="Georgia" w:eastAsia="Times New Roman" w:hAnsi="Georgia" w:cs="Times New Roman"/>
          <w:iCs/>
          <w:color w:val="253746"/>
          <w:sz w:val="24"/>
          <w:szCs w:val="24"/>
          <w:lang w:eastAsia="it-IT"/>
        </w:rPr>
        <w:t>attività</w:t>
      </w:r>
      <w:r w:rsidR="00813A16" w:rsidRPr="002E1889">
        <w:rPr>
          <w:rFonts w:ascii="Georgia" w:eastAsia="Times New Roman" w:hAnsi="Georgia" w:cs="Times New Roman"/>
          <w:iCs/>
          <w:color w:val="253746"/>
          <w:sz w:val="24"/>
          <w:szCs w:val="24"/>
          <w:lang w:eastAsia="it-IT"/>
        </w:rPr>
        <w:t xml:space="preserve"> economic</w:t>
      </w:r>
      <w:r w:rsidR="007A7D74" w:rsidRPr="002E1889">
        <w:rPr>
          <w:rFonts w:ascii="Georgia" w:eastAsia="Times New Roman" w:hAnsi="Georgia" w:cs="Times New Roman"/>
          <w:iCs/>
          <w:color w:val="253746"/>
          <w:sz w:val="24"/>
          <w:szCs w:val="24"/>
          <w:lang w:eastAsia="it-IT"/>
        </w:rPr>
        <w:t>a</w:t>
      </w:r>
      <w:r w:rsidR="00813A16" w:rsidRPr="002E1889">
        <w:rPr>
          <w:rFonts w:ascii="Georgia" w:eastAsia="Times New Roman" w:hAnsi="Georgia" w:cs="Times New Roman"/>
          <w:iCs/>
          <w:color w:val="253746"/>
          <w:sz w:val="24"/>
          <w:szCs w:val="24"/>
          <w:lang w:eastAsia="it-IT"/>
        </w:rPr>
        <w:t>.</w:t>
      </w:r>
    </w:p>
    <w:p w:rsidR="00B66E88" w:rsidRPr="002E1889" w:rsidRDefault="00AD66A3" w:rsidP="00B66E88">
      <w:pPr>
        <w:numPr>
          <w:ilvl w:val="0"/>
          <w:numId w:val="1"/>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E1889">
        <w:rPr>
          <w:rFonts w:ascii="Georgia" w:eastAsia="Times New Roman" w:hAnsi="Georgia" w:cs="Times New Roman"/>
          <w:iCs/>
          <w:color w:val="253746"/>
          <w:sz w:val="24"/>
          <w:szCs w:val="24"/>
          <w:lang w:eastAsia="it-IT"/>
        </w:rPr>
        <w:t xml:space="preserve">L’andamento futuro del mercato dipenderà dalla rapidità con cui gli stimoli fiscali </w:t>
      </w:r>
      <w:r w:rsidR="00813A16" w:rsidRPr="002E1889">
        <w:rPr>
          <w:rFonts w:ascii="Georgia" w:eastAsia="Times New Roman" w:hAnsi="Georgia" w:cs="Times New Roman"/>
          <w:iCs/>
          <w:color w:val="253746"/>
          <w:sz w:val="24"/>
          <w:szCs w:val="24"/>
          <w:lang w:eastAsia="it-IT"/>
        </w:rPr>
        <w:t>s</w:t>
      </w:r>
      <w:r w:rsidRPr="002E1889">
        <w:rPr>
          <w:rFonts w:ascii="Georgia" w:eastAsia="Times New Roman" w:hAnsi="Georgia" w:cs="Times New Roman"/>
          <w:iCs/>
          <w:color w:val="253746"/>
          <w:sz w:val="24"/>
          <w:szCs w:val="24"/>
          <w:lang w:eastAsia="it-IT"/>
        </w:rPr>
        <w:t>aranno</w:t>
      </w:r>
      <w:r w:rsidR="00813A16" w:rsidRPr="002E1889">
        <w:rPr>
          <w:rFonts w:ascii="Georgia" w:eastAsia="Times New Roman" w:hAnsi="Georgia" w:cs="Times New Roman"/>
          <w:iCs/>
          <w:color w:val="253746"/>
          <w:sz w:val="24"/>
          <w:szCs w:val="24"/>
          <w:lang w:eastAsia="it-IT"/>
        </w:rPr>
        <w:t xml:space="preserve"> distribu</w:t>
      </w:r>
      <w:r w:rsidRPr="002E1889">
        <w:rPr>
          <w:rFonts w:ascii="Georgia" w:eastAsia="Times New Roman" w:hAnsi="Georgia" w:cs="Times New Roman"/>
          <w:iCs/>
          <w:color w:val="253746"/>
          <w:sz w:val="24"/>
          <w:szCs w:val="24"/>
          <w:lang w:eastAsia="it-IT"/>
        </w:rPr>
        <w:t>i</w:t>
      </w:r>
      <w:r w:rsidR="00813A16" w:rsidRPr="002E1889">
        <w:rPr>
          <w:rFonts w:ascii="Georgia" w:eastAsia="Times New Roman" w:hAnsi="Georgia" w:cs="Times New Roman"/>
          <w:iCs/>
          <w:color w:val="253746"/>
          <w:sz w:val="24"/>
          <w:szCs w:val="24"/>
          <w:lang w:eastAsia="it-IT"/>
        </w:rPr>
        <w:t>t</w:t>
      </w:r>
      <w:r w:rsidRPr="002E1889">
        <w:rPr>
          <w:rFonts w:ascii="Georgia" w:eastAsia="Times New Roman" w:hAnsi="Georgia" w:cs="Times New Roman"/>
          <w:iCs/>
          <w:color w:val="253746"/>
          <w:sz w:val="24"/>
          <w:szCs w:val="24"/>
          <w:lang w:eastAsia="it-IT"/>
        </w:rPr>
        <w:t>i</w:t>
      </w:r>
      <w:r w:rsidR="00813A16" w:rsidRPr="002E1889">
        <w:rPr>
          <w:rFonts w:ascii="Georgia" w:eastAsia="Times New Roman" w:hAnsi="Georgia" w:cs="Times New Roman"/>
          <w:iCs/>
          <w:color w:val="253746"/>
          <w:sz w:val="24"/>
          <w:szCs w:val="24"/>
          <w:lang w:eastAsia="it-IT"/>
        </w:rPr>
        <w:t xml:space="preserve">, </w:t>
      </w:r>
      <w:r w:rsidRPr="002E1889">
        <w:rPr>
          <w:rFonts w:ascii="Georgia" w:eastAsia="Times New Roman" w:hAnsi="Georgia" w:cs="Times New Roman"/>
          <w:iCs/>
          <w:color w:val="253746"/>
          <w:sz w:val="24"/>
          <w:szCs w:val="24"/>
          <w:lang w:eastAsia="it-IT"/>
        </w:rPr>
        <w:t>dall’efficacia con cui sapranno evitare una r</w:t>
      </w:r>
      <w:r w:rsidR="00813A16" w:rsidRPr="002E1889">
        <w:rPr>
          <w:rFonts w:ascii="Georgia" w:eastAsia="Times New Roman" w:hAnsi="Georgia" w:cs="Times New Roman"/>
          <w:iCs/>
          <w:color w:val="253746"/>
          <w:sz w:val="24"/>
          <w:szCs w:val="24"/>
          <w:lang w:eastAsia="it-IT"/>
        </w:rPr>
        <w:t>ecession</w:t>
      </w:r>
      <w:r w:rsidRPr="002E1889">
        <w:rPr>
          <w:rFonts w:ascii="Georgia" w:eastAsia="Times New Roman" w:hAnsi="Georgia" w:cs="Times New Roman"/>
          <w:iCs/>
          <w:color w:val="253746"/>
          <w:sz w:val="24"/>
          <w:szCs w:val="24"/>
          <w:lang w:eastAsia="it-IT"/>
        </w:rPr>
        <w:t>e più profonda, e da come evolverà la situazione n</w:t>
      </w:r>
      <w:r w:rsidR="00813A16" w:rsidRPr="002E1889">
        <w:rPr>
          <w:rFonts w:ascii="Georgia" w:eastAsia="Times New Roman" w:hAnsi="Georgia" w:cs="Times New Roman"/>
          <w:iCs/>
          <w:color w:val="253746"/>
          <w:sz w:val="24"/>
          <w:szCs w:val="24"/>
          <w:lang w:eastAsia="it-IT"/>
        </w:rPr>
        <w:t>e</w:t>
      </w:r>
      <w:r w:rsidRPr="002E1889">
        <w:rPr>
          <w:rFonts w:ascii="Georgia" w:eastAsia="Times New Roman" w:hAnsi="Georgia" w:cs="Times New Roman"/>
          <w:iCs/>
          <w:color w:val="253746"/>
          <w:sz w:val="24"/>
          <w:szCs w:val="24"/>
          <w:lang w:eastAsia="it-IT"/>
        </w:rPr>
        <w:t>gli</w:t>
      </w:r>
      <w:r w:rsidR="00813A16" w:rsidRPr="002E1889">
        <w:rPr>
          <w:rFonts w:ascii="Georgia" w:eastAsia="Times New Roman" w:hAnsi="Georgia" w:cs="Times New Roman"/>
          <w:iCs/>
          <w:color w:val="253746"/>
          <w:sz w:val="24"/>
          <w:szCs w:val="24"/>
          <w:lang w:eastAsia="it-IT"/>
        </w:rPr>
        <w:t xml:space="preserve"> S</w:t>
      </w:r>
      <w:r w:rsidRPr="002E1889">
        <w:rPr>
          <w:rFonts w:ascii="Georgia" w:eastAsia="Times New Roman" w:hAnsi="Georgia" w:cs="Times New Roman"/>
          <w:iCs/>
          <w:color w:val="253746"/>
          <w:sz w:val="24"/>
          <w:szCs w:val="24"/>
          <w:lang w:eastAsia="it-IT"/>
        </w:rPr>
        <w:t>tati Uniti</w:t>
      </w:r>
      <w:r w:rsidR="00813A16" w:rsidRPr="002E1889">
        <w:rPr>
          <w:rFonts w:ascii="Georgia" w:eastAsia="Times New Roman" w:hAnsi="Georgia" w:cs="Times New Roman"/>
          <w:iCs/>
          <w:color w:val="253746"/>
          <w:sz w:val="24"/>
          <w:szCs w:val="24"/>
          <w:lang w:eastAsia="it-IT"/>
        </w:rPr>
        <w:t>.</w:t>
      </w:r>
    </w:p>
    <w:p w:rsidR="00813A16" w:rsidRPr="002E1889" w:rsidRDefault="00AD66A3" w:rsidP="00B66E88">
      <w:pPr>
        <w:numPr>
          <w:ilvl w:val="0"/>
          <w:numId w:val="1"/>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E1889">
        <w:rPr>
          <w:rFonts w:ascii="Georgia" w:eastAsia="Times New Roman" w:hAnsi="Georgia" w:cs="Times New Roman"/>
          <w:iCs/>
          <w:color w:val="253746"/>
          <w:sz w:val="24"/>
          <w:szCs w:val="24"/>
          <w:lang w:eastAsia="it-IT"/>
        </w:rPr>
        <w:t>Il c</w:t>
      </w:r>
      <w:r w:rsidR="00813A16" w:rsidRPr="002E1889">
        <w:rPr>
          <w:rFonts w:ascii="Georgia" w:eastAsia="Times New Roman" w:hAnsi="Georgia" w:cs="Times New Roman"/>
          <w:iCs/>
          <w:color w:val="253746"/>
          <w:sz w:val="24"/>
          <w:szCs w:val="24"/>
          <w:lang w:eastAsia="it-IT"/>
        </w:rPr>
        <w:t xml:space="preserve">oronavirus </w:t>
      </w:r>
      <w:r w:rsidRPr="002E1889">
        <w:rPr>
          <w:rFonts w:ascii="Georgia" w:eastAsia="Times New Roman" w:hAnsi="Georgia" w:cs="Times New Roman"/>
          <w:iCs/>
          <w:color w:val="253746"/>
          <w:sz w:val="24"/>
          <w:szCs w:val="24"/>
          <w:lang w:eastAsia="it-IT"/>
        </w:rPr>
        <w:t>non ha provocato un mutamento radicale nello scenario del</w:t>
      </w:r>
      <w:r w:rsidR="00813A16" w:rsidRPr="002E1889">
        <w:rPr>
          <w:rFonts w:ascii="Georgia" w:eastAsia="Times New Roman" w:hAnsi="Georgia" w:cs="Times New Roman"/>
          <w:iCs/>
          <w:color w:val="253746"/>
          <w:sz w:val="24"/>
          <w:szCs w:val="24"/>
          <w:lang w:eastAsia="it-IT"/>
        </w:rPr>
        <w:t xml:space="preserve"> real estate. </w:t>
      </w:r>
      <w:r w:rsidR="00F1608D" w:rsidRPr="002E1889">
        <w:rPr>
          <w:rFonts w:ascii="Georgia" w:eastAsia="Times New Roman" w:hAnsi="Georgia" w:cs="Times New Roman"/>
          <w:iCs/>
          <w:color w:val="253746"/>
          <w:sz w:val="24"/>
          <w:szCs w:val="24"/>
          <w:lang w:eastAsia="it-IT"/>
        </w:rPr>
        <w:t xml:space="preserve">Ha piuttosto </w:t>
      </w:r>
      <w:r w:rsidRPr="002E1889">
        <w:rPr>
          <w:rFonts w:ascii="Georgia" w:eastAsia="Times New Roman" w:hAnsi="Georgia" w:cs="Times New Roman"/>
          <w:iCs/>
          <w:color w:val="253746"/>
          <w:sz w:val="24"/>
          <w:szCs w:val="24"/>
          <w:lang w:eastAsia="it-IT"/>
        </w:rPr>
        <w:t>a</w:t>
      </w:r>
      <w:r w:rsidR="00F1608D" w:rsidRPr="002E1889">
        <w:rPr>
          <w:rFonts w:ascii="Georgia" w:eastAsia="Times New Roman" w:hAnsi="Georgia" w:cs="Times New Roman"/>
          <w:iCs/>
          <w:color w:val="253746"/>
          <w:sz w:val="24"/>
          <w:szCs w:val="24"/>
          <w:lang w:eastAsia="it-IT"/>
        </w:rPr>
        <w:t>gito come</w:t>
      </w:r>
      <w:r w:rsidRPr="002E1889">
        <w:rPr>
          <w:rFonts w:ascii="Georgia" w:eastAsia="Times New Roman" w:hAnsi="Georgia" w:cs="Times New Roman"/>
          <w:iCs/>
          <w:color w:val="253746"/>
          <w:sz w:val="24"/>
          <w:szCs w:val="24"/>
          <w:lang w:eastAsia="it-IT"/>
        </w:rPr>
        <w:t xml:space="preserve"> acceleratore per i trend sottostanti già esistenti</w:t>
      </w:r>
      <w:r w:rsidR="00813A16" w:rsidRPr="002E1889">
        <w:rPr>
          <w:rFonts w:ascii="Georgia" w:eastAsia="Times New Roman" w:hAnsi="Georgia" w:cs="Times New Roman"/>
          <w:iCs/>
          <w:color w:val="253746"/>
          <w:sz w:val="24"/>
          <w:szCs w:val="24"/>
          <w:lang w:eastAsia="it-IT"/>
        </w:rPr>
        <w:t xml:space="preserve">. </w:t>
      </w:r>
      <w:r w:rsidR="00AA535F" w:rsidRPr="002E1889">
        <w:rPr>
          <w:rFonts w:ascii="Georgia" w:eastAsia="Times New Roman" w:hAnsi="Georgia" w:cs="Times New Roman"/>
          <w:iCs/>
          <w:color w:val="253746"/>
          <w:sz w:val="24"/>
          <w:szCs w:val="24"/>
          <w:lang w:eastAsia="it-IT"/>
        </w:rPr>
        <w:t>A nostro avviso, que</w:t>
      </w:r>
      <w:r w:rsidR="00813A16" w:rsidRPr="002E1889">
        <w:rPr>
          <w:rFonts w:ascii="Georgia" w:eastAsia="Times New Roman" w:hAnsi="Georgia" w:cs="Times New Roman"/>
          <w:iCs/>
          <w:color w:val="253746"/>
          <w:sz w:val="24"/>
          <w:szCs w:val="24"/>
          <w:lang w:eastAsia="it-IT"/>
        </w:rPr>
        <w:t>s</w:t>
      </w:r>
      <w:r w:rsidR="00AA535F" w:rsidRPr="002E1889">
        <w:rPr>
          <w:rFonts w:ascii="Georgia" w:eastAsia="Times New Roman" w:hAnsi="Georgia" w:cs="Times New Roman"/>
          <w:iCs/>
          <w:color w:val="253746"/>
          <w:sz w:val="24"/>
          <w:szCs w:val="24"/>
          <w:lang w:eastAsia="it-IT"/>
        </w:rPr>
        <w:t>to potrebbe significare che</w:t>
      </w:r>
      <w:r w:rsidR="00813A16" w:rsidRPr="002E1889">
        <w:rPr>
          <w:rFonts w:ascii="Georgia" w:eastAsia="Times New Roman" w:hAnsi="Georgia" w:cs="Times New Roman"/>
          <w:iCs/>
          <w:color w:val="253746"/>
          <w:sz w:val="24"/>
          <w:szCs w:val="24"/>
          <w:lang w:eastAsia="it-IT"/>
        </w:rPr>
        <w:t xml:space="preserve"> trend</w:t>
      </w:r>
      <w:r w:rsidR="00AA535F" w:rsidRPr="002E1889">
        <w:rPr>
          <w:rFonts w:ascii="Georgia" w:eastAsia="Times New Roman" w:hAnsi="Georgia" w:cs="Times New Roman"/>
          <w:iCs/>
          <w:color w:val="253746"/>
          <w:sz w:val="24"/>
          <w:szCs w:val="24"/>
          <w:lang w:eastAsia="it-IT"/>
        </w:rPr>
        <w:t xml:space="preserve"> quali gli acquisti</w:t>
      </w:r>
      <w:r w:rsidR="00813A16" w:rsidRPr="002E1889">
        <w:rPr>
          <w:rFonts w:ascii="Georgia" w:eastAsia="Times New Roman" w:hAnsi="Georgia" w:cs="Times New Roman"/>
          <w:iCs/>
          <w:color w:val="253746"/>
          <w:sz w:val="24"/>
          <w:szCs w:val="24"/>
          <w:lang w:eastAsia="it-IT"/>
        </w:rPr>
        <w:t xml:space="preserve"> online </w:t>
      </w:r>
      <w:r w:rsidR="00AA535F" w:rsidRPr="002E1889">
        <w:rPr>
          <w:rFonts w:ascii="Georgia" w:eastAsia="Times New Roman" w:hAnsi="Georgia" w:cs="Times New Roman"/>
          <w:iCs/>
          <w:color w:val="253746"/>
          <w:sz w:val="24"/>
          <w:szCs w:val="24"/>
          <w:lang w:eastAsia="it-IT"/>
        </w:rPr>
        <w:t>potrebbero</w:t>
      </w:r>
      <w:r w:rsidR="00813A16" w:rsidRPr="002E1889">
        <w:rPr>
          <w:rFonts w:ascii="Georgia" w:eastAsia="Times New Roman" w:hAnsi="Georgia" w:cs="Times New Roman"/>
          <w:iCs/>
          <w:color w:val="253746"/>
          <w:sz w:val="24"/>
          <w:szCs w:val="24"/>
          <w:lang w:eastAsia="it-IT"/>
        </w:rPr>
        <w:t xml:space="preserve"> </w:t>
      </w:r>
      <w:r w:rsidR="00AA535F" w:rsidRPr="002E1889">
        <w:rPr>
          <w:rFonts w:ascii="Georgia" w:eastAsia="Times New Roman" w:hAnsi="Georgia" w:cs="Times New Roman"/>
          <w:iCs/>
          <w:color w:val="253746"/>
          <w:sz w:val="24"/>
          <w:szCs w:val="24"/>
          <w:lang w:eastAsia="it-IT"/>
        </w:rPr>
        <w:t>raddoppiare</w:t>
      </w:r>
      <w:r w:rsidR="00F1608D" w:rsidRPr="002E1889">
        <w:rPr>
          <w:rFonts w:ascii="Georgia" w:eastAsia="Times New Roman" w:hAnsi="Georgia" w:cs="Times New Roman"/>
          <w:iCs/>
          <w:color w:val="253746"/>
          <w:sz w:val="24"/>
          <w:szCs w:val="24"/>
          <w:lang w:eastAsia="it-IT"/>
        </w:rPr>
        <w:t xml:space="preserve"> di volume</w:t>
      </w:r>
      <w:r w:rsidR="00AA535F" w:rsidRPr="002E1889">
        <w:rPr>
          <w:rFonts w:ascii="Georgia" w:eastAsia="Times New Roman" w:hAnsi="Georgia" w:cs="Times New Roman"/>
          <w:iCs/>
          <w:color w:val="253746"/>
          <w:sz w:val="24"/>
          <w:szCs w:val="24"/>
          <w:lang w:eastAsia="it-IT"/>
        </w:rPr>
        <w:t xml:space="preserve"> nel giro di pochi anni</w:t>
      </w:r>
      <w:r w:rsidR="00CC1A4C" w:rsidRPr="002E1889">
        <w:rPr>
          <w:rFonts w:ascii="Georgia" w:eastAsia="Times New Roman" w:hAnsi="Georgia" w:cs="Times New Roman"/>
          <w:iCs/>
          <w:color w:val="253746"/>
          <w:sz w:val="24"/>
          <w:szCs w:val="24"/>
          <w:lang w:eastAsia="it-IT"/>
        </w:rPr>
        <w:t>,</w:t>
      </w:r>
      <w:r w:rsidR="00AA535F" w:rsidRPr="002E1889">
        <w:rPr>
          <w:rFonts w:ascii="Georgia" w:eastAsia="Times New Roman" w:hAnsi="Georgia" w:cs="Times New Roman"/>
          <w:iCs/>
          <w:color w:val="253746"/>
          <w:sz w:val="24"/>
          <w:szCs w:val="24"/>
          <w:lang w:eastAsia="it-IT"/>
        </w:rPr>
        <w:t xml:space="preserve"> invece che nell’arco di dieci anni</w:t>
      </w:r>
      <w:r w:rsidR="00CC1A4C" w:rsidRPr="002E1889">
        <w:rPr>
          <w:rFonts w:ascii="Georgia" w:eastAsia="Times New Roman" w:hAnsi="Georgia" w:cs="Times New Roman"/>
          <w:iCs/>
          <w:color w:val="253746"/>
          <w:sz w:val="24"/>
          <w:szCs w:val="24"/>
          <w:lang w:eastAsia="it-IT"/>
        </w:rPr>
        <w:t>,</w:t>
      </w:r>
      <w:r w:rsidR="00AA535F" w:rsidRPr="002E1889">
        <w:rPr>
          <w:rFonts w:ascii="Georgia" w:eastAsia="Times New Roman" w:hAnsi="Georgia" w:cs="Times New Roman"/>
          <w:iCs/>
          <w:color w:val="253746"/>
          <w:sz w:val="24"/>
          <w:szCs w:val="24"/>
          <w:lang w:eastAsia="it-IT"/>
        </w:rPr>
        <w:t xml:space="preserve"> e l</w:t>
      </w:r>
      <w:r w:rsidR="00CC1A4C" w:rsidRPr="002E1889">
        <w:rPr>
          <w:rFonts w:ascii="Georgia" w:eastAsia="Times New Roman" w:hAnsi="Georgia" w:cs="Times New Roman"/>
          <w:iCs/>
          <w:color w:val="253746"/>
          <w:sz w:val="24"/>
          <w:szCs w:val="24"/>
          <w:lang w:eastAsia="it-IT"/>
        </w:rPr>
        <w:t>o spostamento dell</w:t>
      </w:r>
      <w:r w:rsidR="00AA535F" w:rsidRPr="002E1889">
        <w:rPr>
          <w:rFonts w:ascii="Georgia" w:eastAsia="Times New Roman" w:hAnsi="Georgia" w:cs="Times New Roman"/>
          <w:iCs/>
          <w:color w:val="253746"/>
          <w:sz w:val="24"/>
          <w:szCs w:val="24"/>
          <w:lang w:eastAsia="it-IT"/>
        </w:rPr>
        <w:t xml:space="preserve">e famiglie nelle aree periferiche </w:t>
      </w:r>
      <w:r w:rsidR="00CC1A4C" w:rsidRPr="002E1889">
        <w:rPr>
          <w:rFonts w:ascii="Georgia" w:eastAsia="Times New Roman" w:hAnsi="Georgia" w:cs="Times New Roman"/>
          <w:iCs/>
          <w:color w:val="253746"/>
          <w:sz w:val="24"/>
          <w:szCs w:val="24"/>
          <w:lang w:eastAsia="it-IT"/>
        </w:rPr>
        <w:t xml:space="preserve">potrebbe avvenire </w:t>
      </w:r>
      <w:r w:rsidR="00AA535F" w:rsidRPr="002E1889">
        <w:rPr>
          <w:rFonts w:ascii="Georgia" w:eastAsia="Times New Roman" w:hAnsi="Georgia" w:cs="Times New Roman"/>
          <w:iCs/>
          <w:color w:val="253746"/>
          <w:sz w:val="24"/>
          <w:szCs w:val="24"/>
          <w:lang w:eastAsia="it-IT"/>
        </w:rPr>
        <w:t>nel giro di un anno o due, anziché ne</w:t>
      </w:r>
      <w:r w:rsidR="002A27EF" w:rsidRPr="002E1889">
        <w:rPr>
          <w:rFonts w:ascii="Georgia" w:eastAsia="Times New Roman" w:hAnsi="Georgia" w:cs="Times New Roman"/>
          <w:iCs/>
          <w:color w:val="253746"/>
          <w:sz w:val="24"/>
          <w:szCs w:val="24"/>
          <w:lang w:eastAsia="it-IT"/>
        </w:rPr>
        <w:t>ll’arco dei</w:t>
      </w:r>
      <w:r w:rsidR="00AA535F" w:rsidRPr="002E1889">
        <w:rPr>
          <w:rFonts w:ascii="Georgia" w:eastAsia="Times New Roman" w:hAnsi="Georgia" w:cs="Times New Roman"/>
          <w:iCs/>
          <w:color w:val="253746"/>
          <w:sz w:val="24"/>
          <w:szCs w:val="24"/>
          <w:lang w:eastAsia="it-IT"/>
        </w:rPr>
        <w:t xml:space="preserve"> prossimi cinque anni</w:t>
      </w:r>
      <w:r w:rsidR="00813A16" w:rsidRPr="002E1889">
        <w:rPr>
          <w:rFonts w:ascii="Georgia" w:eastAsia="Times New Roman" w:hAnsi="Georgia" w:cs="Times New Roman"/>
          <w:iCs/>
          <w:color w:val="253746"/>
          <w:sz w:val="24"/>
          <w:szCs w:val="24"/>
          <w:lang w:eastAsia="it-IT"/>
        </w:rPr>
        <w:t xml:space="preserve">. </w:t>
      </w:r>
      <w:r w:rsidR="00AA535F" w:rsidRPr="002E1889">
        <w:rPr>
          <w:rFonts w:ascii="Georgia" w:eastAsia="Times New Roman" w:hAnsi="Georgia" w:cs="Times New Roman"/>
          <w:iCs/>
          <w:color w:val="253746"/>
          <w:sz w:val="24"/>
          <w:szCs w:val="24"/>
          <w:lang w:eastAsia="it-IT"/>
        </w:rPr>
        <w:t>I retailer più deboli f</w:t>
      </w:r>
      <w:r w:rsidR="00813A16" w:rsidRPr="002E1889">
        <w:rPr>
          <w:rFonts w:ascii="Georgia" w:eastAsia="Times New Roman" w:hAnsi="Georgia" w:cs="Times New Roman"/>
          <w:iCs/>
          <w:color w:val="253746"/>
          <w:sz w:val="24"/>
          <w:szCs w:val="24"/>
          <w:lang w:eastAsia="it-IT"/>
        </w:rPr>
        <w:t>inan</w:t>
      </w:r>
      <w:r w:rsidR="00AA535F" w:rsidRPr="002E1889">
        <w:rPr>
          <w:rFonts w:ascii="Georgia" w:eastAsia="Times New Roman" w:hAnsi="Georgia" w:cs="Times New Roman"/>
          <w:iCs/>
          <w:color w:val="253746"/>
          <w:sz w:val="24"/>
          <w:szCs w:val="24"/>
          <w:lang w:eastAsia="it-IT"/>
        </w:rPr>
        <w:t>z</w:t>
      </w:r>
      <w:r w:rsidR="00813A16" w:rsidRPr="002E1889">
        <w:rPr>
          <w:rFonts w:ascii="Georgia" w:eastAsia="Times New Roman" w:hAnsi="Georgia" w:cs="Times New Roman"/>
          <w:iCs/>
          <w:color w:val="253746"/>
          <w:sz w:val="24"/>
          <w:szCs w:val="24"/>
          <w:lang w:eastAsia="it-IT"/>
        </w:rPr>
        <w:t>iar</w:t>
      </w:r>
      <w:r w:rsidR="00AA535F" w:rsidRPr="002E1889">
        <w:rPr>
          <w:rFonts w:ascii="Georgia" w:eastAsia="Times New Roman" w:hAnsi="Georgia" w:cs="Times New Roman"/>
          <w:iCs/>
          <w:color w:val="253746"/>
          <w:sz w:val="24"/>
          <w:szCs w:val="24"/>
          <w:lang w:eastAsia="it-IT"/>
        </w:rPr>
        <w:t>iamente</w:t>
      </w:r>
      <w:r w:rsidR="002A27EF" w:rsidRPr="002E1889">
        <w:rPr>
          <w:rFonts w:ascii="Georgia" w:eastAsia="Times New Roman" w:hAnsi="Georgia" w:cs="Times New Roman"/>
          <w:iCs/>
          <w:color w:val="253746"/>
          <w:sz w:val="24"/>
          <w:szCs w:val="24"/>
          <w:lang w:eastAsia="it-IT"/>
        </w:rPr>
        <w:t>,</w:t>
      </w:r>
      <w:r w:rsidR="00AA535F" w:rsidRPr="002E1889">
        <w:rPr>
          <w:rFonts w:ascii="Georgia" w:eastAsia="Times New Roman" w:hAnsi="Georgia" w:cs="Times New Roman"/>
          <w:iCs/>
          <w:color w:val="253746"/>
          <w:sz w:val="24"/>
          <w:szCs w:val="24"/>
          <w:lang w:eastAsia="it-IT"/>
        </w:rPr>
        <w:t xml:space="preserve"> che avrebbero potuto sopravvivere </w:t>
      </w:r>
      <w:r w:rsidR="00874440" w:rsidRPr="002E1889">
        <w:rPr>
          <w:rFonts w:ascii="Georgia" w:eastAsia="Times New Roman" w:hAnsi="Georgia" w:cs="Times New Roman"/>
          <w:iCs/>
          <w:color w:val="253746"/>
          <w:sz w:val="24"/>
          <w:szCs w:val="24"/>
          <w:lang w:eastAsia="it-IT"/>
        </w:rPr>
        <w:t>per altri</w:t>
      </w:r>
      <w:r w:rsidR="00AA535F" w:rsidRPr="002E1889">
        <w:rPr>
          <w:rFonts w:ascii="Georgia" w:eastAsia="Times New Roman" w:hAnsi="Georgia" w:cs="Times New Roman"/>
          <w:iCs/>
          <w:color w:val="253746"/>
          <w:sz w:val="24"/>
          <w:szCs w:val="24"/>
          <w:lang w:eastAsia="it-IT"/>
        </w:rPr>
        <w:t xml:space="preserve"> cinq</w:t>
      </w:r>
      <w:r w:rsidR="00874440" w:rsidRPr="002E1889">
        <w:rPr>
          <w:rFonts w:ascii="Georgia" w:eastAsia="Times New Roman" w:hAnsi="Georgia" w:cs="Times New Roman"/>
          <w:iCs/>
          <w:color w:val="253746"/>
          <w:sz w:val="24"/>
          <w:szCs w:val="24"/>
          <w:lang w:eastAsia="it-IT"/>
        </w:rPr>
        <w:t>ue-</w:t>
      </w:r>
      <w:r w:rsidR="00AA535F" w:rsidRPr="002E1889">
        <w:rPr>
          <w:rFonts w:ascii="Georgia" w:eastAsia="Times New Roman" w:hAnsi="Georgia" w:cs="Times New Roman"/>
          <w:iCs/>
          <w:color w:val="253746"/>
          <w:sz w:val="24"/>
          <w:szCs w:val="24"/>
          <w:lang w:eastAsia="it-IT"/>
        </w:rPr>
        <w:t>dieci anni</w:t>
      </w:r>
      <w:r w:rsidR="002A27EF" w:rsidRPr="002E1889">
        <w:rPr>
          <w:rFonts w:ascii="Georgia" w:eastAsia="Times New Roman" w:hAnsi="Georgia" w:cs="Times New Roman"/>
          <w:iCs/>
          <w:color w:val="253746"/>
          <w:sz w:val="24"/>
          <w:szCs w:val="24"/>
          <w:lang w:eastAsia="it-IT"/>
        </w:rPr>
        <w:t>,</w:t>
      </w:r>
      <w:r w:rsidR="00AA535F" w:rsidRPr="002E1889">
        <w:rPr>
          <w:rFonts w:ascii="Georgia" w:eastAsia="Times New Roman" w:hAnsi="Georgia" w:cs="Times New Roman"/>
          <w:iCs/>
          <w:color w:val="253746"/>
          <w:sz w:val="24"/>
          <w:szCs w:val="24"/>
          <w:lang w:eastAsia="it-IT"/>
        </w:rPr>
        <w:t xml:space="preserve"> saranno costretti</w:t>
      </w:r>
      <w:r w:rsidR="00874440" w:rsidRPr="002E1889">
        <w:rPr>
          <w:rFonts w:ascii="Georgia" w:eastAsia="Times New Roman" w:hAnsi="Georgia" w:cs="Times New Roman"/>
          <w:iCs/>
          <w:color w:val="253746"/>
          <w:sz w:val="24"/>
          <w:szCs w:val="24"/>
          <w:lang w:eastAsia="it-IT"/>
        </w:rPr>
        <w:t xml:space="preserve"> invece</w:t>
      </w:r>
      <w:r w:rsidR="00AA535F" w:rsidRPr="002E1889">
        <w:rPr>
          <w:rFonts w:ascii="Georgia" w:eastAsia="Times New Roman" w:hAnsi="Georgia" w:cs="Times New Roman"/>
          <w:iCs/>
          <w:color w:val="253746"/>
          <w:sz w:val="24"/>
          <w:szCs w:val="24"/>
          <w:lang w:eastAsia="it-IT"/>
        </w:rPr>
        <w:t xml:space="preserve"> a dichiarare fallimento nel </w:t>
      </w:r>
      <w:r w:rsidR="00CC1A4C" w:rsidRPr="002E1889">
        <w:rPr>
          <w:rFonts w:ascii="Georgia" w:eastAsia="Times New Roman" w:hAnsi="Georgia" w:cs="Times New Roman"/>
          <w:iCs/>
          <w:color w:val="253746"/>
          <w:sz w:val="24"/>
          <w:szCs w:val="24"/>
          <w:lang w:eastAsia="it-IT"/>
        </w:rPr>
        <w:t xml:space="preserve">corso del </w:t>
      </w:r>
      <w:r w:rsidR="00AA535F" w:rsidRPr="002E1889">
        <w:rPr>
          <w:rFonts w:ascii="Georgia" w:eastAsia="Times New Roman" w:hAnsi="Georgia" w:cs="Times New Roman"/>
          <w:iCs/>
          <w:color w:val="253746"/>
          <w:sz w:val="24"/>
          <w:szCs w:val="24"/>
          <w:lang w:eastAsia="it-IT"/>
        </w:rPr>
        <w:t>202</w:t>
      </w:r>
      <w:r w:rsidR="00813A16" w:rsidRPr="002E1889">
        <w:rPr>
          <w:rFonts w:ascii="Georgia" w:eastAsia="Times New Roman" w:hAnsi="Georgia" w:cs="Times New Roman"/>
          <w:iCs/>
          <w:color w:val="253746"/>
          <w:sz w:val="24"/>
          <w:szCs w:val="24"/>
          <w:lang w:eastAsia="it-IT"/>
        </w:rPr>
        <w:t>0.</w:t>
      </w:r>
    </w:p>
    <w:p w:rsidR="00813A16" w:rsidRPr="002E1889" w:rsidRDefault="00813A16" w:rsidP="00813A16">
      <w:pPr>
        <w:spacing w:after="0" w:line="240" w:lineRule="auto"/>
        <w:textAlignment w:val="baseline"/>
        <w:rPr>
          <w:rFonts w:ascii="Georgia" w:eastAsia="Times New Roman" w:hAnsi="Georgia" w:cs="Times New Roman"/>
          <w:color w:val="66737D"/>
          <w:sz w:val="27"/>
          <w:szCs w:val="27"/>
          <w:lang w:eastAsia="it-IT"/>
        </w:rPr>
      </w:pPr>
      <w:r w:rsidRPr="002E1889">
        <w:rPr>
          <w:rFonts w:ascii="Georgia" w:eastAsia="Times New Roman" w:hAnsi="Georgia" w:cs="Times New Roman"/>
          <w:color w:val="66737D"/>
          <w:sz w:val="27"/>
          <w:szCs w:val="27"/>
          <w:lang w:eastAsia="it-IT"/>
        </w:rPr>
        <w:br/>
      </w:r>
    </w:p>
    <w:p w:rsidR="001A450E" w:rsidRPr="002E1889" w:rsidRDefault="001A450E" w:rsidP="00813A16">
      <w:pPr>
        <w:spacing w:after="0" w:line="240" w:lineRule="auto"/>
        <w:textAlignment w:val="baseline"/>
        <w:rPr>
          <w:rFonts w:ascii="Georgia" w:eastAsia="Times New Roman" w:hAnsi="Georgia" w:cs="Times New Roman"/>
          <w:color w:val="66737D"/>
          <w:sz w:val="27"/>
          <w:szCs w:val="27"/>
          <w:lang w:eastAsia="it-IT"/>
        </w:rPr>
      </w:pPr>
    </w:p>
    <w:p w:rsidR="00212E54" w:rsidRPr="002E1889" w:rsidRDefault="00212E54" w:rsidP="00212E54">
      <w:pPr>
        <w:spacing w:after="0" w:line="240" w:lineRule="auto"/>
        <w:textAlignment w:val="baseline"/>
        <w:outlineLvl w:val="2"/>
        <w:rPr>
          <w:rFonts w:ascii="Georgia" w:eastAsia="Times New Roman" w:hAnsi="Georgia" w:cs="Times New Roman"/>
          <w:b/>
          <w:bCs/>
          <w:color w:val="253746"/>
          <w:sz w:val="27"/>
          <w:szCs w:val="27"/>
          <w:lang w:val="en-US" w:eastAsia="it-IT"/>
        </w:rPr>
      </w:pPr>
      <w:r w:rsidRPr="002E1889">
        <w:rPr>
          <w:rFonts w:ascii="Georgia" w:eastAsia="Times New Roman" w:hAnsi="Georgia" w:cs="Times New Roman"/>
          <w:b/>
          <w:bCs/>
          <w:color w:val="253746"/>
          <w:sz w:val="27"/>
          <w:szCs w:val="27"/>
          <w:lang w:val="en-US" w:eastAsia="it-IT"/>
        </w:rPr>
        <w:t>Asia Pacifico:</w:t>
      </w:r>
    </w:p>
    <w:p w:rsidR="00212E54" w:rsidRPr="002E1889" w:rsidRDefault="00212E54" w:rsidP="00212E54">
      <w:pPr>
        <w:numPr>
          <w:ilvl w:val="0"/>
          <w:numId w:val="1"/>
        </w:numPr>
        <w:pBdr>
          <w:bottom w:val="single" w:sz="6" w:space="0" w:color="B2DEEA"/>
        </w:pBdr>
        <w:spacing w:before="225" w:after="0" w:line="240" w:lineRule="auto"/>
        <w:ind w:left="0"/>
        <w:textAlignment w:val="baseline"/>
        <w:rPr>
          <w:rFonts w:ascii="Georgia" w:eastAsia="Times New Roman" w:hAnsi="Georgia" w:cs="Times New Roman"/>
          <w:iCs/>
          <w:color w:val="253746"/>
          <w:sz w:val="24"/>
          <w:szCs w:val="24"/>
          <w:lang w:eastAsia="it-IT"/>
        </w:rPr>
      </w:pPr>
      <w:r w:rsidRPr="002E1889">
        <w:rPr>
          <w:rFonts w:ascii="Georgia" w:eastAsia="Times New Roman" w:hAnsi="Georgia" w:cs="Times New Roman"/>
          <w:iCs/>
          <w:color w:val="253746"/>
          <w:sz w:val="24"/>
          <w:szCs w:val="24"/>
          <w:lang w:eastAsia="it-IT"/>
        </w:rPr>
        <w:t xml:space="preserve">L’allentamento delle misure di contenimento in tutta la regione </w:t>
      </w:r>
      <w:r w:rsidR="00452669">
        <w:rPr>
          <w:rFonts w:ascii="Georgia" w:eastAsia="Times New Roman" w:hAnsi="Georgia" w:cs="Times New Roman"/>
          <w:iCs/>
          <w:color w:val="253746"/>
          <w:sz w:val="24"/>
          <w:szCs w:val="24"/>
          <w:lang w:eastAsia="it-IT"/>
        </w:rPr>
        <w:t>fa sperare</w:t>
      </w:r>
      <w:r w:rsidRPr="002E1889">
        <w:rPr>
          <w:rFonts w:ascii="Georgia" w:eastAsia="Times New Roman" w:hAnsi="Georgia" w:cs="Times New Roman"/>
          <w:iCs/>
          <w:color w:val="253746"/>
          <w:sz w:val="24"/>
          <w:szCs w:val="24"/>
          <w:lang w:eastAsia="it-IT"/>
        </w:rPr>
        <w:t xml:space="preserve"> per le prospettive economiche del secondo semestre, ma le condizioni rimarranno probabilmente incerte e disomogenee. Ad aprile le vendite di stabili residenziali nell’area di Tokyo sono calate del 52% su base annua, e suggeriscono che la domanda avrà bisogno di tempo per riprendersi, anche dopo che il governo avrà revocato lo stato d’emergenza per Tokyo. Le vendite retail in Australia sono diminuite del 18% ad aprile e a Hong Kong </w:t>
      </w:r>
      <w:r w:rsidR="00452669">
        <w:rPr>
          <w:rFonts w:ascii="Georgia" w:eastAsia="Times New Roman" w:hAnsi="Georgia" w:cs="Times New Roman"/>
          <w:iCs/>
          <w:color w:val="253746"/>
          <w:sz w:val="24"/>
          <w:szCs w:val="24"/>
          <w:lang w:eastAsia="it-IT"/>
        </w:rPr>
        <w:t xml:space="preserve">continuano </w:t>
      </w:r>
      <w:r w:rsidRPr="002E1889">
        <w:rPr>
          <w:rFonts w:ascii="Georgia" w:eastAsia="Times New Roman" w:hAnsi="Georgia" w:cs="Times New Roman"/>
          <w:iCs/>
          <w:color w:val="253746"/>
          <w:sz w:val="24"/>
          <w:szCs w:val="24"/>
          <w:lang w:eastAsia="it-IT"/>
        </w:rPr>
        <w:t>le proteste per la legge sulla sicurezza nazionale imposta dalla Cina</w:t>
      </w:r>
      <w:r w:rsidR="00452669">
        <w:rPr>
          <w:rFonts w:ascii="Georgia" w:eastAsia="Times New Roman" w:hAnsi="Georgia" w:cs="Times New Roman"/>
          <w:iCs/>
          <w:color w:val="253746"/>
          <w:sz w:val="24"/>
          <w:szCs w:val="24"/>
          <w:lang w:eastAsia="it-IT"/>
        </w:rPr>
        <w:t>.</w:t>
      </w:r>
    </w:p>
    <w:p w:rsidR="00EA45D7" w:rsidRPr="002E1889" w:rsidRDefault="00EA45D7" w:rsidP="001A450E">
      <w:pPr>
        <w:pStyle w:val="NormaleWeb"/>
        <w:spacing w:before="0" w:beforeAutospacing="0" w:after="0" w:afterAutospacing="0"/>
        <w:rPr>
          <w:rFonts w:ascii="Georgia" w:eastAsia="+mn-ea" w:hAnsi="Georgia" w:cs="+mn-cs"/>
          <w:b/>
          <w:color w:val="263746"/>
          <w:kern w:val="24"/>
          <w:sz w:val="46"/>
          <w:szCs w:val="46"/>
        </w:rPr>
      </w:pPr>
    </w:p>
    <w:p w:rsidR="00452669" w:rsidRDefault="00452669" w:rsidP="001A450E">
      <w:pPr>
        <w:pStyle w:val="NormaleWeb"/>
        <w:spacing w:before="0" w:beforeAutospacing="0" w:after="0" w:afterAutospacing="0"/>
        <w:rPr>
          <w:rFonts w:ascii="Georgia" w:eastAsia="+mn-ea" w:hAnsi="Georgia" w:cs="+mn-cs"/>
          <w:b/>
          <w:color w:val="263746"/>
          <w:kern w:val="24"/>
          <w:sz w:val="46"/>
          <w:szCs w:val="46"/>
        </w:rPr>
      </w:pPr>
    </w:p>
    <w:p w:rsidR="00452669" w:rsidRDefault="00452669" w:rsidP="001A450E">
      <w:pPr>
        <w:pStyle w:val="NormaleWeb"/>
        <w:spacing w:before="0" w:beforeAutospacing="0" w:after="0" w:afterAutospacing="0"/>
        <w:rPr>
          <w:rFonts w:ascii="Georgia" w:eastAsia="+mn-ea" w:hAnsi="Georgia" w:cs="+mn-cs"/>
          <w:b/>
          <w:color w:val="263746"/>
          <w:kern w:val="24"/>
          <w:sz w:val="46"/>
          <w:szCs w:val="46"/>
        </w:rPr>
      </w:pPr>
    </w:p>
    <w:p w:rsidR="00EB1A40" w:rsidRDefault="00EB1A40" w:rsidP="001A450E">
      <w:pPr>
        <w:pStyle w:val="NormaleWeb"/>
        <w:spacing w:before="0" w:beforeAutospacing="0" w:after="0" w:afterAutospacing="0"/>
        <w:rPr>
          <w:rFonts w:ascii="Georgia" w:eastAsia="+mn-ea" w:hAnsi="Georgia" w:cs="+mn-cs"/>
          <w:b/>
          <w:color w:val="263746"/>
          <w:kern w:val="24"/>
          <w:sz w:val="40"/>
          <w:szCs w:val="40"/>
        </w:rPr>
      </w:pPr>
    </w:p>
    <w:p w:rsidR="001A450E" w:rsidRPr="00EB1A40" w:rsidRDefault="00EA45D7" w:rsidP="001A450E">
      <w:pPr>
        <w:pStyle w:val="NormaleWeb"/>
        <w:spacing w:before="0" w:beforeAutospacing="0" w:after="0" w:afterAutospacing="0"/>
        <w:rPr>
          <w:rFonts w:ascii="Georgia" w:eastAsia="+mn-ea" w:hAnsi="Georgia" w:cs="+mn-cs"/>
          <w:b/>
          <w:color w:val="263746"/>
          <w:kern w:val="24"/>
          <w:sz w:val="40"/>
          <w:szCs w:val="40"/>
        </w:rPr>
      </w:pPr>
      <w:r w:rsidRPr="00EB1A40">
        <w:rPr>
          <w:rFonts w:ascii="Georgia" w:eastAsia="+mn-ea" w:hAnsi="Georgia" w:cs="+mn-cs"/>
          <w:b/>
          <w:color w:val="263746"/>
          <w:kern w:val="24"/>
          <w:sz w:val="40"/>
          <w:szCs w:val="40"/>
        </w:rPr>
        <w:lastRenderedPageBreak/>
        <w:t>Scenari e</w:t>
      </w:r>
      <w:r w:rsidR="001A450E" w:rsidRPr="00EB1A40">
        <w:rPr>
          <w:rFonts w:ascii="Georgia" w:eastAsia="+mn-ea" w:hAnsi="Georgia" w:cs="+mn-cs"/>
          <w:b/>
          <w:color w:val="263746"/>
          <w:kern w:val="24"/>
          <w:sz w:val="40"/>
          <w:szCs w:val="40"/>
        </w:rPr>
        <w:t>conomic</w:t>
      </w:r>
      <w:r w:rsidRPr="00EB1A40">
        <w:rPr>
          <w:rFonts w:ascii="Georgia" w:eastAsia="+mn-ea" w:hAnsi="Georgia" w:cs="+mn-cs"/>
          <w:b/>
          <w:color w:val="263746"/>
          <w:kern w:val="24"/>
          <w:sz w:val="40"/>
          <w:szCs w:val="40"/>
        </w:rPr>
        <w:t>i e</w:t>
      </w:r>
      <w:r w:rsidR="001A450E" w:rsidRPr="00EB1A40">
        <w:rPr>
          <w:rFonts w:ascii="Georgia" w:eastAsia="+mn-ea" w:hAnsi="Georgia" w:cs="+mn-cs"/>
          <w:b/>
          <w:color w:val="263746"/>
          <w:kern w:val="24"/>
          <w:sz w:val="40"/>
          <w:szCs w:val="40"/>
        </w:rPr>
        <w:t xml:space="preserve"> </w:t>
      </w:r>
      <w:r w:rsidR="00491A7D" w:rsidRPr="00EB1A40">
        <w:rPr>
          <w:rFonts w:ascii="Georgia" w:eastAsia="+mn-ea" w:hAnsi="Georgia" w:cs="+mn-cs"/>
          <w:b/>
          <w:color w:val="263746"/>
          <w:kern w:val="24"/>
          <w:sz w:val="40"/>
          <w:szCs w:val="40"/>
        </w:rPr>
        <w:t>impatto</w:t>
      </w:r>
      <w:r w:rsidRPr="00EB1A40">
        <w:rPr>
          <w:rFonts w:ascii="Georgia" w:eastAsia="+mn-ea" w:hAnsi="Georgia" w:cs="+mn-cs"/>
          <w:b/>
          <w:color w:val="263746"/>
          <w:kern w:val="24"/>
          <w:sz w:val="40"/>
          <w:szCs w:val="40"/>
        </w:rPr>
        <w:t xml:space="preserve"> sul </w:t>
      </w:r>
      <w:r w:rsidR="001A450E" w:rsidRPr="00EB1A40">
        <w:rPr>
          <w:rFonts w:ascii="Georgia" w:eastAsia="+mn-ea" w:hAnsi="Georgia" w:cs="+mn-cs"/>
          <w:b/>
          <w:color w:val="263746"/>
          <w:kern w:val="24"/>
          <w:sz w:val="40"/>
          <w:szCs w:val="40"/>
        </w:rPr>
        <w:t>real estate</w:t>
      </w:r>
      <w:r w:rsidR="00D13A22" w:rsidRPr="00EB1A40">
        <w:rPr>
          <w:rFonts w:ascii="Georgia" w:eastAsia="+mn-ea" w:hAnsi="Georgia" w:cs="+mn-cs"/>
          <w:b/>
          <w:color w:val="263746"/>
          <w:kern w:val="24"/>
          <w:sz w:val="40"/>
          <w:szCs w:val="40"/>
        </w:rPr>
        <w:t xml:space="preserve"> </w:t>
      </w:r>
    </w:p>
    <w:p w:rsidR="001A450E" w:rsidRPr="002E1889" w:rsidRDefault="00EA45D7" w:rsidP="001A450E">
      <w:pPr>
        <w:pStyle w:val="NormaleWeb"/>
        <w:spacing w:before="90" w:beforeAutospacing="0" w:after="90" w:afterAutospacing="0"/>
        <w:rPr>
          <w:b/>
          <w:sz w:val="28"/>
          <w:szCs w:val="28"/>
        </w:rPr>
      </w:pPr>
      <w:r w:rsidRPr="002E1889">
        <w:rPr>
          <w:rFonts w:ascii="Georgia" w:eastAsia="+mn-ea" w:hAnsi="Georgia" w:cs="+mn-cs"/>
          <w:b/>
          <w:color w:val="008FBE"/>
          <w:kern w:val="24"/>
          <w:sz w:val="28"/>
          <w:szCs w:val="28"/>
        </w:rPr>
        <w:t xml:space="preserve">Gli scenari </w:t>
      </w:r>
      <w:r w:rsidR="00452669">
        <w:rPr>
          <w:rFonts w:ascii="Georgia" w:eastAsia="+mn-ea" w:hAnsi="Georgia" w:cs="+mn-cs"/>
          <w:b/>
          <w:color w:val="008FBE"/>
          <w:kern w:val="24"/>
          <w:sz w:val="28"/>
          <w:szCs w:val="28"/>
        </w:rPr>
        <w:t xml:space="preserve">previsti </w:t>
      </w:r>
      <w:r w:rsidRPr="002E1889">
        <w:rPr>
          <w:rFonts w:ascii="Georgia" w:eastAsia="+mn-ea" w:hAnsi="Georgia" w:cs="+mn-cs"/>
          <w:b/>
          <w:color w:val="008FBE"/>
          <w:kern w:val="24"/>
          <w:sz w:val="28"/>
          <w:szCs w:val="28"/>
        </w:rPr>
        <w:t xml:space="preserve">da </w:t>
      </w:r>
      <w:r w:rsidR="001A450E" w:rsidRPr="002E1889">
        <w:rPr>
          <w:rFonts w:ascii="Georgia" w:eastAsia="+mn-ea" w:hAnsi="Georgia" w:cs="+mn-cs"/>
          <w:b/>
          <w:color w:val="008FBE"/>
          <w:kern w:val="24"/>
          <w:sz w:val="28"/>
          <w:szCs w:val="28"/>
        </w:rPr>
        <w:t xml:space="preserve">Nuveen Real Estate </w:t>
      </w:r>
      <w:r w:rsidR="00452669">
        <w:rPr>
          <w:rFonts w:ascii="Georgia" w:eastAsia="+mn-ea" w:hAnsi="Georgia" w:cs="+mn-cs"/>
          <w:b/>
          <w:color w:val="008FBE"/>
          <w:kern w:val="24"/>
          <w:sz w:val="28"/>
          <w:szCs w:val="28"/>
        </w:rPr>
        <w:t>sulla base de</w:t>
      </w:r>
      <w:r w:rsidRPr="002E1889">
        <w:rPr>
          <w:rFonts w:ascii="Georgia" w:eastAsia="+mn-ea" w:hAnsi="Georgia" w:cs="+mn-cs"/>
          <w:b/>
          <w:color w:val="008FBE"/>
          <w:kern w:val="24"/>
          <w:sz w:val="28"/>
          <w:szCs w:val="28"/>
        </w:rPr>
        <w:t xml:space="preserve">ll’outlook globale del </w:t>
      </w:r>
      <w:r w:rsidR="001A450E" w:rsidRPr="002E1889">
        <w:rPr>
          <w:rFonts w:ascii="Georgia" w:eastAsia="+mn-ea" w:hAnsi="Georgia" w:cs="+mn-cs"/>
          <w:b/>
          <w:color w:val="008FBE"/>
          <w:kern w:val="24"/>
          <w:sz w:val="28"/>
          <w:szCs w:val="28"/>
        </w:rPr>
        <w:t>F</w:t>
      </w:r>
      <w:r w:rsidR="0056418F">
        <w:rPr>
          <w:rFonts w:ascii="Georgia" w:eastAsia="+mn-ea" w:hAnsi="Georgia" w:cs="+mn-cs"/>
          <w:b/>
          <w:color w:val="008FBE"/>
          <w:kern w:val="24"/>
          <w:sz w:val="28"/>
          <w:szCs w:val="28"/>
        </w:rPr>
        <w:t>ondo Monetario Internazionale</w:t>
      </w:r>
    </w:p>
    <w:p w:rsidR="001A450E" w:rsidRPr="002E1889" w:rsidRDefault="001A450E" w:rsidP="00813A16">
      <w:pPr>
        <w:spacing w:after="0" w:line="240" w:lineRule="auto"/>
        <w:textAlignment w:val="baseline"/>
        <w:rPr>
          <w:rFonts w:ascii="Georgia" w:eastAsia="Times New Roman" w:hAnsi="Georgia" w:cs="Times New Roman"/>
          <w:color w:val="66737D"/>
          <w:sz w:val="27"/>
          <w:szCs w:val="27"/>
          <w:lang w:eastAsia="it-IT"/>
        </w:rPr>
      </w:pPr>
    </w:p>
    <w:tbl>
      <w:tblPr>
        <w:tblStyle w:val="Grigliatabella"/>
        <w:tblW w:w="0" w:type="auto"/>
        <w:tblLook w:val="04A0"/>
      </w:tblPr>
      <w:tblGrid>
        <w:gridCol w:w="3259"/>
        <w:gridCol w:w="3259"/>
        <w:gridCol w:w="3260"/>
      </w:tblGrid>
      <w:tr w:rsidR="001A450E" w:rsidRPr="002E1889" w:rsidTr="001A450E">
        <w:tc>
          <w:tcPr>
            <w:tcW w:w="3259" w:type="dxa"/>
          </w:tcPr>
          <w:p w:rsidR="001A450E" w:rsidRPr="002E1889" w:rsidRDefault="001A450E" w:rsidP="001A450E">
            <w:pPr>
              <w:jc w:val="center"/>
              <w:textAlignment w:val="baseline"/>
              <w:rPr>
                <w:rFonts w:ascii="Georgia" w:eastAsia="Times New Roman" w:hAnsi="Georgia" w:cs="Times New Roman"/>
                <w:b/>
                <w:color w:val="66737D"/>
                <w:sz w:val="24"/>
                <w:szCs w:val="24"/>
                <w:lang w:val="en-US" w:eastAsia="it-IT"/>
              </w:rPr>
            </w:pPr>
            <w:r w:rsidRPr="002E1889">
              <w:rPr>
                <w:rFonts w:ascii="Georgia" w:eastAsia="Times New Roman" w:hAnsi="Georgia" w:cs="Times New Roman"/>
                <w:b/>
                <w:color w:val="66737D"/>
                <w:sz w:val="24"/>
                <w:szCs w:val="24"/>
                <w:lang w:val="en-US" w:eastAsia="it-IT"/>
              </w:rPr>
              <w:t>Scenario 1</w:t>
            </w:r>
          </w:p>
        </w:tc>
        <w:tc>
          <w:tcPr>
            <w:tcW w:w="3259" w:type="dxa"/>
          </w:tcPr>
          <w:p w:rsidR="001A450E" w:rsidRPr="002E1889" w:rsidRDefault="001A450E" w:rsidP="001A450E">
            <w:pPr>
              <w:jc w:val="center"/>
              <w:textAlignment w:val="baseline"/>
              <w:rPr>
                <w:rFonts w:ascii="Georgia" w:eastAsia="Times New Roman" w:hAnsi="Georgia" w:cs="Times New Roman"/>
                <w:b/>
                <w:color w:val="66737D"/>
                <w:sz w:val="24"/>
                <w:szCs w:val="24"/>
                <w:lang w:val="en-US" w:eastAsia="it-IT"/>
              </w:rPr>
            </w:pPr>
            <w:r w:rsidRPr="002E1889">
              <w:rPr>
                <w:rFonts w:ascii="Georgia" w:eastAsia="Times New Roman" w:hAnsi="Georgia" w:cs="Times New Roman"/>
                <w:b/>
                <w:color w:val="66737D"/>
                <w:sz w:val="24"/>
                <w:szCs w:val="24"/>
                <w:lang w:val="en-US" w:eastAsia="it-IT"/>
              </w:rPr>
              <w:t>Scenario 2</w:t>
            </w:r>
          </w:p>
        </w:tc>
        <w:tc>
          <w:tcPr>
            <w:tcW w:w="3260" w:type="dxa"/>
          </w:tcPr>
          <w:p w:rsidR="001A450E" w:rsidRPr="002E1889" w:rsidRDefault="001A450E" w:rsidP="001A450E">
            <w:pPr>
              <w:jc w:val="center"/>
              <w:textAlignment w:val="baseline"/>
              <w:rPr>
                <w:rFonts w:ascii="Georgia" w:eastAsia="Times New Roman" w:hAnsi="Georgia" w:cs="Times New Roman"/>
                <w:b/>
                <w:color w:val="66737D"/>
                <w:sz w:val="24"/>
                <w:szCs w:val="24"/>
                <w:lang w:val="en-US" w:eastAsia="it-IT"/>
              </w:rPr>
            </w:pPr>
            <w:r w:rsidRPr="002E1889">
              <w:rPr>
                <w:rFonts w:ascii="Georgia" w:eastAsia="Times New Roman" w:hAnsi="Georgia" w:cs="Times New Roman"/>
                <w:b/>
                <w:color w:val="66737D"/>
                <w:sz w:val="24"/>
                <w:szCs w:val="24"/>
                <w:lang w:val="en-US" w:eastAsia="it-IT"/>
              </w:rPr>
              <w:t>Scenario 3</w:t>
            </w:r>
          </w:p>
        </w:tc>
      </w:tr>
      <w:tr w:rsidR="001A450E" w:rsidRPr="002E1889" w:rsidTr="00DC2FB8">
        <w:tc>
          <w:tcPr>
            <w:tcW w:w="3259" w:type="dxa"/>
            <w:shd w:val="clear" w:color="auto" w:fill="D9E2F3" w:themeFill="accent5" w:themeFillTint="33"/>
          </w:tcPr>
          <w:p w:rsidR="00FE238F" w:rsidRPr="002E1889" w:rsidRDefault="00E767C9" w:rsidP="00934891">
            <w:pPr>
              <w:numPr>
                <w:ilvl w:val="0"/>
                <w:numId w:val="7"/>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S</w:t>
            </w:r>
            <w:r w:rsidR="00F562CA" w:rsidRPr="002E1889">
              <w:rPr>
                <w:rFonts w:ascii="Georgia" w:eastAsia="Times New Roman" w:hAnsi="Georgia" w:cs="Times New Roman"/>
                <w:color w:val="66737D"/>
                <w:sz w:val="23"/>
                <w:szCs w:val="23"/>
                <w:lang w:eastAsia="it-IT"/>
              </w:rPr>
              <w:t>hock</w:t>
            </w:r>
            <w:r w:rsidRPr="002E1889">
              <w:rPr>
                <w:rFonts w:ascii="Georgia" w:eastAsia="Times New Roman" w:hAnsi="Georgia" w:cs="Times New Roman"/>
                <w:color w:val="66737D"/>
                <w:sz w:val="23"/>
                <w:szCs w:val="23"/>
                <w:lang w:eastAsia="it-IT"/>
              </w:rPr>
              <w:t xml:space="preserve"> limitato nel tempo</w:t>
            </w:r>
            <w:r w:rsidR="00F562CA" w:rsidRPr="002E1889">
              <w:rPr>
                <w:rFonts w:ascii="Georgia" w:eastAsia="Times New Roman" w:hAnsi="Georgia" w:cs="Times New Roman"/>
                <w:color w:val="66737D"/>
                <w:sz w:val="23"/>
                <w:szCs w:val="23"/>
                <w:lang w:eastAsia="it-IT"/>
              </w:rPr>
              <w:t xml:space="preserve">; </w:t>
            </w:r>
            <w:r w:rsidRPr="002E1889">
              <w:rPr>
                <w:rFonts w:ascii="Georgia" w:eastAsia="Times New Roman" w:hAnsi="Georgia" w:cs="Times New Roman"/>
                <w:color w:val="66737D"/>
                <w:sz w:val="23"/>
                <w:szCs w:val="23"/>
                <w:lang w:eastAsia="it-IT"/>
              </w:rPr>
              <w:t xml:space="preserve">recessione profonda ma </w:t>
            </w:r>
            <w:r w:rsidR="00F562CA" w:rsidRPr="002E1889">
              <w:rPr>
                <w:rFonts w:ascii="Georgia" w:eastAsia="Times New Roman" w:hAnsi="Georgia" w:cs="Times New Roman"/>
                <w:color w:val="66737D"/>
                <w:sz w:val="23"/>
                <w:szCs w:val="23"/>
                <w:lang w:eastAsia="it-IT"/>
              </w:rPr>
              <w:t>d</w:t>
            </w:r>
            <w:r w:rsidRPr="002E1889">
              <w:rPr>
                <w:rFonts w:ascii="Georgia" w:eastAsia="Times New Roman" w:hAnsi="Georgia" w:cs="Times New Roman"/>
                <w:color w:val="66737D"/>
                <w:sz w:val="23"/>
                <w:szCs w:val="23"/>
                <w:lang w:eastAsia="it-IT"/>
              </w:rPr>
              <w:t>i breve durata</w:t>
            </w:r>
          </w:p>
          <w:p w:rsidR="00FE238F" w:rsidRPr="002E1889" w:rsidRDefault="00E767C9" w:rsidP="00934891">
            <w:pPr>
              <w:numPr>
                <w:ilvl w:val="0"/>
                <w:numId w:val="7"/>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P</w:t>
            </w:r>
            <w:r w:rsidR="00F562CA" w:rsidRPr="002E1889">
              <w:rPr>
                <w:rFonts w:ascii="Georgia" w:eastAsia="Times New Roman" w:hAnsi="Georgia" w:cs="Times New Roman"/>
                <w:color w:val="66737D"/>
                <w:sz w:val="23"/>
                <w:szCs w:val="23"/>
                <w:lang w:eastAsia="it-IT"/>
              </w:rPr>
              <w:t>andemi</w:t>
            </w:r>
            <w:r w:rsidRPr="002E1889">
              <w:rPr>
                <w:rFonts w:ascii="Georgia" w:eastAsia="Times New Roman" w:hAnsi="Georgia" w:cs="Times New Roman"/>
                <w:color w:val="66737D"/>
                <w:sz w:val="23"/>
                <w:szCs w:val="23"/>
                <w:lang w:eastAsia="it-IT"/>
              </w:rPr>
              <w:t>a sotto</w:t>
            </w:r>
            <w:r w:rsidR="00F562CA" w:rsidRPr="002E1889">
              <w:rPr>
                <w:rFonts w:ascii="Georgia" w:eastAsia="Times New Roman" w:hAnsi="Georgia" w:cs="Times New Roman"/>
                <w:color w:val="66737D"/>
                <w:sz w:val="23"/>
                <w:szCs w:val="23"/>
                <w:lang w:eastAsia="it-IT"/>
              </w:rPr>
              <w:t xml:space="preserve"> control</w:t>
            </w:r>
            <w:r w:rsidRPr="002E1889">
              <w:rPr>
                <w:rFonts w:ascii="Georgia" w:eastAsia="Times New Roman" w:hAnsi="Georgia" w:cs="Times New Roman"/>
                <w:color w:val="66737D"/>
                <w:sz w:val="23"/>
                <w:szCs w:val="23"/>
                <w:lang w:eastAsia="it-IT"/>
              </w:rPr>
              <w:t>lo nel secondo trimestre</w:t>
            </w:r>
          </w:p>
          <w:p w:rsidR="00FE238F" w:rsidRPr="002E1889" w:rsidRDefault="00E767C9" w:rsidP="00934891">
            <w:pPr>
              <w:numPr>
                <w:ilvl w:val="0"/>
                <w:numId w:val="7"/>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Importanti iniziative politiche</w:t>
            </w:r>
            <w:r w:rsidR="00F562CA" w:rsidRPr="002E1889">
              <w:rPr>
                <w:rFonts w:ascii="Georgia" w:eastAsia="Times New Roman" w:hAnsi="Georgia" w:cs="Times New Roman"/>
                <w:color w:val="66737D"/>
                <w:sz w:val="23"/>
                <w:szCs w:val="23"/>
                <w:lang w:eastAsia="it-IT"/>
              </w:rPr>
              <w:t xml:space="preserve"> limit</w:t>
            </w:r>
            <w:r w:rsidRPr="002E1889">
              <w:rPr>
                <w:rFonts w:ascii="Georgia" w:eastAsia="Times New Roman" w:hAnsi="Georgia" w:cs="Times New Roman"/>
                <w:color w:val="66737D"/>
                <w:sz w:val="23"/>
                <w:szCs w:val="23"/>
                <w:lang w:eastAsia="it-IT"/>
              </w:rPr>
              <w:t>ano le perdite per le aziende e la perdita di posti di lavoro</w:t>
            </w:r>
          </w:p>
          <w:p w:rsidR="00FE238F" w:rsidRPr="002E1889" w:rsidRDefault="008B5C8E" w:rsidP="00934891">
            <w:pPr>
              <w:numPr>
                <w:ilvl w:val="0"/>
                <w:numId w:val="7"/>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Recupero dal quarto trimestre</w:t>
            </w:r>
            <w:r w:rsidR="00F562CA" w:rsidRPr="002E1889">
              <w:rPr>
                <w:rFonts w:ascii="Georgia" w:eastAsia="Times New Roman" w:hAnsi="Georgia" w:cs="Times New Roman"/>
                <w:color w:val="66737D"/>
                <w:sz w:val="23"/>
                <w:szCs w:val="23"/>
                <w:lang w:eastAsia="it-IT"/>
              </w:rPr>
              <w:t xml:space="preserve">; </w:t>
            </w:r>
            <w:r w:rsidRPr="002E1889">
              <w:rPr>
                <w:rFonts w:ascii="Georgia" w:eastAsia="Times New Roman" w:hAnsi="Georgia" w:cs="Times New Roman"/>
                <w:color w:val="66737D"/>
                <w:sz w:val="23"/>
                <w:szCs w:val="23"/>
                <w:lang w:eastAsia="it-IT"/>
              </w:rPr>
              <w:t>stimoli per la</w:t>
            </w:r>
            <w:r w:rsidR="00F562CA" w:rsidRPr="002E1889">
              <w:rPr>
                <w:rFonts w:ascii="Georgia" w:eastAsia="Times New Roman" w:hAnsi="Georgia" w:cs="Times New Roman"/>
                <w:color w:val="66737D"/>
                <w:sz w:val="23"/>
                <w:szCs w:val="23"/>
                <w:lang w:eastAsia="it-IT"/>
              </w:rPr>
              <w:t xml:space="preserve"> d</w:t>
            </w:r>
            <w:r w:rsidRPr="002E1889">
              <w:rPr>
                <w:rFonts w:ascii="Georgia" w:eastAsia="Times New Roman" w:hAnsi="Georgia" w:cs="Times New Roman"/>
                <w:color w:val="66737D"/>
                <w:sz w:val="23"/>
                <w:szCs w:val="23"/>
                <w:lang w:eastAsia="it-IT"/>
              </w:rPr>
              <w:t>o</w:t>
            </w:r>
            <w:r w:rsidR="00F562CA" w:rsidRPr="002E1889">
              <w:rPr>
                <w:rFonts w:ascii="Georgia" w:eastAsia="Times New Roman" w:hAnsi="Georgia" w:cs="Times New Roman"/>
                <w:color w:val="66737D"/>
                <w:sz w:val="23"/>
                <w:szCs w:val="23"/>
                <w:lang w:eastAsia="it-IT"/>
              </w:rPr>
              <w:t>mand</w:t>
            </w:r>
            <w:r w:rsidR="007570E4" w:rsidRPr="002E1889">
              <w:rPr>
                <w:rFonts w:ascii="Georgia" w:eastAsia="Times New Roman" w:hAnsi="Georgia" w:cs="Times New Roman"/>
                <w:color w:val="66737D"/>
                <w:sz w:val="23"/>
                <w:szCs w:val="23"/>
                <w:lang w:eastAsia="it-IT"/>
              </w:rPr>
              <w:t>a</w:t>
            </w:r>
            <w:r w:rsidRPr="002E1889">
              <w:rPr>
                <w:rFonts w:ascii="Georgia" w:eastAsia="Times New Roman" w:hAnsi="Georgia" w:cs="Times New Roman"/>
                <w:color w:val="66737D"/>
                <w:sz w:val="23"/>
                <w:szCs w:val="23"/>
                <w:lang w:eastAsia="it-IT"/>
              </w:rPr>
              <w:t xml:space="preserve"> dall’inizio del</w:t>
            </w:r>
            <w:r w:rsidR="00F562CA" w:rsidRPr="002E1889">
              <w:rPr>
                <w:rFonts w:ascii="Georgia" w:eastAsia="Times New Roman" w:hAnsi="Georgia" w:cs="Times New Roman"/>
                <w:color w:val="66737D"/>
                <w:sz w:val="23"/>
                <w:szCs w:val="23"/>
                <w:lang w:eastAsia="it-IT"/>
              </w:rPr>
              <w:t xml:space="preserve"> 2021</w:t>
            </w:r>
          </w:p>
          <w:p w:rsidR="001A450E" w:rsidRPr="002E1889" w:rsidRDefault="001A450E" w:rsidP="00813A16">
            <w:pPr>
              <w:textAlignment w:val="baseline"/>
              <w:rPr>
                <w:rFonts w:ascii="Georgia" w:eastAsia="Times New Roman" w:hAnsi="Georgia" w:cs="Times New Roman"/>
                <w:color w:val="66737D"/>
                <w:sz w:val="23"/>
                <w:szCs w:val="23"/>
                <w:lang w:eastAsia="it-IT"/>
              </w:rPr>
            </w:pPr>
          </w:p>
        </w:tc>
        <w:tc>
          <w:tcPr>
            <w:tcW w:w="3259" w:type="dxa"/>
            <w:shd w:val="clear" w:color="auto" w:fill="D9E2F3" w:themeFill="accent5" w:themeFillTint="33"/>
          </w:tcPr>
          <w:p w:rsidR="00FE238F" w:rsidRPr="002E1889" w:rsidRDefault="00BD0A40" w:rsidP="00934891">
            <w:pPr>
              <w:numPr>
                <w:ilvl w:val="0"/>
                <w:numId w:val="8"/>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L</w:t>
            </w:r>
            <w:r w:rsidR="00F562CA" w:rsidRPr="002E1889">
              <w:rPr>
                <w:rFonts w:ascii="Georgia" w:eastAsia="Times New Roman" w:hAnsi="Georgia" w:cs="Times New Roman"/>
                <w:color w:val="66737D"/>
                <w:sz w:val="23"/>
                <w:szCs w:val="23"/>
                <w:lang w:eastAsia="it-IT"/>
              </w:rPr>
              <w:t>ockdown</w:t>
            </w:r>
            <w:r w:rsidR="00C87278" w:rsidRPr="002E1889">
              <w:rPr>
                <w:rFonts w:ascii="Georgia" w:eastAsia="Times New Roman" w:hAnsi="Georgia" w:cs="Times New Roman"/>
                <w:color w:val="66737D"/>
                <w:sz w:val="23"/>
                <w:szCs w:val="23"/>
                <w:lang w:eastAsia="it-IT"/>
              </w:rPr>
              <w:t xml:space="preserve"> prolungato; </w:t>
            </w:r>
            <w:r w:rsidRPr="002E1889">
              <w:rPr>
                <w:rFonts w:ascii="Georgia" w:eastAsia="Times New Roman" w:hAnsi="Georgia" w:cs="Times New Roman"/>
                <w:color w:val="66737D"/>
                <w:sz w:val="23"/>
                <w:szCs w:val="23"/>
                <w:lang w:eastAsia="it-IT"/>
              </w:rPr>
              <w:t>epidemia sotto</w:t>
            </w:r>
            <w:r w:rsidR="00F562CA" w:rsidRPr="002E1889">
              <w:rPr>
                <w:rFonts w:ascii="Georgia" w:eastAsia="Times New Roman" w:hAnsi="Georgia" w:cs="Times New Roman"/>
                <w:color w:val="66737D"/>
                <w:sz w:val="23"/>
                <w:szCs w:val="23"/>
                <w:lang w:eastAsia="it-IT"/>
              </w:rPr>
              <w:t xml:space="preserve"> control</w:t>
            </w:r>
            <w:r w:rsidRPr="002E1889">
              <w:rPr>
                <w:rFonts w:ascii="Georgia" w:eastAsia="Times New Roman" w:hAnsi="Georgia" w:cs="Times New Roman"/>
                <w:color w:val="66737D"/>
                <w:sz w:val="23"/>
                <w:szCs w:val="23"/>
                <w:lang w:eastAsia="it-IT"/>
              </w:rPr>
              <w:t>lo alla fine del terzo trimestre</w:t>
            </w:r>
          </w:p>
          <w:p w:rsidR="00FE238F" w:rsidRPr="002E1889" w:rsidRDefault="00BD0A40" w:rsidP="00934891">
            <w:pPr>
              <w:numPr>
                <w:ilvl w:val="0"/>
                <w:numId w:val="8"/>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R</w:t>
            </w:r>
            <w:r w:rsidR="00F562CA" w:rsidRPr="002E1889">
              <w:rPr>
                <w:rFonts w:ascii="Georgia" w:eastAsia="Times New Roman" w:hAnsi="Georgia" w:cs="Times New Roman"/>
                <w:color w:val="66737D"/>
                <w:sz w:val="23"/>
                <w:szCs w:val="23"/>
                <w:lang w:eastAsia="it-IT"/>
              </w:rPr>
              <w:t>ecession</w:t>
            </w:r>
            <w:r w:rsidRPr="002E1889">
              <w:rPr>
                <w:rFonts w:ascii="Georgia" w:eastAsia="Times New Roman" w:hAnsi="Georgia" w:cs="Times New Roman"/>
                <w:color w:val="66737D"/>
                <w:sz w:val="23"/>
                <w:szCs w:val="23"/>
                <w:lang w:eastAsia="it-IT"/>
              </w:rPr>
              <w:t xml:space="preserve">e profonda </w:t>
            </w:r>
            <w:r w:rsidR="00F562CA" w:rsidRPr="002E1889">
              <w:rPr>
                <w:rFonts w:ascii="Georgia" w:eastAsia="Times New Roman" w:hAnsi="Georgia" w:cs="Times New Roman"/>
                <w:color w:val="66737D"/>
                <w:sz w:val="23"/>
                <w:szCs w:val="23"/>
                <w:lang w:eastAsia="it-IT"/>
              </w:rPr>
              <w:t xml:space="preserve"> </w:t>
            </w:r>
            <w:r w:rsidR="000275E9" w:rsidRPr="002E1889">
              <w:rPr>
                <w:rFonts w:ascii="Georgia" w:eastAsia="Times New Roman" w:hAnsi="Georgia" w:cs="Times New Roman"/>
                <w:color w:val="66737D"/>
                <w:sz w:val="23"/>
                <w:szCs w:val="23"/>
                <w:lang w:eastAsia="it-IT"/>
              </w:rPr>
              <w:t>fino al terzo trimestre</w:t>
            </w:r>
            <w:r w:rsidR="00F562CA" w:rsidRPr="002E1889">
              <w:rPr>
                <w:rFonts w:ascii="Georgia" w:eastAsia="Times New Roman" w:hAnsi="Georgia" w:cs="Times New Roman"/>
                <w:color w:val="66737D"/>
                <w:sz w:val="23"/>
                <w:szCs w:val="23"/>
                <w:lang w:eastAsia="it-IT"/>
              </w:rPr>
              <w:t xml:space="preserve">; </w:t>
            </w:r>
            <w:r w:rsidR="000275E9" w:rsidRPr="002E1889">
              <w:rPr>
                <w:rFonts w:ascii="Georgia" w:eastAsia="Times New Roman" w:hAnsi="Georgia" w:cs="Times New Roman"/>
                <w:color w:val="66737D"/>
                <w:sz w:val="23"/>
                <w:szCs w:val="23"/>
                <w:lang w:eastAsia="it-IT"/>
              </w:rPr>
              <w:t>lenta ripresa dal quarto trimestre; rilancio nel</w:t>
            </w:r>
            <w:r w:rsidR="00F562CA" w:rsidRPr="002E1889">
              <w:rPr>
                <w:rFonts w:ascii="Georgia" w:eastAsia="Times New Roman" w:hAnsi="Georgia" w:cs="Times New Roman"/>
                <w:color w:val="66737D"/>
                <w:sz w:val="23"/>
                <w:szCs w:val="23"/>
                <w:lang w:eastAsia="it-IT"/>
              </w:rPr>
              <w:t xml:space="preserve"> 2021</w:t>
            </w:r>
          </w:p>
          <w:p w:rsidR="00FE238F" w:rsidRPr="002E1889" w:rsidRDefault="000275E9" w:rsidP="00934891">
            <w:pPr>
              <w:numPr>
                <w:ilvl w:val="0"/>
                <w:numId w:val="8"/>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Le insolvenze delle aziende aumentano con il peggioramento delle</w:t>
            </w:r>
            <w:r w:rsidR="00F562CA" w:rsidRPr="002E1889">
              <w:rPr>
                <w:rFonts w:ascii="Georgia" w:eastAsia="Times New Roman" w:hAnsi="Georgia" w:cs="Times New Roman"/>
                <w:color w:val="66737D"/>
                <w:sz w:val="23"/>
                <w:szCs w:val="23"/>
                <w:lang w:eastAsia="it-IT"/>
              </w:rPr>
              <w:t xml:space="preserve"> condi</w:t>
            </w:r>
            <w:r w:rsidRPr="002E1889">
              <w:rPr>
                <w:rFonts w:ascii="Georgia" w:eastAsia="Times New Roman" w:hAnsi="Georgia" w:cs="Times New Roman"/>
                <w:color w:val="66737D"/>
                <w:sz w:val="23"/>
                <w:szCs w:val="23"/>
                <w:lang w:eastAsia="it-IT"/>
              </w:rPr>
              <w:t>zioni finanziarie</w:t>
            </w:r>
            <w:r w:rsidR="00F562CA" w:rsidRPr="002E1889">
              <w:rPr>
                <w:rFonts w:ascii="Georgia" w:eastAsia="Times New Roman" w:hAnsi="Georgia" w:cs="Times New Roman"/>
                <w:color w:val="66737D"/>
                <w:sz w:val="23"/>
                <w:szCs w:val="23"/>
                <w:lang w:eastAsia="it-IT"/>
              </w:rPr>
              <w:t xml:space="preserve">; </w:t>
            </w:r>
            <w:r w:rsidR="00C87278" w:rsidRPr="002E1889">
              <w:rPr>
                <w:rFonts w:ascii="Georgia" w:eastAsia="Times New Roman" w:hAnsi="Georgia" w:cs="Times New Roman"/>
                <w:color w:val="66737D"/>
                <w:sz w:val="23"/>
                <w:szCs w:val="23"/>
                <w:lang w:eastAsia="it-IT"/>
              </w:rPr>
              <w:t>aumenta</w:t>
            </w:r>
            <w:r w:rsidRPr="002E1889">
              <w:rPr>
                <w:rFonts w:ascii="Georgia" w:eastAsia="Times New Roman" w:hAnsi="Georgia" w:cs="Times New Roman"/>
                <w:color w:val="66737D"/>
                <w:sz w:val="23"/>
                <w:szCs w:val="23"/>
                <w:lang w:eastAsia="it-IT"/>
              </w:rPr>
              <w:t xml:space="preserve"> i</w:t>
            </w:r>
            <w:r w:rsidR="003B6A48" w:rsidRPr="002E1889">
              <w:rPr>
                <w:rFonts w:ascii="Georgia" w:eastAsia="Times New Roman" w:hAnsi="Georgia" w:cs="Times New Roman"/>
                <w:color w:val="66737D"/>
                <w:sz w:val="23"/>
                <w:szCs w:val="23"/>
                <w:lang w:eastAsia="it-IT"/>
              </w:rPr>
              <w:t xml:space="preserve">l numero delle persone che </w:t>
            </w:r>
            <w:r w:rsidR="00452669">
              <w:rPr>
                <w:rFonts w:ascii="Georgia" w:eastAsia="Times New Roman" w:hAnsi="Georgia" w:cs="Times New Roman"/>
                <w:color w:val="66737D"/>
                <w:sz w:val="23"/>
                <w:szCs w:val="23"/>
                <w:lang w:eastAsia="it-IT"/>
              </w:rPr>
              <w:t>perdono</w:t>
            </w:r>
            <w:r w:rsidR="003B6A48" w:rsidRPr="002E1889">
              <w:rPr>
                <w:rFonts w:ascii="Georgia" w:eastAsia="Times New Roman" w:hAnsi="Georgia" w:cs="Times New Roman"/>
                <w:color w:val="66737D"/>
                <w:sz w:val="23"/>
                <w:szCs w:val="23"/>
                <w:lang w:eastAsia="it-IT"/>
              </w:rPr>
              <w:t xml:space="preserve"> il</w:t>
            </w:r>
            <w:r w:rsidRPr="002E1889">
              <w:rPr>
                <w:rFonts w:ascii="Georgia" w:eastAsia="Times New Roman" w:hAnsi="Georgia" w:cs="Times New Roman"/>
                <w:color w:val="66737D"/>
                <w:sz w:val="23"/>
                <w:szCs w:val="23"/>
                <w:lang w:eastAsia="it-IT"/>
              </w:rPr>
              <w:t xml:space="preserve"> post</w:t>
            </w:r>
            <w:r w:rsidR="003B6A48" w:rsidRPr="002E1889">
              <w:rPr>
                <w:rFonts w:ascii="Georgia" w:eastAsia="Times New Roman" w:hAnsi="Georgia" w:cs="Times New Roman"/>
                <w:color w:val="66737D"/>
                <w:sz w:val="23"/>
                <w:szCs w:val="23"/>
                <w:lang w:eastAsia="it-IT"/>
              </w:rPr>
              <w:t xml:space="preserve">o di lavoro </w:t>
            </w:r>
          </w:p>
          <w:p w:rsidR="001A450E" w:rsidRPr="002E1889" w:rsidRDefault="001A450E" w:rsidP="00813A16">
            <w:pPr>
              <w:textAlignment w:val="baseline"/>
              <w:rPr>
                <w:rFonts w:ascii="Georgia" w:eastAsia="Times New Roman" w:hAnsi="Georgia" w:cs="Times New Roman"/>
                <w:color w:val="66737D"/>
                <w:sz w:val="23"/>
                <w:szCs w:val="23"/>
                <w:lang w:eastAsia="it-IT"/>
              </w:rPr>
            </w:pPr>
          </w:p>
        </w:tc>
        <w:tc>
          <w:tcPr>
            <w:tcW w:w="3260" w:type="dxa"/>
            <w:shd w:val="clear" w:color="auto" w:fill="D9E2F3" w:themeFill="accent5" w:themeFillTint="33"/>
          </w:tcPr>
          <w:p w:rsidR="00FE238F" w:rsidRPr="002E1889" w:rsidRDefault="00FB2D07" w:rsidP="00934891">
            <w:pPr>
              <w:numPr>
                <w:ilvl w:val="0"/>
                <w:numId w:val="9"/>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La p</w:t>
            </w:r>
            <w:r w:rsidR="00F562CA" w:rsidRPr="002E1889">
              <w:rPr>
                <w:rFonts w:ascii="Georgia" w:eastAsia="Times New Roman" w:hAnsi="Georgia" w:cs="Times New Roman"/>
                <w:color w:val="66737D"/>
                <w:sz w:val="23"/>
                <w:szCs w:val="23"/>
                <w:lang w:eastAsia="it-IT"/>
              </w:rPr>
              <w:t>andemi</w:t>
            </w:r>
            <w:r w:rsidRPr="002E1889">
              <w:rPr>
                <w:rFonts w:ascii="Georgia" w:eastAsia="Times New Roman" w:hAnsi="Georgia" w:cs="Times New Roman"/>
                <w:color w:val="66737D"/>
                <w:sz w:val="23"/>
                <w:szCs w:val="23"/>
                <w:lang w:eastAsia="it-IT"/>
              </w:rPr>
              <w:t>a si protrae fino al</w:t>
            </w:r>
            <w:r w:rsidR="00F562CA" w:rsidRPr="002E1889">
              <w:rPr>
                <w:rFonts w:ascii="Georgia" w:eastAsia="Times New Roman" w:hAnsi="Georgia" w:cs="Times New Roman"/>
                <w:color w:val="66737D"/>
                <w:sz w:val="23"/>
                <w:szCs w:val="23"/>
                <w:lang w:eastAsia="it-IT"/>
              </w:rPr>
              <w:t xml:space="preserve"> 2021</w:t>
            </w:r>
            <w:r w:rsidR="00C55EDC" w:rsidRPr="002E1889">
              <w:rPr>
                <w:rFonts w:ascii="Georgia" w:eastAsia="Times New Roman" w:hAnsi="Georgia" w:cs="Times New Roman"/>
                <w:color w:val="66737D"/>
                <w:sz w:val="23"/>
                <w:szCs w:val="23"/>
                <w:lang w:eastAsia="it-IT"/>
              </w:rPr>
              <w:t>,</w:t>
            </w:r>
            <w:r w:rsidR="00F562CA" w:rsidRPr="002E1889">
              <w:rPr>
                <w:rFonts w:ascii="Georgia" w:eastAsia="Times New Roman" w:hAnsi="Georgia" w:cs="Times New Roman"/>
                <w:color w:val="66737D"/>
                <w:sz w:val="23"/>
                <w:szCs w:val="23"/>
                <w:lang w:eastAsia="it-IT"/>
              </w:rPr>
              <w:t xml:space="preserve"> </w:t>
            </w:r>
            <w:r w:rsidRPr="002E1889">
              <w:rPr>
                <w:rFonts w:ascii="Georgia" w:eastAsia="Times New Roman" w:hAnsi="Georgia" w:cs="Times New Roman"/>
                <w:color w:val="66737D"/>
                <w:sz w:val="23"/>
                <w:szCs w:val="23"/>
                <w:lang w:eastAsia="it-IT"/>
              </w:rPr>
              <w:t>con</w:t>
            </w:r>
            <w:r w:rsidR="00C55EDC" w:rsidRPr="002E1889">
              <w:rPr>
                <w:rFonts w:ascii="Georgia" w:eastAsia="Times New Roman" w:hAnsi="Georgia" w:cs="Times New Roman"/>
                <w:color w:val="66737D"/>
                <w:sz w:val="23"/>
                <w:szCs w:val="23"/>
                <w:lang w:eastAsia="it-IT"/>
              </w:rPr>
              <w:t xml:space="preserve"> l’arrivo di</w:t>
            </w:r>
            <w:r w:rsidRPr="002E1889">
              <w:rPr>
                <w:rFonts w:ascii="Georgia" w:eastAsia="Times New Roman" w:hAnsi="Georgia" w:cs="Times New Roman"/>
                <w:color w:val="66737D"/>
                <w:sz w:val="23"/>
                <w:szCs w:val="23"/>
                <w:lang w:eastAsia="it-IT"/>
              </w:rPr>
              <w:t xml:space="preserve"> una seco</w:t>
            </w:r>
            <w:r w:rsidR="00F562CA" w:rsidRPr="002E1889">
              <w:rPr>
                <w:rFonts w:ascii="Georgia" w:eastAsia="Times New Roman" w:hAnsi="Georgia" w:cs="Times New Roman"/>
                <w:color w:val="66737D"/>
                <w:sz w:val="23"/>
                <w:szCs w:val="23"/>
                <w:lang w:eastAsia="it-IT"/>
              </w:rPr>
              <w:t>nd</w:t>
            </w:r>
            <w:r w:rsidRPr="002E1889">
              <w:rPr>
                <w:rFonts w:ascii="Georgia" w:eastAsia="Times New Roman" w:hAnsi="Georgia" w:cs="Times New Roman"/>
                <w:color w:val="66737D"/>
                <w:sz w:val="23"/>
                <w:szCs w:val="23"/>
                <w:lang w:eastAsia="it-IT"/>
              </w:rPr>
              <w:t>a ondata</w:t>
            </w:r>
            <w:r w:rsidR="00C55EDC" w:rsidRPr="002E1889">
              <w:rPr>
                <w:rFonts w:ascii="Georgia" w:eastAsia="Times New Roman" w:hAnsi="Georgia" w:cs="Times New Roman"/>
                <w:color w:val="66737D"/>
                <w:sz w:val="23"/>
                <w:szCs w:val="23"/>
                <w:lang w:eastAsia="it-IT"/>
              </w:rPr>
              <w:t xml:space="preserve"> di contagi</w:t>
            </w:r>
          </w:p>
          <w:p w:rsidR="00FE238F" w:rsidRPr="002E1889" w:rsidRDefault="00C55EDC" w:rsidP="00934891">
            <w:pPr>
              <w:numPr>
                <w:ilvl w:val="0"/>
                <w:numId w:val="9"/>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 xml:space="preserve">La portata </w:t>
            </w:r>
            <w:r w:rsidR="000477DF">
              <w:rPr>
                <w:rFonts w:ascii="Georgia" w:eastAsia="Times New Roman" w:hAnsi="Georgia" w:cs="Times New Roman"/>
                <w:color w:val="66737D"/>
                <w:sz w:val="23"/>
                <w:szCs w:val="23"/>
                <w:lang w:eastAsia="it-IT"/>
              </w:rPr>
              <w:t>della contrazione</w:t>
            </w:r>
            <w:r w:rsidR="00FB2D07" w:rsidRPr="002E1889">
              <w:rPr>
                <w:rFonts w:ascii="Georgia" w:eastAsia="Times New Roman" w:hAnsi="Georgia" w:cs="Times New Roman"/>
                <w:color w:val="66737D"/>
                <w:sz w:val="23"/>
                <w:szCs w:val="23"/>
                <w:lang w:eastAsia="it-IT"/>
              </w:rPr>
              <w:t xml:space="preserve"> della do</w:t>
            </w:r>
            <w:r w:rsidR="00F562CA" w:rsidRPr="002E1889">
              <w:rPr>
                <w:rFonts w:ascii="Georgia" w:eastAsia="Times New Roman" w:hAnsi="Georgia" w:cs="Times New Roman"/>
                <w:color w:val="66737D"/>
                <w:sz w:val="23"/>
                <w:szCs w:val="23"/>
                <w:lang w:eastAsia="it-IT"/>
              </w:rPr>
              <w:t>manda</w:t>
            </w:r>
            <w:r w:rsidR="00FB2D07" w:rsidRPr="002E1889">
              <w:rPr>
                <w:rFonts w:ascii="Georgia" w:eastAsia="Times New Roman" w:hAnsi="Georgia" w:cs="Times New Roman"/>
                <w:color w:val="66737D"/>
                <w:sz w:val="23"/>
                <w:szCs w:val="23"/>
                <w:lang w:eastAsia="it-IT"/>
              </w:rPr>
              <w:t xml:space="preserve"> e delle</w:t>
            </w:r>
            <w:r w:rsidR="00F562CA" w:rsidRPr="002E1889">
              <w:rPr>
                <w:rFonts w:ascii="Georgia" w:eastAsia="Times New Roman" w:hAnsi="Georgia" w:cs="Times New Roman"/>
                <w:color w:val="66737D"/>
                <w:sz w:val="23"/>
                <w:szCs w:val="23"/>
                <w:lang w:eastAsia="it-IT"/>
              </w:rPr>
              <w:t xml:space="preserve"> a</w:t>
            </w:r>
            <w:r w:rsidR="00FB2D07" w:rsidRPr="002E1889">
              <w:rPr>
                <w:rFonts w:ascii="Georgia" w:eastAsia="Times New Roman" w:hAnsi="Georgia" w:cs="Times New Roman"/>
                <w:color w:val="66737D"/>
                <w:sz w:val="23"/>
                <w:szCs w:val="23"/>
                <w:lang w:eastAsia="it-IT"/>
              </w:rPr>
              <w:t>t</w:t>
            </w:r>
            <w:r w:rsidR="00F562CA" w:rsidRPr="002E1889">
              <w:rPr>
                <w:rFonts w:ascii="Georgia" w:eastAsia="Times New Roman" w:hAnsi="Georgia" w:cs="Times New Roman"/>
                <w:color w:val="66737D"/>
                <w:sz w:val="23"/>
                <w:szCs w:val="23"/>
                <w:lang w:eastAsia="it-IT"/>
              </w:rPr>
              <w:t>tivit</w:t>
            </w:r>
            <w:r w:rsidR="00FB2D07" w:rsidRPr="002E1889">
              <w:rPr>
                <w:rFonts w:ascii="Georgia" w:eastAsia="Times New Roman" w:hAnsi="Georgia" w:cs="Times New Roman"/>
                <w:color w:val="66737D"/>
                <w:sz w:val="23"/>
                <w:szCs w:val="23"/>
                <w:lang w:eastAsia="it-IT"/>
              </w:rPr>
              <w:t>à</w:t>
            </w:r>
            <w:r w:rsidRPr="002E1889">
              <w:rPr>
                <w:rFonts w:ascii="Georgia" w:eastAsia="Times New Roman" w:hAnsi="Georgia" w:cs="Times New Roman"/>
                <w:color w:val="66737D"/>
                <w:sz w:val="23"/>
                <w:szCs w:val="23"/>
                <w:lang w:eastAsia="it-IT"/>
              </w:rPr>
              <w:t xml:space="preserve"> </w:t>
            </w:r>
            <w:r w:rsidR="006F3D57" w:rsidRPr="002E1889">
              <w:rPr>
                <w:rFonts w:ascii="Georgia" w:eastAsia="Times New Roman" w:hAnsi="Georgia" w:cs="Times New Roman"/>
                <w:color w:val="66737D"/>
                <w:sz w:val="23"/>
                <w:szCs w:val="23"/>
                <w:lang w:eastAsia="it-IT"/>
              </w:rPr>
              <w:t>va oltre il diretto impatto</w:t>
            </w:r>
            <w:r w:rsidR="00F562CA" w:rsidRPr="002E1889">
              <w:rPr>
                <w:rFonts w:ascii="Georgia" w:eastAsia="Times New Roman" w:hAnsi="Georgia" w:cs="Times New Roman"/>
                <w:color w:val="66737D"/>
                <w:sz w:val="23"/>
                <w:szCs w:val="23"/>
                <w:lang w:eastAsia="it-IT"/>
              </w:rPr>
              <w:t xml:space="preserve"> </w:t>
            </w:r>
            <w:r w:rsidR="006F3D57" w:rsidRPr="002E1889">
              <w:rPr>
                <w:rFonts w:ascii="Georgia" w:eastAsia="Times New Roman" w:hAnsi="Georgia" w:cs="Times New Roman"/>
                <w:color w:val="66737D"/>
                <w:sz w:val="23"/>
                <w:szCs w:val="23"/>
                <w:lang w:eastAsia="it-IT"/>
              </w:rPr>
              <w:t>dell’</w:t>
            </w:r>
            <w:r w:rsidR="00F562CA" w:rsidRPr="002E1889">
              <w:rPr>
                <w:rFonts w:ascii="Georgia" w:eastAsia="Times New Roman" w:hAnsi="Georgia" w:cs="Times New Roman"/>
                <w:color w:val="66737D"/>
                <w:sz w:val="23"/>
                <w:szCs w:val="23"/>
                <w:lang w:eastAsia="it-IT"/>
              </w:rPr>
              <w:t>emergen</w:t>
            </w:r>
            <w:r w:rsidR="006F3D57" w:rsidRPr="002E1889">
              <w:rPr>
                <w:rFonts w:ascii="Georgia" w:eastAsia="Times New Roman" w:hAnsi="Georgia" w:cs="Times New Roman"/>
                <w:color w:val="66737D"/>
                <w:sz w:val="23"/>
                <w:szCs w:val="23"/>
                <w:lang w:eastAsia="it-IT"/>
              </w:rPr>
              <w:t>za sanitaria</w:t>
            </w:r>
          </w:p>
          <w:p w:rsidR="00FE238F" w:rsidRPr="002E1889" w:rsidRDefault="00697E9C" w:rsidP="00934891">
            <w:pPr>
              <w:numPr>
                <w:ilvl w:val="0"/>
                <w:numId w:val="9"/>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 xml:space="preserve">L’aumento del debito </w:t>
            </w:r>
            <w:r w:rsidR="00F562CA" w:rsidRPr="002E1889">
              <w:rPr>
                <w:rFonts w:ascii="Georgia" w:eastAsia="Times New Roman" w:hAnsi="Georgia" w:cs="Times New Roman"/>
                <w:color w:val="66737D"/>
                <w:sz w:val="23"/>
                <w:szCs w:val="23"/>
                <w:lang w:eastAsia="it-IT"/>
              </w:rPr>
              <w:t>pub</w:t>
            </w:r>
            <w:r w:rsidRPr="002E1889">
              <w:rPr>
                <w:rFonts w:ascii="Georgia" w:eastAsia="Times New Roman" w:hAnsi="Georgia" w:cs="Times New Roman"/>
                <w:color w:val="66737D"/>
                <w:sz w:val="23"/>
                <w:szCs w:val="23"/>
                <w:lang w:eastAsia="it-IT"/>
              </w:rPr>
              <w:t>b</w:t>
            </w:r>
            <w:r w:rsidR="00F562CA" w:rsidRPr="002E1889">
              <w:rPr>
                <w:rFonts w:ascii="Georgia" w:eastAsia="Times New Roman" w:hAnsi="Georgia" w:cs="Times New Roman"/>
                <w:color w:val="66737D"/>
                <w:sz w:val="23"/>
                <w:szCs w:val="23"/>
                <w:lang w:eastAsia="it-IT"/>
              </w:rPr>
              <w:t>lic</w:t>
            </w:r>
            <w:r w:rsidRPr="002E1889">
              <w:rPr>
                <w:rFonts w:ascii="Georgia" w:eastAsia="Times New Roman" w:hAnsi="Georgia" w:cs="Times New Roman"/>
                <w:color w:val="66737D"/>
                <w:sz w:val="23"/>
                <w:szCs w:val="23"/>
                <w:lang w:eastAsia="it-IT"/>
              </w:rPr>
              <w:t>o e</w:t>
            </w:r>
            <w:r w:rsidR="00F562CA" w:rsidRPr="002E1889">
              <w:rPr>
                <w:rFonts w:ascii="Georgia" w:eastAsia="Times New Roman" w:hAnsi="Georgia" w:cs="Times New Roman"/>
                <w:color w:val="66737D"/>
                <w:sz w:val="23"/>
                <w:szCs w:val="23"/>
                <w:lang w:eastAsia="it-IT"/>
              </w:rPr>
              <w:t xml:space="preserve"> </w:t>
            </w:r>
            <w:r w:rsidRPr="002E1889">
              <w:rPr>
                <w:rFonts w:ascii="Georgia" w:eastAsia="Times New Roman" w:hAnsi="Georgia" w:cs="Times New Roman"/>
                <w:color w:val="66737D"/>
                <w:sz w:val="23"/>
                <w:szCs w:val="23"/>
                <w:lang w:eastAsia="it-IT"/>
              </w:rPr>
              <w:t>l’elevato n</w:t>
            </w:r>
            <w:r w:rsidR="000477DF">
              <w:rPr>
                <w:rFonts w:ascii="Georgia" w:eastAsia="Times New Roman" w:hAnsi="Georgia" w:cs="Times New Roman"/>
                <w:color w:val="66737D"/>
                <w:sz w:val="23"/>
                <w:szCs w:val="23"/>
                <w:lang w:eastAsia="it-IT"/>
              </w:rPr>
              <w:t xml:space="preserve">umero di fallimenti determinano </w:t>
            </w:r>
            <w:r w:rsidR="00F562CA" w:rsidRPr="002E1889">
              <w:rPr>
                <w:rFonts w:ascii="Georgia" w:eastAsia="Times New Roman" w:hAnsi="Georgia" w:cs="Times New Roman"/>
                <w:color w:val="66737D"/>
                <w:sz w:val="23"/>
                <w:szCs w:val="23"/>
                <w:lang w:eastAsia="it-IT"/>
              </w:rPr>
              <w:t>instabilit</w:t>
            </w:r>
            <w:r w:rsidRPr="002E1889">
              <w:rPr>
                <w:rFonts w:ascii="Georgia" w:eastAsia="Times New Roman" w:hAnsi="Georgia" w:cs="Times New Roman"/>
                <w:color w:val="66737D"/>
                <w:sz w:val="23"/>
                <w:szCs w:val="23"/>
                <w:lang w:eastAsia="it-IT"/>
              </w:rPr>
              <w:t>à finanziaria</w:t>
            </w:r>
          </w:p>
          <w:p w:rsidR="001A450E" w:rsidRPr="002E1889" w:rsidRDefault="001A450E" w:rsidP="00813A16">
            <w:pPr>
              <w:textAlignment w:val="baseline"/>
              <w:rPr>
                <w:rFonts w:ascii="Georgia" w:eastAsia="Times New Roman" w:hAnsi="Georgia" w:cs="Times New Roman"/>
                <w:color w:val="66737D"/>
                <w:sz w:val="23"/>
                <w:szCs w:val="23"/>
                <w:lang w:eastAsia="it-IT"/>
              </w:rPr>
            </w:pPr>
          </w:p>
        </w:tc>
      </w:tr>
      <w:tr w:rsidR="001A450E" w:rsidRPr="002E1889" w:rsidTr="00DC2FB8">
        <w:tc>
          <w:tcPr>
            <w:tcW w:w="9778" w:type="dxa"/>
            <w:gridSpan w:val="3"/>
            <w:shd w:val="clear" w:color="auto" w:fill="FFFFFF" w:themeFill="background1"/>
          </w:tcPr>
          <w:p w:rsidR="00452669" w:rsidRPr="000477DF" w:rsidRDefault="00452669" w:rsidP="00491A7D">
            <w:pPr>
              <w:jc w:val="center"/>
              <w:textAlignment w:val="baseline"/>
              <w:rPr>
                <w:rFonts w:ascii="Georgia" w:eastAsia="Times New Roman" w:hAnsi="Georgia" w:cs="Times New Roman"/>
                <w:b/>
                <w:bCs/>
                <w:color w:val="66737D"/>
                <w:sz w:val="24"/>
                <w:szCs w:val="24"/>
                <w:lang w:eastAsia="it-IT"/>
              </w:rPr>
            </w:pPr>
          </w:p>
          <w:p w:rsidR="001A450E" w:rsidRPr="00452669" w:rsidRDefault="00491A7D" w:rsidP="0056418F">
            <w:pPr>
              <w:pStyle w:val="NormaleWeb"/>
              <w:spacing w:before="90" w:beforeAutospacing="0" w:after="90" w:afterAutospacing="0"/>
              <w:jc w:val="center"/>
              <w:rPr>
                <w:rFonts w:ascii="Georgia" w:eastAsia="+mn-ea" w:hAnsi="Georgia" w:cs="+mn-cs"/>
                <w:b/>
                <w:color w:val="008FBE"/>
                <w:kern w:val="24"/>
                <w:sz w:val="28"/>
                <w:szCs w:val="28"/>
              </w:rPr>
            </w:pPr>
            <w:r w:rsidRPr="00452669">
              <w:rPr>
                <w:rFonts w:ascii="Georgia" w:eastAsia="+mn-ea" w:hAnsi="Georgia" w:cs="+mn-cs"/>
                <w:b/>
                <w:color w:val="008FBE"/>
                <w:kern w:val="24"/>
                <w:sz w:val="28"/>
                <w:szCs w:val="28"/>
              </w:rPr>
              <w:t>Impa</w:t>
            </w:r>
            <w:r w:rsidR="00A31215" w:rsidRPr="00452669">
              <w:rPr>
                <w:rFonts w:ascii="Georgia" w:eastAsia="+mn-ea" w:hAnsi="Georgia" w:cs="+mn-cs"/>
                <w:b/>
                <w:color w:val="008FBE"/>
                <w:kern w:val="24"/>
                <w:sz w:val="28"/>
                <w:szCs w:val="28"/>
              </w:rPr>
              <w:t>tt</w:t>
            </w:r>
            <w:r w:rsidRPr="00452669">
              <w:rPr>
                <w:rFonts w:ascii="Georgia" w:eastAsia="+mn-ea" w:hAnsi="Georgia" w:cs="+mn-cs"/>
                <w:b/>
                <w:color w:val="008FBE"/>
                <w:kern w:val="24"/>
                <w:sz w:val="28"/>
                <w:szCs w:val="28"/>
              </w:rPr>
              <w:t>o</w:t>
            </w:r>
            <w:r w:rsidR="00A31215" w:rsidRPr="00452669">
              <w:rPr>
                <w:rFonts w:ascii="Georgia" w:eastAsia="+mn-ea" w:hAnsi="Georgia" w:cs="+mn-cs"/>
                <w:b/>
                <w:color w:val="008FBE"/>
                <w:kern w:val="24"/>
                <w:sz w:val="28"/>
                <w:szCs w:val="28"/>
              </w:rPr>
              <w:t xml:space="preserve"> sul real estate</w:t>
            </w:r>
          </w:p>
          <w:p w:rsidR="00452669" w:rsidRPr="002E1889" w:rsidRDefault="00452669" w:rsidP="00491A7D">
            <w:pPr>
              <w:jc w:val="center"/>
              <w:textAlignment w:val="baseline"/>
              <w:rPr>
                <w:rFonts w:ascii="Georgia" w:eastAsia="Times New Roman" w:hAnsi="Georgia" w:cs="Times New Roman"/>
                <w:color w:val="66737D"/>
                <w:sz w:val="24"/>
                <w:szCs w:val="24"/>
                <w:lang w:eastAsia="it-IT"/>
              </w:rPr>
            </w:pPr>
          </w:p>
        </w:tc>
      </w:tr>
      <w:tr w:rsidR="001A450E" w:rsidRPr="002E1889" w:rsidTr="00DC2FB8">
        <w:tc>
          <w:tcPr>
            <w:tcW w:w="3259" w:type="dxa"/>
            <w:shd w:val="clear" w:color="auto" w:fill="B4C6E7" w:themeFill="accent5" w:themeFillTint="66"/>
          </w:tcPr>
          <w:p w:rsidR="00FE238F" w:rsidRPr="002E1889" w:rsidRDefault="008B5C8E" w:rsidP="00934891">
            <w:pPr>
              <w:numPr>
                <w:ilvl w:val="0"/>
                <w:numId w:val="11"/>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Canoni di locazione p</w:t>
            </w:r>
            <w:r w:rsidR="00F562CA" w:rsidRPr="002E1889">
              <w:rPr>
                <w:rFonts w:ascii="Georgia" w:eastAsia="Times New Roman" w:hAnsi="Georgia" w:cs="Times New Roman"/>
                <w:color w:val="66737D"/>
                <w:sz w:val="23"/>
                <w:szCs w:val="23"/>
                <w:lang w:eastAsia="it-IT"/>
              </w:rPr>
              <w:t>rime stab</w:t>
            </w:r>
            <w:r w:rsidRPr="002E1889">
              <w:rPr>
                <w:rFonts w:ascii="Georgia" w:eastAsia="Times New Roman" w:hAnsi="Georgia" w:cs="Times New Roman"/>
                <w:color w:val="66737D"/>
                <w:sz w:val="23"/>
                <w:szCs w:val="23"/>
                <w:lang w:eastAsia="it-IT"/>
              </w:rPr>
              <w:t>i</w:t>
            </w:r>
            <w:r w:rsidR="00F562CA" w:rsidRPr="002E1889">
              <w:rPr>
                <w:rFonts w:ascii="Georgia" w:eastAsia="Times New Roman" w:hAnsi="Georgia" w:cs="Times New Roman"/>
                <w:color w:val="66737D"/>
                <w:sz w:val="23"/>
                <w:szCs w:val="23"/>
                <w:lang w:eastAsia="it-IT"/>
              </w:rPr>
              <w:t>l</w:t>
            </w:r>
            <w:r w:rsidRPr="002E1889">
              <w:rPr>
                <w:rFonts w:ascii="Georgia" w:eastAsia="Times New Roman" w:hAnsi="Georgia" w:cs="Times New Roman"/>
                <w:color w:val="66737D"/>
                <w:sz w:val="23"/>
                <w:szCs w:val="23"/>
                <w:lang w:eastAsia="it-IT"/>
              </w:rPr>
              <w:t>i</w:t>
            </w:r>
            <w:r w:rsidR="00F562CA" w:rsidRPr="002E1889">
              <w:rPr>
                <w:rFonts w:ascii="Georgia" w:eastAsia="Times New Roman" w:hAnsi="Georgia" w:cs="Times New Roman"/>
                <w:color w:val="66737D"/>
                <w:sz w:val="23"/>
                <w:szCs w:val="23"/>
                <w:lang w:eastAsia="it-IT"/>
              </w:rPr>
              <w:t xml:space="preserve"> (</w:t>
            </w:r>
            <w:r w:rsidRPr="002E1889">
              <w:rPr>
                <w:rFonts w:ascii="Georgia" w:eastAsia="Times New Roman" w:hAnsi="Georgia" w:cs="Times New Roman"/>
                <w:color w:val="66737D"/>
                <w:sz w:val="23"/>
                <w:szCs w:val="23"/>
                <w:lang w:eastAsia="it-IT"/>
              </w:rPr>
              <w:t>ad</w:t>
            </w:r>
            <w:r w:rsidR="00981EBF" w:rsidRPr="002E1889">
              <w:rPr>
                <w:rFonts w:ascii="Georgia" w:eastAsia="Times New Roman" w:hAnsi="Georgia" w:cs="Times New Roman"/>
                <w:color w:val="66737D"/>
                <w:sz w:val="23"/>
                <w:szCs w:val="23"/>
                <w:lang w:eastAsia="it-IT"/>
              </w:rPr>
              <w:t xml:space="preserve"> </w:t>
            </w:r>
            <w:r w:rsidR="00F562CA" w:rsidRPr="002E1889">
              <w:rPr>
                <w:rFonts w:ascii="Georgia" w:eastAsia="Times New Roman" w:hAnsi="Georgia" w:cs="Times New Roman"/>
                <w:color w:val="66737D"/>
                <w:sz w:val="23"/>
                <w:szCs w:val="23"/>
                <w:lang w:eastAsia="it-IT"/>
              </w:rPr>
              <w:t>e</w:t>
            </w:r>
            <w:r w:rsidRPr="002E1889">
              <w:rPr>
                <w:rFonts w:ascii="Georgia" w:eastAsia="Times New Roman" w:hAnsi="Georgia" w:cs="Times New Roman"/>
                <w:color w:val="66737D"/>
                <w:sz w:val="23"/>
                <w:szCs w:val="23"/>
                <w:lang w:eastAsia="it-IT"/>
              </w:rPr>
              <w:t>c</w:t>
            </w:r>
            <w:r w:rsidR="00F562CA" w:rsidRPr="002E1889">
              <w:rPr>
                <w:rFonts w:ascii="Georgia" w:eastAsia="Times New Roman" w:hAnsi="Georgia" w:cs="Times New Roman"/>
                <w:color w:val="66737D"/>
                <w:sz w:val="23"/>
                <w:szCs w:val="23"/>
                <w:lang w:eastAsia="it-IT"/>
              </w:rPr>
              <w:t>ce</w:t>
            </w:r>
            <w:r w:rsidRPr="002E1889">
              <w:rPr>
                <w:rFonts w:ascii="Georgia" w:eastAsia="Times New Roman" w:hAnsi="Georgia" w:cs="Times New Roman"/>
                <w:color w:val="66737D"/>
                <w:sz w:val="23"/>
                <w:szCs w:val="23"/>
                <w:lang w:eastAsia="it-IT"/>
              </w:rPr>
              <w:t>zione del</w:t>
            </w:r>
            <w:r w:rsidR="00F562CA" w:rsidRPr="002E1889">
              <w:rPr>
                <w:rFonts w:ascii="Georgia" w:eastAsia="Times New Roman" w:hAnsi="Georgia" w:cs="Times New Roman"/>
                <w:color w:val="66737D"/>
                <w:sz w:val="23"/>
                <w:szCs w:val="23"/>
                <w:lang w:eastAsia="it-IT"/>
              </w:rPr>
              <w:t xml:space="preserve"> retail) </w:t>
            </w:r>
            <w:r w:rsidRPr="002E1889">
              <w:rPr>
                <w:rFonts w:ascii="Georgia" w:eastAsia="Times New Roman" w:hAnsi="Georgia" w:cs="Times New Roman"/>
                <w:color w:val="66737D"/>
                <w:sz w:val="23"/>
                <w:szCs w:val="23"/>
                <w:lang w:eastAsia="it-IT"/>
              </w:rPr>
              <w:t>e rallentamento del mercato degli affitti</w:t>
            </w:r>
            <w:r w:rsidR="00F562CA" w:rsidRPr="002E1889">
              <w:rPr>
                <w:rFonts w:ascii="Georgia" w:eastAsia="Times New Roman" w:hAnsi="Georgia" w:cs="Times New Roman"/>
                <w:color w:val="66737D"/>
                <w:sz w:val="23"/>
                <w:szCs w:val="23"/>
                <w:lang w:eastAsia="it-IT"/>
              </w:rPr>
              <w:t xml:space="preserve"> </w:t>
            </w:r>
            <w:r w:rsidRPr="002E1889">
              <w:rPr>
                <w:rFonts w:ascii="Georgia" w:eastAsia="Times New Roman" w:hAnsi="Georgia" w:cs="Times New Roman"/>
                <w:color w:val="66737D"/>
                <w:sz w:val="23"/>
                <w:szCs w:val="23"/>
                <w:lang w:eastAsia="it-IT"/>
              </w:rPr>
              <w:t>fino al</w:t>
            </w:r>
            <w:r w:rsidR="00F562CA" w:rsidRPr="002E1889">
              <w:rPr>
                <w:rFonts w:ascii="Georgia" w:eastAsia="Times New Roman" w:hAnsi="Georgia" w:cs="Times New Roman"/>
                <w:color w:val="66737D"/>
                <w:sz w:val="23"/>
                <w:szCs w:val="23"/>
                <w:lang w:eastAsia="it-IT"/>
              </w:rPr>
              <w:t xml:space="preserve"> 2021</w:t>
            </w:r>
            <w:r w:rsidR="00C87278" w:rsidRPr="002E1889">
              <w:rPr>
                <w:rFonts w:ascii="Georgia" w:eastAsia="Times New Roman" w:hAnsi="Georgia" w:cs="Times New Roman"/>
                <w:color w:val="66737D"/>
                <w:sz w:val="23"/>
                <w:szCs w:val="23"/>
                <w:lang w:eastAsia="it-IT"/>
              </w:rPr>
              <w:t>, nella fase di assestamento</w:t>
            </w:r>
            <w:r w:rsidRPr="002E1889">
              <w:rPr>
                <w:rFonts w:ascii="Georgia" w:eastAsia="Times New Roman" w:hAnsi="Georgia" w:cs="Times New Roman"/>
                <w:color w:val="66737D"/>
                <w:sz w:val="23"/>
                <w:szCs w:val="23"/>
                <w:lang w:eastAsia="it-IT"/>
              </w:rPr>
              <w:t xml:space="preserve"> </w:t>
            </w:r>
            <w:r w:rsidR="00C87278" w:rsidRPr="002E1889">
              <w:rPr>
                <w:rFonts w:ascii="Georgia" w:eastAsia="Times New Roman" w:hAnsi="Georgia" w:cs="Times New Roman"/>
                <w:color w:val="66737D"/>
                <w:sz w:val="23"/>
                <w:szCs w:val="23"/>
                <w:lang w:eastAsia="it-IT"/>
              </w:rPr>
              <w:t>del</w:t>
            </w:r>
            <w:r w:rsidRPr="002E1889">
              <w:rPr>
                <w:rFonts w:ascii="Georgia" w:eastAsia="Times New Roman" w:hAnsi="Georgia" w:cs="Times New Roman"/>
                <w:color w:val="66737D"/>
                <w:sz w:val="23"/>
                <w:szCs w:val="23"/>
                <w:lang w:eastAsia="it-IT"/>
              </w:rPr>
              <w:t>le aziende</w:t>
            </w:r>
            <w:r w:rsidR="00F562CA" w:rsidRPr="002E1889">
              <w:rPr>
                <w:rFonts w:ascii="Georgia" w:eastAsia="Times New Roman" w:hAnsi="Georgia" w:cs="Times New Roman"/>
                <w:color w:val="66737D"/>
                <w:sz w:val="23"/>
                <w:szCs w:val="23"/>
                <w:lang w:eastAsia="it-IT"/>
              </w:rPr>
              <w:t>; rapid</w:t>
            </w:r>
            <w:r w:rsidRPr="002E1889">
              <w:rPr>
                <w:rFonts w:ascii="Georgia" w:eastAsia="Times New Roman" w:hAnsi="Georgia" w:cs="Times New Roman"/>
                <w:color w:val="66737D"/>
                <w:sz w:val="23"/>
                <w:szCs w:val="23"/>
                <w:lang w:eastAsia="it-IT"/>
              </w:rPr>
              <w:t>a</w:t>
            </w:r>
            <w:r w:rsidR="00F562CA" w:rsidRPr="002E1889">
              <w:rPr>
                <w:rFonts w:ascii="Georgia" w:eastAsia="Times New Roman" w:hAnsi="Georgia" w:cs="Times New Roman"/>
                <w:color w:val="66737D"/>
                <w:sz w:val="23"/>
                <w:szCs w:val="23"/>
                <w:lang w:eastAsia="it-IT"/>
              </w:rPr>
              <w:t xml:space="preserve"> r</w:t>
            </w:r>
            <w:r w:rsidRPr="002E1889">
              <w:rPr>
                <w:rFonts w:ascii="Georgia" w:eastAsia="Times New Roman" w:hAnsi="Georgia" w:cs="Times New Roman"/>
                <w:color w:val="66737D"/>
                <w:sz w:val="23"/>
                <w:szCs w:val="23"/>
                <w:lang w:eastAsia="it-IT"/>
              </w:rPr>
              <w:t xml:space="preserve">ipresa dal </w:t>
            </w:r>
            <w:r w:rsidR="00F562CA" w:rsidRPr="002E1889">
              <w:rPr>
                <w:rFonts w:ascii="Georgia" w:eastAsia="Times New Roman" w:hAnsi="Georgia" w:cs="Times New Roman"/>
                <w:color w:val="66737D"/>
                <w:sz w:val="23"/>
                <w:szCs w:val="23"/>
                <w:lang w:eastAsia="it-IT"/>
              </w:rPr>
              <w:t>2022</w:t>
            </w:r>
          </w:p>
          <w:p w:rsidR="00FE238F" w:rsidRPr="002E1889" w:rsidRDefault="00981EBF" w:rsidP="00934891">
            <w:pPr>
              <w:numPr>
                <w:ilvl w:val="0"/>
                <w:numId w:val="11"/>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Il c</w:t>
            </w:r>
            <w:r w:rsidR="00F562CA" w:rsidRPr="002E1889">
              <w:rPr>
                <w:rFonts w:ascii="Georgia" w:eastAsia="Times New Roman" w:hAnsi="Georgia" w:cs="Times New Roman"/>
                <w:color w:val="66737D"/>
                <w:sz w:val="23"/>
                <w:szCs w:val="23"/>
                <w:lang w:eastAsia="it-IT"/>
              </w:rPr>
              <w:t>ost</w:t>
            </w:r>
            <w:r w:rsidRPr="002E1889">
              <w:rPr>
                <w:rFonts w:ascii="Georgia" w:eastAsia="Times New Roman" w:hAnsi="Georgia" w:cs="Times New Roman"/>
                <w:color w:val="66737D"/>
                <w:sz w:val="23"/>
                <w:szCs w:val="23"/>
                <w:lang w:eastAsia="it-IT"/>
              </w:rPr>
              <w:t>o del</w:t>
            </w:r>
            <w:r w:rsidR="00F562CA" w:rsidRPr="002E1889">
              <w:rPr>
                <w:rFonts w:ascii="Georgia" w:eastAsia="Times New Roman" w:hAnsi="Georgia" w:cs="Times New Roman"/>
                <w:color w:val="66737D"/>
                <w:sz w:val="23"/>
                <w:szCs w:val="23"/>
                <w:lang w:eastAsia="it-IT"/>
              </w:rPr>
              <w:t xml:space="preserve"> deb</w:t>
            </w:r>
            <w:r w:rsidRPr="002E1889">
              <w:rPr>
                <w:rFonts w:ascii="Georgia" w:eastAsia="Times New Roman" w:hAnsi="Georgia" w:cs="Times New Roman"/>
                <w:color w:val="66737D"/>
                <w:sz w:val="23"/>
                <w:szCs w:val="23"/>
                <w:lang w:eastAsia="it-IT"/>
              </w:rPr>
              <w:t>i</w:t>
            </w:r>
            <w:r w:rsidR="00F562CA" w:rsidRPr="002E1889">
              <w:rPr>
                <w:rFonts w:ascii="Georgia" w:eastAsia="Times New Roman" w:hAnsi="Georgia" w:cs="Times New Roman"/>
                <w:color w:val="66737D"/>
                <w:sz w:val="23"/>
                <w:szCs w:val="23"/>
                <w:lang w:eastAsia="it-IT"/>
              </w:rPr>
              <w:t>t</w:t>
            </w:r>
            <w:r w:rsidRPr="002E1889">
              <w:rPr>
                <w:rFonts w:ascii="Georgia" w:eastAsia="Times New Roman" w:hAnsi="Georgia" w:cs="Times New Roman"/>
                <w:color w:val="66737D"/>
                <w:sz w:val="23"/>
                <w:szCs w:val="23"/>
                <w:lang w:eastAsia="it-IT"/>
              </w:rPr>
              <w:t>o</w:t>
            </w:r>
            <w:r w:rsidR="00A31215" w:rsidRPr="002E1889">
              <w:rPr>
                <w:rFonts w:ascii="Georgia" w:eastAsia="Times New Roman" w:hAnsi="Georgia" w:cs="Times New Roman"/>
                <w:color w:val="66737D"/>
                <w:sz w:val="23"/>
                <w:szCs w:val="23"/>
                <w:lang w:eastAsia="it-IT"/>
              </w:rPr>
              <w:t xml:space="preserve"> porta a brevi e modesti aumenti </w:t>
            </w:r>
            <w:r w:rsidR="00452669">
              <w:rPr>
                <w:rFonts w:ascii="Georgia" w:eastAsia="Times New Roman" w:hAnsi="Georgia" w:cs="Times New Roman"/>
                <w:color w:val="66737D"/>
                <w:sz w:val="23"/>
                <w:szCs w:val="23"/>
                <w:lang w:eastAsia="it-IT"/>
              </w:rPr>
              <w:t>degli yield</w:t>
            </w:r>
            <w:r w:rsidR="00A31215" w:rsidRPr="002E1889">
              <w:rPr>
                <w:rFonts w:ascii="Georgia" w:eastAsia="Times New Roman" w:hAnsi="Georgia" w:cs="Times New Roman"/>
                <w:color w:val="66737D"/>
                <w:sz w:val="23"/>
                <w:szCs w:val="23"/>
                <w:lang w:eastAsia="it-IT"/>
              </w:rPr>
              <w:t xml:space="preserve"> pe</w:t>
            </w:r>
            <w:r w:rsidR="00F562CA" w:rsidRPr="002E1889">
              <w:rPr>
                <w:rFonts w:ascii="Georgia" w:eastAsia="Times New Roman" w:hAnsi="Georgia" w:cs="Times New Roman"/>
                <w:color w:val="66737D"/>
                <w:sz w:val="23"/>
                <w:szCs w:val="23"/>
                <w:lang w:eastAsia="it-IT"/>
              </w:rPr>
              <w:t>r</w:t>
            </w:r>
            <w:r w:rsidR="00A31215" w:rsidRPr="002E1889">
              <w:rPr>
                <w:rFonts w:ascii="Georgia" w:eastAsia="Times New Roman" w:hAnsi="Georgia" w:cs="Times New Roman"/>
                <w:color w:val="66737D"/>
                <w:sz w:val="23"/>
                <w:szCs w:val="23"/>
                <w:lang w:eastAsia="it-IT"/>
              </w:rPr>
              <w:t xml:space="preserve"> gli asset</w:t>
            </w:r>
            <w:r w:rsidR="00F562CA" w:rsidRPr="002E1889">
              <w:rPr>
                <w:rFonts w:ascii="Georgia" w:eastAsia="Times New Roman" w:hAnsi="Georgia" w:cs="Times New Roman"/>
                <w:color w:val="66737D"/>
                <w:sz w:val="23"/>
                <w:szCs w:val="23"/>
                <w:lang w:eastAsia="it-IT"/>
              </w:rPr>
              <w:t xml:space="preserve"> core </w:t>
            </w:r>
            <w:r w:rsidR="00A31215" w:rsidRPr="002E1889">
              <w:rPr>
                <w:rFonts w:ascii="Georgia" w:eastAsia="Times New Roman" w:hAnsi="Georgia" w:cs="Times New Roman"/>
                <w:color w:val="66737D"/>
                <w:sz w:val="23"/>
                <w:szCs w:val="23"/>
                <w:lang w:eastAsia="it-IT"/>
              </w:rPr>
              <w:t>nel terzo e quarto trimestre 2</w:t>
            </w:r>
            <w:r w:rsidR="00F562CA" w:rsidRPr="002E1889">
              <w:rPr>
                <w:rFonts w:ascii="Georgia" w:eastAsia="Times New Roman" w:hAnsi="Georgia" w:cs="Times New Roman"/>
                <w:color w:val="66737D"/>
                <w:sz w:val="23"/>
                <w:szCs w:val="23"/>
                <w:lang w:eastAsia="it-IT"/>
              </w:rPr>
              <w:t>020</w:t>
            </w:r>
            <w:r w:rsidR="00C87278" w:rsidRPr="002E1889">
              <w:rPr>
                <w:rFonts w:ascii="Georgia" w:eastAsia="Times New Roman" w:hAnsi="Georgia" w:cs="Times New Roman"/>
                <w:color w:val="66737D"/>
                <w:sz w:val="23"/>
                <w:szCs w:val="23"/>
                <w:lang w:eastAsia="it-IT"/>
              </w:rPr>
              <w:t>,</w:t>
            </w:r>
            <w:r w:rsidR="00F562CA" w:rsidRPr="002E1889">
              <w:rPr>
                <w:rFonts w:ascii="Georgia" w:eastAsia="Times New Roman" w:hAnsi="Georgia" w:cs="Times New Roman"/>
                <w:color w:val="66737D"/>
                <w:sz w:val="23"/>
                <w:szCs w:val="23"/>
                <w:lang w:eastAsia="it-IT"/>
              </w:rPr>
              <w:t xml:space="preserve"> pri</w:t>
            </w:r>
            <w:r w:rsidR="00A31215" w:rsidRPr="002E1889">
              <w:rPr>
                <w:rFonts w:ascii="Georgia" w:eastAsia="Times New Roman" w:hAnsi="Georgia" w:cs="Times New Roman"/>
                <w:color w:val="66737D"/>
                <w:sz w:val="23"/>
                <w:szCs w:val="23"/>
                <w:lang w:eastAsia="it-IT"/>
              </w:rPr>
              <w:t>ncipalmente nelle</w:t>
            </w:r>
            <w:r w:rsidR="00F562CA" w:rsidRPr="002E1889">
              <w:rPr>
                <w:rFonts w:ascii="Georgia" w:eastAsia="Times New Roman" w:hAnsi="Georgia" w:cs="Times New Roman"/>
                <w:color w:val="66737D"/>
                <w:sz w:val="23"/>
                <w:szCs w:val="23"/>
                <w:lang w:eastAsia="it-IT"/>
              </w:rPr>
              <w:t xml:space="preserve"> cit</w:t>
            </w:r>
            <w:r w:rsidR="00A31215" w:rsidRPr="002E1889">
              <w:rPr>
                <w:rFonts w:ascii="Georgia" w:eastAsia="Times New Roman" w:hAnsi="Georgia" w:cs="Times New Roman"/>
                <w:color w:val="66737D"/>
                <w:sz w:val="23"/>
                <w:szCs w:val="23"/>
                <w:lang w:eastAsia="it-IT"/>
              </w:rPr>
              <w:t>tà/set</w:t>
            </w:r>
            <w:r w:rsidR="00F562CA" w:rsidRPr="002E1889">
              <w:rPr>
                <w:rFonts w:ascii="Georgia" w:eastAsia="Times New Roman" w:hAnsi="Georgia" w:cs="Times New Roman"/>
                <w:color w:val="66737D"/>
                <w:sz w:val="23"/>
                <w:szCs w:val="23"/>
                <w:lang w:eastAsia="it-IT"/>
              </w:rPr>
              <w:t>tor</w:t>
            </w:r>
            <w:r w:rsidR="00A31215" w:rsidRPr="002E1889">
              <w:rPr>
                <w:rFonts w:ascii="Georgia" w:eastAsia="Times New Roman" w:hAnsi="Georgia" w:cs="Times New Roman"/>
                <w:color w:val="66737D"/>
                <w:sz w:val="23"/>
                <w:szCs w:val="23"/>
                <w:lang w:eastAsia="it-IT"/>
              </w:rPr>
              <w:t>i più rischiosi</w:t>
            </w:r>
          </w:p>
          <w:p w:rsidR="001A450E" w:rsidRPr="002E1889" w:rsidRDefault="00A31215" w:rsidP="00452669">
            <w:pPr>
              <w:numPr>
                <w:ilvl w:val="0"/>
                <w:numId w:val="11"/>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 xml:space="preserve">Buone </w:t>
            </w:r>
            <w:r w:rsidR="00F562CA" w:rsidRPr="002E1889">
              <w:rPr>
                <w:rFonts w:ascii="Georgia" w:eastAsia="Times New Roman" w:hAnsi="Georgia" w:cs="Times New Roman"/>
                <w:color w:val="66737D"/>
                <w:sz w:val="23"/>
                <w:szCs w:val="23"/>
                <w:lang w:eastAsia="it-IT"/>
              </w:rPr>
              <w:t>opportunit</w:t>
            </w:r>
            <w:r w:rsidRPr="002E1889">
              <w:rPr>
                <w:rFonts w:ascii="Georgia" w:eastAsia="Times New Roman" w:hAnsi="Georgia" w:cs="Times New Roman"/>
                <w:color w:val="66737D"/>
                <w:sz w:val="23"/>
                <w:szCs w:val="23"/>
                <w:lang w:eastAsia="it-IT"/>
              </w:rPr>
              <w:t>à pe</w:t>
            </w:r>
            <w:r w:rsidR="00F562CA" w:rsidRPr="002E1889">
              <w:rPr>
                <w:rFonts w:ascii="Georgia" w:eastAsia="Times New Roman" w:hAnsi="Georgia" w:cs="Times New Roman"/>
                <w:color w:val="66737D"/>
                <w:sz w:val="23"/>
                <w:szCs w:val="23"/>
                <w:lang w:eastAsia="it-IT"/>
              </w:rPr>
              <w:t>r</w:t>
            </w:r>
            <w:r w:rsidR="00452669">
              <w:rPr>
                <w:rFonts w:ascii="Georgia" w:eastAsia="Times New Roman" w:hAnsi="Georgia" w:cs="Times New Roman"/>
                <w:color w:val="66737D"/>
                <w:sz w:val="23"/>
                <w:szCs w:val="23"/>
                <w:lang w:eastAsia="it-IT"/>
              </w:rPr>
              <w:t xml:space="preserve"> operazioni Value Add</w:t>
            </w:r>
          </w:p>
        </w:tc>
        <w:tc>
          <w:tcPr>
            <w:tcW w:w="3259" w:type="dxa"/>
            <w:shd w:val="clear" w:color="auto" w:fill="B4C6E7" w:themeFill="accent5" w:themeFillTint="66"/>
          </w:tcPr>
          <w:p w:rsidR="00FE238F" w:rsidRPr="002E1889" w:rsidRDefault="00934891" w:rsidP="00934891">
            <w:pPr>
              <w:numPr>
                <w:ilvl w:val="0"/>
                <w:numId w:val="12"/>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Modesta contrazione per i contratti di locazione p</w:t>
            </w:r>
            <w:r w:rsidR="00F562CA" w:rsidRPr="002E1889">
              <w:rPr>
                <w:rFonts w:ascii="Georgia" w:eastAsia="Times New Roman" w:hAnsi="Georgia" w:cs="Times New Roman"/>
                <w:color w:val="66737D"/>
                <w:sz w:val="23"/>
                <w:szCs w:val="23"/>
                <w:lang w:eastAsia="it-IT"/>
              </w:rPr>
              <w:t>rime</w:t>
            </w:r>
            <w:r w:rsidRPr="002E1889">
              <w:rPr>
                <w:rFonts w:ascii="Georgia" w:eastAsia="Times New Roman" w:hAnsi="Georgia" w:cs="Times New Roman"/>
                <w:color w:val="66737D"/>
                <w:sz w:val="23"/>
                <w:szCs w:val="23"/>
                <w:lang w:eastAsia="it-IT"/>
              </w:rPr>
              <w:t xml:space="preserve"> </w:t>
            </w:r>
            <w:r w:rsidR="00F562CA" w:rsidRPr="002E1889">
              <w:rPr>
                <w:rFonts w:ascii="Georgia" w:eastAsia="Times New Roman" w:hAnsi="Georgia" w:cs="Times New Roman"/>
                <w:color w:val="66737D"/>
                <w:sz w:val="23"/>
                <w:szCs w:val="23"/>
                <w:lang w:eastAsia="it-IT"/>
              </w:rPr>
              <w:t>n</w:t>
            </w:r>
            <w:r w:rsidRPr="002E1889">
              <w:rPr>
                <w:rFonts w:ascii="Georgia" w:eastAsia="Times New Roman" w:hAnsi="Georgia" w:cs="Times New Roman"/>
                <w:color w:val="66737D"/>
                <w:sz w:val="23"/>
                <w:szCs w:val="23"/>
                <w:lang w:eastAsia="it-IT"/>
              </w:rPr>
              <w:t>el</w:t>
            </w:r>
            <w:r w:rsidR="00F562CA" w:rsidRPr="002E1889">
              <w:rPr>
                <w:rFonts w:ascii="Georgia" w:eastAsia="Times New Roman" w:hAnsi="Georgia" w:cs="Times New Roman"/>
                <w:color w:val="66737D"/>
                <w:sz w:val="23"/>
                <w:szCs w:val="23"/>
                <w:lang w:eastAsia="it-IT"/>
              </w:rPr>
              <w:t xml:space="preserve"> 2021, </w:t>
            </w:r>
            <w:r w:rsidR="00074BFC" w:rsidRPr="002E1889">
              <w:rPr>
                <w:rFonts w:ascii="Georgia" w:eastAsia="Times New Roman" w:hAnsi="Georgia" w:cs="Times New Roman"/>
                <w:color w:val="66737D"/>
                <w:sz w:val="23"/>
                <w:szCs w:val="23"/>
                <w:lang w:eastAsia="it-IT"/>
              </w:rPr>
              <w:t>e miglioramento a partire dal</w:t>
            </w:r>
            <w:r w:rsidR="00F562CA" w:rsidRPr="002E1889">
              <w:rPr>
                <w:rFonts w:ascii="Georgia" w:eastAsia="Times New Roman" w:hAnsi="Georgia" w:cs="Times New Roman"/>
                <w:color w:val="66737D"/>
                <w:sz w:val="23"/>
                <w:szCs w:val="23"/>
                <w:lang w:eastAsia="it-IT"/>
              </w:rPr>
              <w:t xml:space="preserve"> 2022</w:t>
            </w:r>
            <w:r w:rsidR="00C55EDC" w:rsidRPr="002E1889">
              <w:rPr>
                <w:rFonts w:ascii="Georgia" w:eastAsia="Times New Roman" w:hAnsi="Georgia" w:cs="Times New Roman"/>
                <w:color w:val="66737D"/>
                <w:sz w:val="23"/>
                <w:szCs w:val="23"/>
                <w:lang w:eastAsia="it-IT"/>
              </w:rPr>
              <w:t>,</w:t>
            </w:r>
            <w:r w:rsidR="00074BFC" w:rsidRPr="002E1889">
              <w:rPr>
                <w:rFonts w:ascii="Georgia" w:eastAsia="Times New Roman" w:hAnsi="Georgia" w:cs="Times New Roman"/>
                <w:color w:val="66737D"/>
                <w:sz w:val="23"/>
                <w:szCs w:val="23"/>
                <w:lang w:eastAsia="it-IT"/>
              </w:rPr>
              <w:t xml:space="preserve"> a seconda del mercato e del</w:t>
            </w:r>
            <w:r w:rsidR="00F562CA" w:rsidRPr="002E1889">
              <w:rPr>
                <w:rFonts w:ascii="Georgia" w:eastAsia="Times New Roman" w:hAnsi="Georgia" w:cs="Times New Roman"/>
                <w:color w:val="66737D"/>
                <w:sz w:val="23"/>
                <w:szCs w:val="23"/>
                <w:lang w:eastAsia="it-IT"/>
              </w:rPr>
              <w:t xml:space="preserve"> se</w:t>
            </w:r>
            <w:r w:rsidR="00074BFC" w:rsidRPr="002E1889">
              <w:rPr>
                <w:rFonts w:ascii="Georgia" w:eastAsia="Times New Roman" w:hAnsi="Georgia" w:cs="Times New Roman"/>
                <w:color w:val="66737D"/>
                <w:sz w:val="23"/>
                <w:szCs w:val="23"/>
                <w:lang w:eastAsia="it-IT"/>
              </w:rPr>
              <w:t>t</w:t>
            </w:r>
            <w:r w:rsidR="00F562CA" w:rsidRPr="002E1889">
              <w:rPr>
                <w:rFonts w:ascii="Georgia" w:eastAsia="Times New Roman" w:hAnsi="Georgia" w:cs="Times New Roman"/>
                <w:color w:val="66737D"/>
                <w:sz w:val="23"/>
                <w:szCs w:val="23"/>
                <w:lang w:eastAsia="it-IT"/>
              </w:rPr>
              <w:t>tor</w:t>
            </w:r>
            <w:r w:rsidR="00074BFC" w:rsidRPr="002E1889">
              <w:rPr>
                <w:rFonts w:ascii="Georgia" w:eastAsia="Times New Roman" w:hAnsi="Georgia" w:cs="Times New Roman"/>
                <w:color w:val="66737D"/>
                <w:sz w:val="23"/>
                <w:szCs w:val="23"/>
                <w:lang w:eastAsia="it-IT"/>
              </w:rPr>
              <w:t>e</w:t>
            </w:r>
          </w:p>
          <w:p w:rsidR="00FE238F" w:rsidRPr="002E1889" w:rsidRDefault="00935617" w:rsidP="00934891">
            <w:pPr>
              <w:numPr>
                <w:ilvl w:val="0"/>
                <w:numId w:val="12"/>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I r</w:t>
            </w:r>
            <w:r w:rsidR="00074BFC" w:rsidRPr="002E1889">
              <w:rPr>
                <w:rFonts w:ascii="Georgia" w:eastAsia="Times New Roman" w:hAnsi="Georgia" w:cs="Times New Roman"/>
                <w:color w:val="66737D"/>
                <w:sz w:val="23"/>
                <w:szCs w:val="23"/>
                <w:lang w:eastAsia="it-IT"/>
              </w:rPr>
              <w:t>endimenti c</w:t>
            </w:r>
            <w:r w:rsidR="00F562CA" w:rsidRPr="002E1889">
              <w:rPr>
                <w:rFonts w:ascii="Georgia" w:eastAsia="Times New Roman" w:hAnsi="Georgia" w:cs="Times New Roman"/>
                <w:color w:val="66737D"/>
                <w:sz w:val="23"/>
                <w:szCs w:val="23"/>
                <w:lang w:eastAsia="it-IT"/>
              </w:rPr>
              <w:t>ore</w:t>
            </w:r>
            <w:r w:rsidR="00074BFC" w:rsidRPr="002E1889">
              <w:rPr>
                <w:rFonts w:ascii="Georgia" w:eastAsia="Times New Roman" w:hAnsi="Georgia" w:cs="Times New Roman"/>
                <w:color w:val="66737D"/>
                <w:sz w:val="23"/>
                <w:szCs w:val="23"/>
                <w:lang w:eastAsia="it-IT"/>
              </w:rPr>
              <w:t xml:space="preserve"> iniziano lentamente a ri</w:t>
            </w:r>
            <w:r w:rsidR="00C55EDC" w:rsidRPr="002E1889">
              <w:rPr>
                <w:rFonts w:ascii="Georgia" w:eastAsia="Times New Roman" w:hAnsi="Georgia" w:cs="Times New Roman"/>
                <w:color w:val="66737D"/>
                <w:sz w:val="23"/>
                <w:szCs w:val="23"/>
                <w:lang w:eastAsia="it-IT"/>
              </w:rPr>
              <w:t>prendersi</w:t>
            </w:r>
            <w:r w:rsidR="00074BFC" w:rsidRPr="002E1889">
              <w:rPr>
                <w:rFonts w:ascii="Georgia" w:eastAsia="Times New Roman" w:hAnsi="Georgia" w:cs="Times New Roman"/>
                <w:color w:val="66737D"/>
                <w:sz w:val="23"/>
                <w:szCs w:val="23"/>
                <w:lang w:eastAsia="it-IT"/>
              </w:rPr>
              <w:t xml:space="preserve"> dal secondo trimestre</w:t>
            </w:r>
            <w:r w:rsidR="00F562CA" w:rsidRPr="002E1889">
              <w:rPr>
                <w:rFonts w:ascii="Georgia" w:eastAsia="Times New Roman" w:hAnsi="Georgia" w:cs="Times New Roman"/>
                <w:color w:val="66737D"/>
                <w:sz w:val="23"/>
                <w:szCs w:val="23"/>
                <w:lang w:eastAsia="it-IT"/>
              </w:rPr>
              <w:t xml:space="preserve"> 2020 </w:t>
            </w:r>
            <w:r w:rsidRPr="002E1889">
              <w:rPr>
                <w:rFonts w:ascii="Georgia" w:eastAsia="Times New Roman" w:hAnsi="Georgia" w:cs="Times New Roman"/>
                <w:color w:val="66737D"/>
                <w:sz w:val="23"/>
                <w:szCs w:val="23"/>
                <w:lang w:eastAsia="it-IT"/>
              </w:rPr>
              <w:t xml:space="preserve">per poi </w:t>
            </w:r>
            <w:r w:rsidR="00C55EDC" w:rsidRPr="002E1889">
              <w:rPr>
                <w:rFonts w:ascii="Georgia" w:eastAsia="Times New Roman" w:hAnsi="Georgia" w:cs="Times New Roman"/>
                <w:color w:val="66737D"/>
                <w:sz w:val="23"/>
                <w:szCs w:val="23"/>
                <w:lang w:eastAsia="it-IT"/>
              </w:rPr>
              <w:t>accelerare</w:t>
            </w:r>
            <w:r w:rsidRPr="002E1889">
              <w:rPr>
                <w:rFonts w:ascii="Georgia" w:eastAsia="Times New Roman" w:hAnsi="Georgia" w:cs="Times New Roman"/>
                <w:color w:val="66737D"/>
                <w:sz w:val="23"/>
                <w:szCs w:val="23"/>
                <w:lang w:eastAsia="it-IT"/>
              </w:rPr>
              <w:t xml:space="preserve"> nel</w:t>
            </w:r>
            <w:r w:rsidR="00F562CA" w:rsidRPr="002E1889">
              <w:rPr>
                <w:rFonts w:ascii="Georgia" w:eastAsia="Times New Roman" w:hAnsi="Georgia" w:cs="Times New Roman"/>
                <w:color w:val="66737D"/>
                <w:sz w:val="23"/>
                <w:szCs w:val="23"/>
                <w:lang w:eastAsia="it-IT"/>
              </w:rPr>
              <w:t xml:space="preserve"> 2021; </w:t>
            </w:r>
            <w:r w:rsidRPr="002E1889">
              <w:rPr>
                <w:rFonts w:ascii="Georgia" w:eastAsia="Times New Roman" w:hAnsi="Georgia" w:cs="Times New Roman"/>
                <w:color w:val="66737D"/>
                <w:sz w:val="23"/>
                <w:szCs w:val="23"/>
                <w:lang w:eastAsia="it-IT"/>
              </w:rPr>
              <w:t>riapprezzamento completo nel</w:t>
            </w:r>
            <w:r w:rsidR="00F562CA" w:rsidRPr="002E1889">
              <w:rPr>
                <w:rFonts w:ascii="Georgia" w:eastAsia="Times New Roman" w:hAnsi="Georgia" w:cs="Times New Roman"/>
                <w:color w:val="66737D"/>
                <w:sz w:val="23"/>
                <w:szCs w:val="23"/>
                <w:lang w:eastAsia="it-IT"/>
              </w:rPr>
              <w:t xml:space="preserve"> 2022</w:t>
            </w:r>
          </w:p>
          <w:p w:rsidR="00FE238F" w:rsidRPr="002E1889" w:rsidRDefault="00FB2D07" w:rsidP="00934891">
            <w:pPr>
              <w:numPr>
                <w:ilvl w:val="0"/>
                <w:numId w:val="12"/>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Buone o</w:t>
            </w:r>
            <w:r w:rsidR="00F562CA" w:rsidRPr="002E1889">
              <w:rPr>
                <w:rFonts w:ascii="Georgia" w:eastAsia="Times New Roman" w:hAnsi="Georgia" w:cs="Times New Roman"/>
                <w:color w:val="66737D"/>
                <w:sz w:val="23"/>
                <w:szCs w:val="23"/>
                <w:lang w:eastAsia="it-IT"/>
              </w:rPr>
              <w:t>pportunit</w:t>
            </w:r>
            <w:r w:rsidRPr="002E1889">
              <w:rPr>
                <w:rFonts w:ascii="Georgia" w:eastAsia="Times New Roman" w:hAnsi="Georgia" w:cs="Times New Roman"/>
                <w:color w:val="66737D"/>
                <w:sz w:val="23"/>
                <w:szCs w:val="23"/>
                <w:lang w:eastAsia="it-IT"/>
              </w:rPr>
              <w:t>à per gli investimenti</w:t>
            </w:r>
            <w:r w:rsidR="00F562CA" w:rsidRPr="002E1889">
              <w:rPr>
                <w:rFonts w:ascii="Georgia" w:eastAsia="Times New Roman" w:hAnsi="Georgia" w:cs="Times New Roman"/>
                <w:color w:val="66737D"/>
                <w:sz w:val="23"/>
                <w:szCs w:val="23"/>
                <w:lang w:eastAsia="it-IT"/>
              </w:rPr>
              <w:t xml:space="preserve"> core</w:t>
            </w:r>
            <w:r w:rsidRPr="002E1889">
              <w:rPr>
                <w:rFonts w:ascii="Georgia" w:eastAsia="Times New Roman" w:hAnsi="Georgia" w:cs="Times New Roman"/>
                <w:color w:val="66737D"/>
                <w:sz w:val="23"/>
                <w:szCs w:val="23"/>
                <w:lang w:eastAsia="it-IT"/>
              </w:rPr>
              <w:t xml:space="preserve"> e</w:t>
            </w:r>
            <w:r w:rsidR="00F562CA" w:rsidRPr="002E1889">
              <w:rPr>
                <w:rFonts w:ascii="Georgia" w:eastAsia="Times New Roman" w:hAnsi="Georgia" w:cs="Times New Roman"/>
                <w:color w:val="66737D"/>
                <w:sz w:val="23"/>
                <w:szCs w:val="23"/>
                <w:lang w:eastAsia="it-IT"/>
              </w:rPr>
              <w:t xml:space="preserve"> </w:t>
            </w:r>
            <w:r w:rsidR="00C55EDC" w:rsidRPr="002E1889">
              <w:rPr>
                <w:rFonts w:ascii="Georgia" w:eastAsia="Times New Roman" w:hAnsi="Georgia" w:cs="Times New Roman"/>
                <w:color w:val="66737D"/>
                <w:sz w:val="23"/>
                <w:szCs w:val="23"/>
                <w:lang w:eastAsia="it-IT"/>
              </w:rPr>
              <w:t xml:space="preserve">opportunità </w:t>
            </w:r>
            <w:r w:rsidRPr="002E1889">
              <w:rPr>
                <w:rFonts w:ascii="Georgia" w:eastAsia="Times New Roman" w:hAnsi="Georgia" w:cs="Times New Roman"/>
                <w:color w:val="66737D"/>
                <w:sz w:val="23"/>
                <w:szCs w:val="23"/>
                <w:lang w:eastAsia="it-IT"/>
              </w:rPr>
              <w:t xml:space="preserve">molto buone per quelli </w:t>
            </w:r>
            <w:r w:rsidR="00452669">
              <w:rPr>
                <w:rFonts w:ascii="Georgia" w:eastAsia="Times New Roman" w:hAnsi="Georgia" w:cs="Times New Roman"/>
                <w:color w:val="66737D"/>
                <w:sz w:val="23"/>
                <w:szCs w:val="23"/>
                <w:lang w:eastAsia="it-IT"/>
              </w:rPr>
              <w:t>Value Add</w:t>
            </w:r>
          </w:p>
          <w:p w:rsidR="001A450E" w:rsidRPr="002E1889" w:rsidRDefault="001A450E" w:rsidP="00813A16">
            <w:pPr>
              <w:textAlignment w:val="baseline"/>
              <w:rPr>
                <w:rFonts w:ascii="Georgia" w:eastAsia="Times New Roman" w:hAnsi="Georgia" w:cs="Times New Roman"/>
                <w:color w:val="66737D"/>
                <w:sz w:val="23"/>
                <w:szCs w:val="23"/>
                <w:lang w:eastAsia="it-IT"/>
              </w:rPr>
            </w:pPr>
          </w:p>
        </w:tc>
        <w:tc>
          <w:tcPr>
            <w:tcW w:w="3260" w:type="dxa"/>
            <w:shd w:val="clear" w:color="auto" w:fill="B4C6E7" w:themeFill="accent5" w:themeFillTint="66"/>
          </w:tcPr>
          <w:p w:rsidR="00FE238F" w:rsidRPr="002E1889" w:rsidRDefault="00697E9C" w:rsidP="00934891">
            <w:pPr>
              <w:numPr>
                <w:ilvl w:val="0"/>
                <w:numId w:val="13"/>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eastAsia="it-IT"/>
              </w:rPr>
              <w:t>I canoni di locazione p</w:t>
            </w:r>
            <w:r w:rsidR="00F562CA" w:rsidRPr="002E1889">
              <w:rPr>
                <w:rFonts w:ascii="Georgia" w:eastAsia="Times New Roman" w:hAnsi="Georgia" w:cs="Times New Roman"/>
                <w:color w:val="66737D"/>
                <w:sz w:val="23"/>
                <w:szCs w:val="23"/>
                <w:lang w:eastAsia="it-IT"/>
              </w:rPr>
              <w:t xml:space="preserve">rime </w:t>
            </w:r>
            <w:r w:rsidRPr="002E1889">
              <w:rPr>
                <w:rFonts w:ascii="Georgia" w:eastAsia="Times New Roman" w:hAnsi="Georgia" w:cs="Times New Roman"/>
                <w:color w:val="66737D"/>
                <w:sz w:val="23"/>
                <w:szCs w:val="23"/>
                <w:lang w:eastAsia="it-IT"/>
              </w:rPr>
              <w:t xml:space="preserve">sono in </w:t>
            </w:r>
            <w:r w:rsidR="00F562CA" w:rsidRPr="002E1889">
              <w:rPr>
                <w:rFonts w:ascii="Georgia" w:eastAsia="Times New Roman" w:hAnsi="Georgia" w:cs="Times New Roman"/>
                <w:color w:val="66737D"/>
                <w:sz w:val="23"/>
                <w:szCs w:val="23"/>
                <w:lang w:eastAsia="it-IT"/>
              </w:rPr>
              <w:t>rapid</w:t>
            </w:r>
            <w:r w:rsidRPr="002E1889">
              <w:rPr>
                <w:rFonts w:ascii="Georgia" w:eastAsia="Times New Roman" w:hAnsi="Georgia" w:cs="Times New Roman"/>
                <w:color w:val="66737D"/>
                <w:sz w:val="23"/>
                <w:szCs w:val="23"/>
                <w:lang w:eastAsia="it-IT"/>
              </w:rPr>
              <w:t>a flessione dal quarto trimestre</w:t>
            </w:r>
            <w:r w:rsidR="00F562CA" w:rsidRPr="002E1889">
              <w:rPr>
                <w:rFonts w:ascii="Georgia" w:eastAsia="Times New Roman" w:hAnsi="Georgia" w:cs="Times New Roman"/>
                <w:color w:val="66737D"/>
                <w:sz w:val="23"/>
                <w:szCs w:val="23"/>
                <w:lang w:eastAsia="it-IT"/>
              </w:rPr>
              <w:t xml:space="preserve"> 2020 </w:t>
            </w:r>
            <w:r w:rsidRPr="002E1889">
              <w:rPr>
                <w:rFonts w:ascii="Georgia" w:eastAsia="Times New Roman" w:hAnsi="Georgia" w:cs="Times New Roman"/>
                <w:color w:val="66737D"/>
                <w:sz w:val="23"/>
                <w:szCs w:val="23"/>
                <w:lang w:eastAsia="it-IT"/>
              </w:rPr>
              <w:t>al</w:t>
            </w:r>
            <w:r w:rsidR="00F562CA" w:rsidRPr="002E1889">
              <w:rPr>
                <w:rFonts w:ascii="Georgia" w:eastAsia="Times New Roman" w:hAnsi="Georgia" w:cs="Times New Roman"/>
                <w:color w:val="66737D"/>
                <w:sz w:val="23"/>
                <w:szCs w:val="23"/>
                <w:lang w:eastAsia="it-IT"/>
              </w:rPr>
              <w:t xml:space="preserve"> 2022; stab</w:t>
            </w:r>
            <w:r w:rsidRPr="002E1889">
              <w:rPr>
                <w:rFonts w:ascii="Georgia" w:eastAsia="Times New Roman" w:hAnsi="Georgia" w:cs="Times New Roman"/>
                <w:color w:val="66737D"/>
                <w:sz w:val="23"/>
                <w:szCs w:val="23"/>
                <w:lang w:eastAsia="it-IT"/>
              </w:rPr>
              <w:t>i</w:t>
            </w:r>
            <w:r w:rsidR="00F562CA" w:rsidRPr="002E1889">
              <w:rPr>
                <w:rFonts w:ascii="Georgia" w:eastAsia="Times New Roman" w:hAnsi="Georgia" w:cs="Times New Roman"/>
                <w:color w:val="66737D"/>
                <w:sz w:val="23"/>
                <w:szCs w:val="23"/>
                <w:lang w:eastAsia="it-IT"/>
              </w:rPr>
              <w:t>l</w:t>
            </w:r>
            <w:r w:rsidRPr="002E1889">
              <w:rPr>
                <w:rFonts w:ascii="Georgia" w:eastAsia="Times New Roman" w:hAnsi="Georgia" w:cs="Times New Roman"/>
                <w:color w:val="66737D"/>
                <w:sz w:val="23"/>
                <w:szCs w:val="23"/>
                <w:lang w:eastAsia="it-IT"/>
              </w:rPr>
              <w:t>i</w:t>
            </w:r>
            <w:r w:rsidR="00C55EDC" w:rsidRPr="002E1889">
              <w:rPr>
                <w:rFonts w:ascii="Georgia" w:eastAsia="Times New Roman" w:hAnsi="Georgia" w:cs="Times New Roman"/>
                <w:color w:val="66737D"/>
                <w:sz w:val="23"/>
                <w:szCs w:val="23"/>
                <w:lang w:eastAsia="it-IT"/>
              </w:rPr>
              <w:t>zzazione</w:t>
            </w:r>
            <w:r w:rsidRPr="002E1889">
              <w:rPr>
                <w:rFonts w:ascii="Georgia" w:eastAsia="Times New Roman" w:hAnsi="Georgia" w:cs="Times New Roman"/>
                <w:color w:val="66737D"/>
                <w:sz w:val="23"/>
                <w:szCs w:val="23"/>
                <w:lang w:eastAsia="it-IT"/>
              </w:rPr>
              <w:t xml:space="preserve"> nel</w:t>
            </w:r>
            <w:r w:rsidR="00F562CA" w:rsidRPr="002E1889">
              <w:rPr>
                <w:rFonts w:ascii="Georgia" w:eastAsia="Times New Roman" w:hAnsi="Georgia" w:cs="Times New Roman"/>
                <w:color w:val="66737D"/>
                <w:sz w:val="23"/>
                <w:szCs w:val="23"/>
                <w:lang w:eastAsia="it-IT"/>
              </w:rPr>
              <w:t xml:space="preserve"> 2023. </w:t>
            </w:r>
            <w:r w:rsidRPr="002E1889">
              <w:rPr>
                <w:rFonts w:ascii="Georgia" w:eastAsia="Times New Roman" w:hAnsi="Georgia" w:cs="Times New Roman"/>
                <w:color w:val="66737D"/>
                <w:sz w:val="23"/>
                <w:szCs w:val="23"/>
                <w:lang w:eastAsia="it-IT"/>
              </w:rPr>
              <w:t>I mercati più</w:t>
            </w:r>
            <w:r w:rsidR="00F562CA" w:rsidRPr="002E1889">
              <w:rPr>
                <w:rFonts w:ascii="Georgia" w:eastAsia="Times New Roman" w:hAnsi="Georgia" w:cs="Times New Roman"/>
                <w:color w:val="66737D"/>
                <w:sz w:val="23"/>
                <w:szCs w:val="23"/>
                <w:lang w:eastAsia="it-IT"/>
              </w:rPr>
              <w:t xml:space="preserve"> volatil</w:t>
            </w:r>
            <w:r w:rsidRPr="002E1889">
              <w:rPr>
                <w:rFonts w:ascii="Georgia" w:eastAsia="Times New Roman" w:hAnsi="Georgia" w:cs="Times New Roman"/>
                <w:color w:val="66737D"/>
                <w:sz w:val="23"/>
                <w:szCs w:val="23"/>
                <w:lang w:eastAsia="it-IT"/>
              </w:rPr>
              <w:t>i</w:t>
            </w:r>
            <w:r w:rsidR="00F562CA" w:rsidRPr="002E1889">
              <w:rPr>
                <w:rFonts w:ascii="Georgia" w:eastAsia="Times New Roman" w:hAnsi="Georgia" w:cs="Times New Roman"/>
                <w:color w:val="66737D"/>
                <w:sz w:val="23"/>
                <w:szCs w:val="23"/>
                <w:lang w:eastAsia="it-IT"/>
              </w:rPr>
              <w:t xml:space="preserve"> </w:t>
            </w:r>
            <w:r w:rsidR="00C55EDC" w:rsidRPr="002E1889">
              <w:rPr>
                <w:rFonts w:ascii="Georgia" w:eastAsia="Times New Roman" w:hAnsi="Georgia" w:cs="Times New Roman"/>
                <w:color w:val="66737D"/>
                <w:sz w:val="23"/>
                <w:szCs w:val="23"/>
                <w:lang w:eastAsia="it-IT"/>
              </w:rPr>
              <w:t>so</w:t>
            </w:r>
            <w:r w:rsidRPr="002E1889">
              <w:rPr>
                <w:rFonts w:ascii="Georgia" w:eastAsia="Times New Roman" w:hAnsi="Georgia" w:cs="Times New Roman"/>
                <w:color w:val="66737D"/>
                <w:sz w:val="23"/>
                <w:szCs w:val="23"/>
                <w:lang w:eastAsia="it-IT"/>
              </w:rPr>
              <w:t>no più</w:t>
            </w:r>
            <w:r w:rsidR="00C55EDC" w:rsidRPr="002E1889">
              <w:rPr>
                <w:rFonts w:ascii="Georgia" w:eastAsia="Times New Roman" w:hAnsi="Georgia" w:cs="Times New Roman"/>
                <w:color w:val="66737D"/>
                <w:sz w:val="23"/>
                <w:szCs w:val="23"/>
                <w:lang w:eastAsia="it-IT"/>
              </w:rPr>
              <w:t xml:space="preserve"> esposti</w:t>
            </w:r>
            <w:r w:rsidR="00F562CA" w:rsidRPr="002E1889">
              <w:rPr>
                <w:rFonts w:ascii="Georgia" w:eastAsia="Times New Roman" w:hAnsi="Georgia" w:cs="Times New Roman"/>
                <w:color w:val="66737D"/>
                <w:sz w:val="23"/>
                <w:szCs w:val="23"/>
                <w:lang w:eastAsia="it-IT"/>
              </w:rPr>
              <w:t xml:space="preserve"> </w:t>
            </w:r>
          </w:p>
          <w:p w:rsidR="00FE238F" w:rsidRPr="002E1889" w:rsidRDefault="000477DF" w:rsidP="00934891">
            <w:pPr>
              <w:numPr>
                <w:ilvl w:val="0"/>
                <w:numId w:val="13"/>
              </w:numPr>
              <w:ind w:left="527" w:hanging="357"/>
              <w:textAlignment w:val="baseline"/>
              <w:rPr>
                <w:rFonts w:ascii="Georgia" w:eastAsia="Times New Roman" w:hAnsi="Georgia" w:cs="Times New Roman"/>
                <w:color w:val="66737D"/>
                <w:sz w:val="23"/>
                <w:szCs w:val="23"/>
                <w:lang w:eastAsia="it-IT"/>
              </w:rPr>
            </w:pPr>
            <w:r>
              <w:rPr>
                <w:rFonts w:ascii="Georgia" w:eastAsia="Times New Roman" w:hAnsi="Georgia" w:cs="Times New Roman"/>
                <w:color w:val="66737D"/>
                <w:sz w:val="23"/>
                <w:szCs w:val="23"/>
                <w:lang w:eastAsia="it-IT"/>
              </w:rPr>
              <w:t>Gli yield</w:t>
            </w:r>
            <w:r w:rsidR="00697E9C" w:rsidRPr="002E1889">
              <w:rPr>
                <w:rFonts w:ascii="Georgia" w:eastAsia="Times New Roman" w:hAnsi="Georgia" w:cs="Times New Roman"/>
                <w:color w:val="66737D"/>
                <w:sz w:val="23"/>
                <w:szCs w:val="23"/>
                <w:lang w:eastAsia="it-IT"/>
              </w:rPr>
              <w:t xml:space="preserve"> aumentan</w:t>
            </w:r>
            <w:r w:rsidR="00C55EDC" w:rsidRPr="002E1889">
              <w:rPr>
                <w:rFonts w:ascii="Georgia" w:eastAsia="Times New Roman" w:hAnsi="Georgia" w:cs="Times New Roman"/>
                <w:color w:val="66737D"/>
                <w:sz w:val="23"/>
                <w:szCs w:val="23"/>
                <w:lang w:eastAsia="it-IT"/>
              </w:rPr>
              <w:t>o notevolmente dal quarto trimest</w:t>
            </w:r>
            <w:r w:rsidR="00697E9C" w:rsidRPr="002E1889">
              <w:rPr>
                <w:rFonts w:ascii="Georgia" w:eastAsia="Times New Roman" w:hAnsi="Georgia" w:cs="Times New Roman"/>
                <w:color w:val="66737D"/>
                <w:sz w:val="23"/>
                <w:szCs w:val="23"/>
                <w:lang w:eastAsia="it-IT"/>
              </w:rPr>
              <w:t>r</w:t>
            </w:r>
            <w:r w:rsidR="00C55EDC" w:rsidRPr="002E1889">
              <w:rPr>
                <w:rFonts w:ascii="Georgia" w:eastAsia="Times New Roman" w:hAnsi="Georgia" w:cs="Times New Roman"/>
                <w:color w:val="66737D"/>
                <w:sz w:val="23"/>
                <w:szCs w:val="23"/>
                <w:lang w:eastAsia="it-IT"/>
              </w:rPr>
              <w:t>e</w:t>
            </w:r>
            <w:r w:rsidR="00697E9C" w:rsidRPr="002E1889">
              <w:rPr>
                <w:rFonts w:ascii="Georgia" w:eastAsia="Times New Roman" w:hAnsi="Georgia" w:cs="Times New Roman"/>
                <w:color w:val="66737D"/>
                <w:sz w:val="23"/>
                <w:szCs w:val="23"/>
                <w:lang w:eastAsia="it-IT"/>
              </w:rPr>
              <w:t xml:space="preserve"> del</w:t>
            </w:r>
            <w:r w:rsidR="00F562CA" w:rsidRPr="002E1889">
              <w:rPr>
                <w:rFonts w:ascii="Georgia" w:eastAsia="Times New Roman" w:hAnsi="Georgia" w:cs="Times New Roman"/>
                <w:color w:val="66737D"/>
                <w:sz w:val="23"/>
                <w:szCs w:val="23"/>
                <w:lang w:eastAsia="it-IT"/>
              </w:rPr>
              <w:t xml:space="preserve"> 2020 </w:t>
            </w:r>
            <w:r w:rsidR="00697E9C" w:rsidRPr="002E1889">
              <w:rPr>
                <w:rFonts w:ascii="Georgia" w:eastAsia="Times New Roman" w:hAnsi="Georgia" w:cs="Times New Roman"/>
                <w:color w:val="66737D"/>
                <w:sz w:val="23"/>
                <w:szCs w:val="23"/>
                <w:lang w:eastAsia="it-IT"/>
              </w:rPr>
              <w:t>fino a</w:t>
            </w:r>
            <w:r w:rsidR="00F562CA" w:rsidRPr="002E1889">
              <w:rPr>
                <w:rFonts w:ascii="Georgia" w:eastAsia="Times New Roman" w:hAnsi="Georgia" w:cs="Times New Roman"/>
                <w:color w:val="66737D"/>
                <w:sz w:val="23"/>
                <w:szCs w:val="23"/>
                <w:lang w:eastAsia="it-IT"/>
              </w:rPr>
              <w:t xml:space="preserve">l 2022 – </w:t>
            </w:r>
            <w:r w:rsidR="00B85A18" w:rsidRPr="002E1889">
              <w:rPr>
                <w:rFonts w:ascii="Georgia" w:eastAsia="Times New Roman" w:hAnsi="Georgia" w:cs="Times New Roman"/>
                <w:color w:val="66737D"/>
                <w:sz w:val="23"/>
                <w:szCs w:val="23"/>
                <w:lang w:eastAsia="it-IT"/>
              </w:rPr>
              <w:t>ma non hanno un impatto</w:t>
            </w:r>
            <w:r w:rsidR="00CD320B" w:rsidRPr="002E1889">
              <w:rPr>
                <w:rFonts w:ascii="Georgia" w:eastAsia="Times New Roman" w:hAnsi="Georgia" w:cs="Times New Roman"/>
                <w:color w:val="66737D"/>
                <w:sz w:val="23"/>
                <w:szCs w:val="23"/>
                <w:lang w:eastAsia="it-IT"/>
              </w:rPr>
              <w:t xml:space="preserve"> </w:t>
            </w:r>
            <w:r w:rsidR="00B85A18" w:rsidRPr="002E1889">
              <w:rPr>
                <w:rFonts w:ascii="Georgia" w:eastAsia="Times New Roman" w:hAnsi="Georgia" w:cs="Times New Roman"/>
                <w:color w:val="66737D"/>
                <w:sz w:val="23"/>
                <w:szCs w:val="23"/>
                <w:lang w:eastAsia="it-IT"/>
              </w:rPr>
              <w:t xml:space="preserve">tanto </w:t>
            </w:r>
            <w:r w:rsidR="00CD320B" w:rsidRPr="002E1889">
              <w:rPr>
                <w:rFonts w:ascii="Georgia" w:eastAsia="Times New Roman" w:hAnsi="Georgia" w:cs="Times New Roman"/>
                <w:color w:val="66737D"/>
                <w:sz w:val="23"/>
                <w:szCs w:val="23"/>
                <w:lang w:eastAsia="it-IT"/>
              </w:rPr>
              <w:t>danno</w:t>
            </w:r>
            <w:r w:rsidR="00B85A18" w:rsidRPr="002E1889">
              <w:rPr>
                <w:rFonts w:ascii="Georgia" w:eastAsia="Times New Roman" w:hAnsi="Georgia" w:cs="Times New Roman"/>
                <w:color w:val="66737D"/>
                <w:sz w:val="23"/>
                <w:szCs w:val="23"/>
                <w:lang w:eastAsia="it-IT"/>
              </w:rPr>
              <w:t xml:space="preserve">so </w:t>
            </w:r>
            <w:r w:rsidR="00CD320B" w:rsidRPr="002E1889">
              <w:rPr>
                <w:rFonts w:ascii="Georgia" w:eastAsia="Times New Roman" w:hAnsi="Georgia" w:cs="Times New Roman"/>
                <w:color w:val="66737D"/>
                <w:sz w:val="23"/>
                <w:szCs w:val="23"/>
                <w:lang w:eastAsia="it-IT"/>
              </w:rPr>
              <w:t>come durante la</w:t>
            </w:r>
            <w:r w:rsidR="00F562CA" w:rsidRPr="002E1889">
              <w:rPr>
                <w:rFonts w:ascii="Georgia" w:eastAsia="Times New Roman" w:hAnsi="Georgia" w:cs="Times New Roman"/>
                <w:color w:val="66737D"/>
                <w:sz w:val="23"/>
                <w:szCs w:val="23"/>
                <w:lang w:eastAsia="it-IT"/>
              </w:rPr>
              <w:t xml:space="preserve"> G</w:t>
            </w:r>
            <w:r>
              <w:rPr>
                <w:rFonts w:ascii="Georgia" w:eastAsia="Times New Roman" w:hAnsi="Georgia" w:cs="Times New Roman"/>
                <w:color w:val="66737D"/>
                <w:sz w:val="23"/>
                <w:szCs w:val="23"/>
                <w:lang w:eastAsia="it-IT"/>
              </w:rPr>
              <w:t>rande Crisi Finanziaria</w:t>
            </w:r>
          </w:p>
          <w:p w:rsidR="00FE238F" w:rsidRPr="002E1889" w:rsidRDefault="00F562CA" w:rsidP="00934891">
            <w:pPr>
              <w:numPr>
                <w:ilvl w:val="0"/>
                <w:numId w:val="13"/>
              </w:numPr>
              <w:ind w:left="527" w:hanging="357"/>
              <w:textAlignment w:val="baseline"/>
              <w:rPr>
                <w:rFonts w:ascii="Georgia" w:eastAsia="Times New Roman" w:hAnsi="Georgia" w:cs="Times New Roman"/>
                <w:color w:val="66737D"/>
                <w:sz w:val="23"/>
                <w:szCs w:val="23"/>
                <w:lang w:eastAsia="it-IT"/>
              </w:rPr>
            </w:pPr>
            <w:r w:rsidRPr="002E1889">
              <w:rPr>
                <w:rFonts w:ascii="Georgia" w:eastAsia="Times New Roman" w:hAnsi="Georgia" w:cs="Times New Roman"/>
                <w:color w:val="66737D"/>
                <w:sz w:val="23"/>
                <w:szCs w:val="23"/>
                <w:lang w:val="en-GB" w:eastAsia="it-IT"/>
              </w:rPr>
              <w:t>R</w:t>
            </w:r>
            <w:r w:rsidR="00697E9C" w:rsidRPr="002E1889">
              <w:rPr>
                <w:rFonts w:ascii="Georgia" w:eastAsia="Times New Roman" w:hAnsi="Georgia" w:cs="Times New Roman"/>
                <w:color w:val="66737D"/>
                <w:sz w:val="23"/>
                <w:szCs w:val="23"/>
                <w:lang w:val="en-GB" w:eastAsia="it-IT"/>
              </w:rPr>
              <w:t>iap</w:t>
            </w:r>
            <w:r w:rsidRPr="002E1889">
              <w:rPr>
                <w:rFonts w:ascii="Georgia" w:eastAsia="Times New Roman" w:hAnsi="Georgia" w:cs="Times New Roman"/>
                <w:color w:val="66737D"/>
                <w:sz w:val="23"/>
                <w:szCs w:val="23"/>
                <w:lang w:val="en-GB" w:eastAsia="it-IT"/>
              </w:rPr>
              <w:t>pr</w:t>
            </w:r>
            <w:r w:rsidR="00697E9C" w:rsidRPr="002E1889">
              <w:rPr>
                <w:rFonts w:ascii="Georgia" w:eastAsia="Times New Roman" w:hAnsi="Georgia" w:cs="Times New Roman"/>
                <w:color w:val="66737D"/>
                <w:sz w:val="23"/>
                <w:szCs w:val="23"/>
                <w:lang w:val="en-GB" w:eastAsia="it-IT"/>
              </w:rPr>
              <w:t>ezzamento a fine</w:t>
            </w:r>
            <w:r w:rsidRPr="002E1889">
              <w:rPr>
                <w:rFonts w:ascii="Georgia" w:eastAsia="Times New Roman" w:hAnsi="Georgia" w:cs="Times New Roman"/>
                <w:color w:val="66737D"/>
                <w:sz w:val="23"/>
                <w:szCs w:val="23"/>
                <w:lang w:val="en-GB" w:eastAsia="it-IT"/>
              </w:rPr>
              <w:t xml:space="preserve"> 2022/</w:t>
            </w:r>
            <w:r w:rsidR="00697E9C" w:rsidRPr="002E1889">
              <w:rPr>
                <w:rFonts w:ascii="Georgia" w:eastAsia="Times New Roman" w:hAnsi="Georgia" w:cs="Times New Roman"/>
                <w:color w:val="66737D"/>
                <w:sz w:val="23"/>
                <w:szCs w:val="23"/>
                <w:lang w:val="en-GB" w:eastAsia="it-IT"/>
              </w:rPr>
              <w:t>inizio</w:t>
            </w:r>
            <w:r w:rsidRPr="002E1889">
              <w:rPr>
                <w:rFonts w:ascii="Georgia" w:eastAsia="Times New Roman" w:hAnsi="Georgia" w:cs="Times New Roman"/>
                <w:color w:val="66737D"/>
                <w:sz w:val="23"/>
                <w:szCs w:val="23"/>
                <w:lang w:val="en-GB" w:eastAsia="it-IT"/>
              </w:rPr>
              <w:t xml:space="preserve"> 2023</w:t>
            </w:r>
          </w:p>
          <w:p w:rsidR="001A450E" w:rsidRPr="002E1889" w:rsidRDefault="001A450E" w:rsidP="00813A16">
            <w:pPr>
              <w:textAlignment w:val="baseline"/>
              <w:rPr>
                <w:rFonts w:ascii="Georgia" w:eastAsia="Times New Roman" w:hAnsi="Georgia" w:cs="Times New Roman"/>
                <w:color w:val="66737D"/>
                <w:sz w:val="23"/>
                <w:szCs w:val="23"/>
                <w:lang w:val="en-US" w:eastAsia="it-IT"/>
              </w:rPr>
            </w:pPr>
          </w:p>
        </w:tc>
      </w:tr>
    </w:tbl>
    <w:p w:rsidR="001A450E" w:rsidRPr="002E1889" w:rsidRDefault="001A450E" w:rsidP="00813A16">
      <w:pPr>
        <w:spacing w:after="0" w:line="240" w:lineRule="auto"/>
        <w:textAlignment w:val="baseline"/>
        <w:rPr>
          <w:rFonts w:ascii="Georgia" w:eastAsia="Times New Roman" w:hAnsi="Georgia" w:cs="Times New Roman"/>
          <w:color w:val="66737D"/>
          <w:sz w:val="27"/>
          <w:szCs w:val="27"/>
          <w:lang w:val="en-US" w:eastAsia="it-IT"/>
        </w:rPr>
      </w:pPr>
    </w:p>
    <w:p w:rsidR="00B66E88" w:rsidRDefault="006D775F" w:rsidP="00813A16">
      <w:pPr>
        <w:spacing w:after="0" w:line="240" w:lineRule="auto"/>
        <w:textAlignment w:val="baseline"/>
        <w:rPr>
          <w:rFonts w:ascii="Georgia" w:eastAsia="Times New Roman" w:hAnsi="Georgia" w:cs="Times New Roman"/>
          <w:color w:val="66737D"/>
          <w:sz w:val="27"/>
          <w:szCs w:val="27"/>
          <w:lang w:val="en-US" w:eastAsia="it-IT"/>
        </w:rPr>
      </w:pPr>
      <w:r>
        <w:rPr>
          <w:rFonts w:ascii="Georgia" w:eastAsia="Times New Roman" w:hAnsi="Georgia" w:cs="Times New Roman"/>
          <w:noProof/>
          <w:color w:val="66737D"/>
          <w:sz w:val="27"/>
          <w:szCs w:val="27"/>
          <w:lang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6.4pt;margin-top:.3pt;width:505.4pt;height:38.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IbfQIAAF0FAAAOAAAAZHJzL2Uyb0RvYy54bWysVF1v2yAUfZ+0/4B4d/0RlrpWnCpu42nS&#10;tFXt9gMoxrE1DB7QOFHV/74Ldtytm7Sp2gsGc8+95xwurC4PnUB7rk2rZI7jswgjLpmqWrnL8dcv&#10;ZZBiZCyVFRVK8hwfucGX67dvVkOf8UQ1SlRcI0giTTb0OW6s7bMwNKzhHTVnqucSNmulO2phqXdh&#10;pekA2TsRJlG0DAelq14rxo2Bv9fjJl77/HXNmf1c14ZbJHIM3KwftR/v3RiuVzTbado3LZto0Few&#10;6Ggroeic6ppaih50+1uqrmVaGVXbM6a6UNV1y7jXAGri6IWau4b23GsBc0w/22T+X1r2aX+jUVvl&#10;OMFI0g6OaKO1GjJ02+4ai2Kvih/sR2OdPpiNuh7LMinebUsSlDALSFSQoNiSi6BMFuk2OS+vksXy&#10;yaHjZcY0pxY65EN18jhe/puG6bSdOyT0Lnuyj1GZpOS8LIJtnKYBIaQINmQTBWWRFosyijcJ2T65&#10;0w0959PXqwiH3mReuGsTP73rbzQEu5WBqVN6qHXnvnBG6OAb5jg3jHOBwc8lidNFSjBisEcuksW5&#10;7yioeUL32tj3XHXITXKsnaneYO8r3QOhkeQp0JU0SrRV2QrhF+4q8Cuh0Z5CE9tDMsn6JUrIVwGB&#10;qUN6R0bh3gJ7FNzlE/KW12A4SE08YX8vn8lQxri08UTIRztYDdRn4NhBL4BiBk2xDsb9fZ2B0d8r&#10;zghfVUk7g7tWKv2nBNW3E916jD+pHzU7+fZwf5ia4V5VR7gfAzwQOTbfH6jmGGkrrtT4nlDJGgXP&#10;CbNjMak2D1bVrT9Ul2tMMNWAO+wbcXpv3CPx89pHPb+K6x8AAAD//wMAUEsDBBQABgAIAAAAIQC7&#10;GQRz3QAAAAcBAAAPAAAAZHJzL2Rvd25yZXYueG1sTM/BboMwDAbg+6S9Q+RKu7UBpLWUYSpUqZdN&#10;O6yddg4kA1TiIJICfft5p+1o/dbvz/lhsb2YzOg7RwjxJgJhqHa6owbh83JapyB8UKRV78gg3I2H&#10;Q/H4kKtMu5k+zHQOjeAS8plCaEMYMil93Rqr/MYNhjj7dqNVgcexkXpUM5fbXiZRtJVWdcQXWjWY&#10;Y2vq6/lmEZ5PSTNE72Vld1+v1E5d+Xa8z4hPq6V8ARHMEv6W4ZfPdCjYVLkbaS96hHWcMD0gbEFw&#10;vN+n/FqFsEtjkEUu//uLHwAAAP//AwBQSwECLQAUAAYACAAAACEAtoM4kv4AAADhAQAAEwAAAAAA&#10;AAAAAAAAAAAAAAAAW0NvbnRlbnRfVHlwZXNdLnhtbFBLAQItABQABgAIAAAAIQA4/SH/1gAAAJQB&#10;AAALAAAAAAAAAAAAAAAAAC8BAABfcmVscy8ucmVsc1BLAQItABQABgAIAAAAIQCEz2IbfQIAAF0F&#10;AAAOAAAAAAAAAAAAAAAAAC4CAABkcnMvZTJvRG9jLnhtbFBLAQItABQABgAIAAAAIQC7GQRz3QAA&#10;AAcBAAAPAAAAAAAAAAAAAAAAANcEAABkcnMvZG93bnJldi54bWxQSwUGAAAAAAQABADzAAAA4QUA&#10;AAAA&#10;" adj="20772" fillcolor="#44546a [3215]" strokecolor="#44546a [3215]" strokeweight="1pt">
            <v:textbox>
              <w:txbxContent>
                <w:p w:rsidR="00B66E88" w:rsidRPr="00EA45D7" w:rsidRDefault="00EA45D7" w:rsidP="00B66E88">
                  <w:pPr>
                    <w:pStyle w:val="NormaleWeb"/>
                    <w:spacing w:before="0" w:beforeAutospacing="0" w:after="0" w:afterAutospacing="0"/>
                  </w:pPr>
                  <w:r>
                    <w:rPr>
                      <w:rFonts w:ascii="Georgia" w:hAnsi="Georgia" w:cstheme="minorBidi"/>
                      <w:b/>
                      <w:bCs/>
                      <w:color w:val="FFFFFF" w:themeColor="background1"/>
                      <w:kern w:val="24"/>
                      <w:sz w:val="21"/>
                      <w:szCs w:val="21"/>
                    </w:rPr>
                    <w:t>Gi</w:t>
                  </w:r>
                  <w:r w:rsidRPr="00EA45D7">
                    <w:rPr>
                      <w:rFonts w:ascii="Georgia" w:hAnsi="Georgia" w:cstheme="minorBidi"/>
                      <w:b/>
                      <w:bCs/>
                      <w:color w:val="FFFFFF" w:themeColor="background1"/>
                      <w:kern w:val="24"/>
                      <w:sz w:val="21"/>
                      <w:szCs w:val="21"/>
                    </w:rPr>
                    <w:t>u</w:t>
                  </w:r>
                  <w:r>
                    <w:rPr>
                      <w:rFonts w:ascii="Georgia" w:hAnsi="Georgia" w:cstheme="minorBidi"/>
                      <w:b/>
                      <w:bCs/>
                      <w:color w:val="FFFFFF" w:themeColor="background1"/>
                      <w:kern w:val="24"/>
                      <w:sz w:val="21"/>
                      <w:szCs w:val="21"/>
                    </w:rPr>
                    <w:t>g</w:t>
                  </w:r>
                  <w:r w:rsidRPr="00EA45D7">
                    <w:rPr>
                      <w:rFonts w:ascii="Georgia" w:hAnsi="Georgia" w:cstheme="minorBidi"/>
                      <w:b/>
                      <w:bCs/>
                      <w:color w:val="FFFFFF" w:themeColor="background1"/>
                      <w:kern w:val="24"/>
                      <w:sz w:val="21"/>
                      <w:szCs w:val="21"/>
                    </w:rPr>
                    <w:t>n</w:t>
                  </w:r>
                  <w:r>
                    <w:rPr>
                      <w:rFonts w:ascii="Georgia" w:hAnsi="Georgia" w:cstheme="minorBidi"/>
                      <w:b/>
                      <w:bCs/>
                      <w:color w:val="FFFFFF" w:themeColor="background1"/>
                      <w:kern w:val="24"/>
                      <w:sz w:val="21"/>
                      <w:szCs w:val="21"/>
                    </w:rPr>
                    <w:t>o</w:t>
                  </w:r>
                  <w:r w:rsidRPr="00EA45D7">
                    <w:rPr>
                      <w:rFonts w:ascii="Georgia" w:hAnsi="Georgia" w:cstheme="minorBidi"/>
                      <w:b/>
                      <w:bCs/>
                      <w:color w:val="FFFFFF" w:themeColor="background1"/>
                      <w:kern w:val="24"/>
                      <w:sz w:val="21"/>
                      <w:szCs w:val="21"/>
                    </w:rPr>
                    <w:t xml:space="preserve"> </w:t>
                  </w:r>
                  <w:r>
                    <w:rPr>
                      <w:rFonts w:ascii="Georgia" w:hAnsi="Georgia" w:cstheme="minorBidi"/>
                      <w:b/>
                      <w:bCs/>
                      <w:color w:val="FFFFFF" w:themeColor="background1"/>
                      <w:kern w:val="24"/>
                      <w:sz w:val="21"/>
                      <w:szCs w:val="21"/>
                    </w:rPr>
                    <w:t xml:space="preserve">    </w:t>
                  </w:r>
                  <w:r w:rsidR="00C00877">
                    <w:rPr>
                      <w:rFonts w:ascii="Georgia" w:hAnsi="Georgia" w:cstheme="minorBidi"/>
                      <w:b/>
                      <w:bCs/>
                      <w:color w:val="FFFFFF" w:themeColor="background1"/>
                      <w:kern w:val="24"/>
                      <w:sz w:val="21"/>
                      <w:szCs w:val="21"/>
                    </w:rPr>
                    <w:t xml:space="preserve">   </w:t>
                  </w:r>
                  <w:r>
                    <w:rPr>
                      <w:rFonts w:ascii="Georgia" w:hAnsi="Georgia" w:cstheme="minorBidi"/>
                      <w:b/>
                      <w:bCs/>
                      <w:color w:val="FFFFFF" w:themeColor="background1"/>
                      <w:kern w:val="24"/>
                      <w:sz w:val="21"/>
                      <w:szCs w:val="21"/>
                    </w:rPr>
                    <w:t xml:space="preserve">Luglio      </w:t>
                  </w:r>
                  <w:r w:rsidR="00C00877">
                    <w:rPr>
                      <w:rFonts w:ascii="Georgia" w:hAnsi="Georgia" w:cstheme="minorBidi"/>
                      <w:b/>
                      <w:bCs/>
                      <w:color w:val="FFFFFF" w:themeColor="background1"/>
                      <w:kern w:val="24"/>
                      <w:sz w:val="21"/>
                      <w:szCs w:val="21"/>
                    </w:rPr>
                    <w:t xml:space="preserve"> </w:t>
                  </w:r>
                  <w:r>
                    <w:rPr>
                      <w:rFonts w:ascii="Georgia" w:hAnsi="Georgia" w:cstheme="minorBidi"/>
                      <w:b/>
                      <w:bCs/>
                      <w:color w:val="FFFFFF" w:themeColor="background1"/>
                      <w:kern w:val="24"/>
                      <w:sz w:val="21"/>
                      <w:szCs w:val="21"/>
                    </w:rPr>
                    <w:t xml:space="preserve"> </w:t>
                  </w:r>
                  <w:r w:rsidR="00C00877">
                    <w:rPr>
                      <w:rFonts w:ascii="Georgia" w:hAnsi="Georgia" w:cstheme="minorBidi"/>
                      <w:b/>
                      <w:bCs/>
                      <w:color w:val="FFFFFF" w:themeColor="background1"/>
                      <w:kern w:val="24"/>
                      <w:sz w:val="21"/>
                      <w:szCs w:val="21"/>
                    </w:rPr>
                    <w:t xml:space="preserve"> </w:t>
                  </w:r>
                  <w:r>
                    <w:rPr>
                      <w:rFonts w:ascii="Georgia" w:hAnsi="Georgia" w:cstheme="minorBidi"/>
                      <w:b/>
                      <w:bCs/>
                      <w:color w:val="FFFFFF" w:themeColor="background1"/>
                      <w:kern w:val="24"/>
                      <w:sz w:val="21"/>
                      <w:szCs w:val="21"/>
                    </w:rPr>
                    <w:t>A</w:t>
                  </w:r>
                  <w:r w:rsidRPr="00EA45D7">
                    <w:rPr>
                      <w:rFonts w:ascii="Georgia" w:hAnsi="Georgia" w:cstheme="minorBidi"/>
                      <w:b/>
                      <w:bCs/>
                      <w:color w:val="FFFFFF" w:themeColor="background1"/>
                      <w:kern w:val="24"/>
                      <w:sz w:val="21"/>
                      <w:szCs w:val="21"/>
                    </w:rPr>
                    <w:t>g</w:t>
                  </w:r>
                  <w:r>
                    <w:rPr>
                      <w:rFonts w:ascii="Georgia" w:hAnsi="Georgia" w:cstheme="minorBidi"/>
                      <w:b/>
                      <w:bCs/>
                      <w:color w:val="FFFFFF" w:themeColor="background1"/>
                      <w:kern w:val="24"/>
                      <w:sz w:val="21"/>
                      <w:szCs w:val="21"/>
                    </w:rPr>
                    <w:t>o</w:t>
                  </w:r>
                  <w:r w:rsidRPr="00EA45D7">
                    <w:rPr>
                      <w:rFonts w:ascii="Georgia" w:hAnsi="Georgia" w:cstheme="minorBidi"/>
                      <w:b/>
                      <w:bCs/>
                      <w:color w:val="FFFFFF" w:themeColor="background1"/>
                      <w:kern w:val="24"/>
                      <w:sz w:val="21"/>
                      <w:szCs w:val="21"/>
                    </w:rPr>
                    <w:t>st</w:t>
                  </w:r>
                  <w:r>
                    <w:rPr>
                      <w:rFonts w:ascii="Georgia" w:hAnsi="Georgia" w:cstheme="minorBidi"/>
                      <w:b/>
                      <w:bCs/>
                      <w:color w:val="FFFFFF" w:themeColor="background1"/>
                      <w:kern w:val="24"/>
                      <w:sz w:val="21"/>
                      <w:szCs w:val="21"/>
                    </w:rPr>
                    <w:t>o</w:t>
                  </w:r>
                  <w:r w:rsidRPr="00EA45D7">
                    <w:rPr>
                      <w:rFonts w:ascii="Georgia" w:hAnsi="Georgia" w:cstheme="minorBidi"/>
                      <w:b/>
                      <w:bCs/>
                      <w:color w:val="FFFFFF" w:themeColor="background1"/>
                      <w:kern w:val="24"/>
                      <w:sz w:val="21"/>
                      <w:szCs w:val="21"/>
                    </w:rPr>
                    <w:tab/>
                    <w:t xml:space="preserve">  Settembre</w:t>
                  </w:r>
                  <w:r w:rsidR="00B66E88" w:rsidRPr="00EA45D7">
                    <w:rPr>
                      <w:rFonts w:ascii="Georgia" w:hAnsi="Georgia" w:cstheme="minorBidi"/>
                      <w:b/>
                      <w:bCs/>
                      <w:color w:val="FFFFFF" w:themeColor="background1"/>
                      <w:kern w:val="24"/>
                      <w:sz w:val="21"/>
                      <w:szCs w:val="21"/>
                    </w:rPr>
                    <w:tab/>
                    <w:t xml:space="preserve">     </w:t>
                  </w:r>
                  <w:r w:rsidRPr="00EA45D7">
                    <w:rPr>
                      <w:rFonts w:ascii="Georgia" w:hAnsi="Georgia" w:cstheme="minorBidi"/>
                      <w:b/>
                      <w:bCs/>
                      <w:color w:val="FFFFFF" w:themeColor="background1"/>
                      <w:kern w:val="24"/>
                      <w:sz w:val="21"/>
                      <w:szCs w:val="21"/>
                    </w:rPr>
                    <w:t>Ottobre         Novembre</w:t>
                  </w:r>
                  <w:r w:rsidRPr="00EA45D7">
                    <w:rPr>
                      <w:rFonts w:ascii="Georgia" w:hAnsi="Georgia" w:cstheme="minorBidi"/>
                      <w:b/>
                      <w:bCs/>
                      <w:color w:val="FFFFFF" w:themeColor="background1"/>
                      <w:kern w:val="24"/>
                      <w:sz w:val="21"/>
                      <w:szCs w:val="21"/>
                    </w:rPr>
                    <w:tab/>
                    <w:t xml:space="preserve">     Di</w:t>
                  </w:r>
                  <w:r w:rsidR="00B66E88" w:rsidRPr="00EA45D7">
                    <w:rPr>
                      <w:rFonts w:ascii="Georgia" w:hAnsi="Georgia" w:cstheme="minorBidi"/>
                      <w:b/>
                      <w:bCs/>
                      <w:color w:val="FFFFFF" w:themeColor="background1"/>
                      <w:kern w:val="24"/>
                      <w:sz w:val="21"/>
                      <w:szCs w:val="21"/>
                    </w:rPr>
                    <w:t>cembr</w:t>
                  </w:r>
                  <w:r w:rsidRPr="00EA45D7">
                    <w:rPr>
                      <w:rFonts w:ascii="Georgia" w:hAnsi="Georgia" w:cstheme="minorBidi"/>
                      <w:b/>
                      <w:bCs/>
                      <w:color w:val="FFFFFF" w:themeColor="background1"/>
                      <w:kern w:val="24"/>
                      <w:sz w:val="21"/>
                      <w:szCs w:val="21"/>
                    </w:rPr>
                    <w:t>e</w:t>
                  </w:r>
                </w:p>
              </w:txbxContent>
            </v:textbox>
          </v:shape>
        </w:pict>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r w:rsidR="004B0339">
        <w:rPr>
          <w:rFonts w:ascii="Georgia" w:eastAsia="Times New Roman" w:hAnsi="Georgia" w:cs="Times New Roman"/>
          <w:color w:val="66737D"/>
          <w:sz w:val="27"/>
          <w:szCs w:val="27"/>
          <w:lang w:val="en-US" w:eastAsia="it-IT"/>
        </w:rPr>
        <w:tab/>
      </w:r>
    </w:p>
    <w:p w:rsidR="004B0339" w:rsidRDefault="004B0339" w:rsidP="00813A16">
      <w:pPr>
        <w:spacing w:after="0" w:line="240" w:lineRule="auto"/>
        <w:textAlignment w:val="baseline"/>
        <w:rPr>
          <w:rFonts w:ascii="Georgia" w:eastAsia="Times New Roman" w:hAnsi="Georgia" w:cs="Times New Roman"/>
          <w:color w:val="66737D"/>
          <w:sz w:val="27"/>
          <w:szCs w:val="27"/>
          <w:lang w:val="en-US" w:eastAsia="it-IT"/>
        </w:rPr>
      </w:pPr>
    </w:p>
    <w:p w:rsidR="004B0339" w:rsidRDefault="004B0339" w:rsidP="00813A16">
      <w:pPr>
        <w:spacing w:after="0" w:line="240" w:lineRule="auto"/>
        <w:textAlignment w:val="baseline"/>
        <w:rPr>
          <w:rFonts w:ascii="Georgia" w:eastAsia="Times New Roman" w:hAnsi="Georgia" w:cs="Times New Roman"/>
          <w:color w:val="66737D"/>
          <w:sz w:val="27"/>
          <w:szCs w:val="27"/>
          <w:lang w:val="en-US" w:eastAsia="it-IT"/>
        </w:rPr>
      </w:pPr>
    </w:p>
    <w:p w:rsidR="004B0339" w:rsidRPr="007014CB" w:rsidRDefault="004B0339" w:rsidP="004B0339">
      <w:pPr>
        <w:spacing w:line="240" w:lineRule="atLeast"/>
      </w:pPr>
    </w:p>
    <w:p w:rsidR="004B0339" w:rsidRPr="00867BC5" w:rsidRDefault="004B0339" w:rsidP="004B0339">
      <w:pPr>
        <w:pStyle w:val="Corpodeltesto"/>
        <w:jc w:val="center"/>
        <w:rPr>
          <w:lang w:val="it-IT"/>
        </w:rPr>
      </w:pPr>
      <w:r w:rsidRPr="00867BC5">
        <w:rPr>
          <w:lang w:val="it-IT"/>
        </w:rPr>
        <w:t># # #</w:t>
      </w:r>
    </w:p>
    <w:p w:rsidR="004B0339" w:rsidRPr="00D062C6" w:rsidRDefault="004B0339" w:rsidP="004B0339">
      <w:pPr>
        <w:spacing w:before="360" w:line="240" w:lineRule="auto"/>
        <w:rPr>
          <w:rFonts w:ascii="Georgia" w:eastAsia="DengXian" w:hAnsi="Georgia" w:cs="Calibri"/>
          <w:b/>
          <w:bCs/>
          <w:color w:val="008FBE"/>
          <w:sz w:val="32"/>
          <w:szCs w:val="32"/>
        </w:rPr>
      </w:pPr>
      <w:r w:rsidRPr="00D062C6">
        <w:rPr>
          <w:rFonts w:ascii="Georgia" w:eastAsia="DengXian" w:hAnsi="Georgia" w:cs="Calibri"/>
          <w:b/>
          <w:bCs/>
          <w:color w:val="008FBE"/>
          <w:sz w:val="32"/>
          <w:szCs w:val="32"/>
        </w:rPr>
        <w:t>Nuveen Real Estate</w:t>
      </w:r>
    </w:p>
    <w:p w:rsidR="004B0339" w:rsidRPr="00E1795C" w:rsidRDefault="004B0339" w:rsidP="004B0339">
      <w:pPr>
        <w:spacing w:line="276" w:lineRule="auto"/>
        <w:rPr>
          <w:rFonts w:ascii="Georgia" w:eastAsia="DengXian" w:hAnsi="Georgia" w:cs="Calibri"/>
          <w:color w:val="263746"/>
          <w:sz w:val="20"/>
          <w:szCs w:val="20"/>
        </w:rPr>
      </w:pPr>
      <w:r w:rsidRPr="00E1795C">
        <w:rPr>
          <w:rFonts w:ascii="Georgia" w:eastAsia="DengXian" w:hAnsi="Georgia" w:cs="Calibri"/>
          <w:color w:val="263746"/>
          <w:sz w:val="20"/>
          <w:szCs w:val="20"/>
        </w:rPr>
        <w:t>Nuveen Real Estate è una delle più grandi società al mondo attive nella gestione degli investimenti con $13</w:t>
      </w:r>
      <w:r>
        <w:rPr>
          <w:rFonts w:ascii="Georgia" w:eastAsia="DengXian" w:hAnsi="Georgia" w:cs="Calibri"/>
          <w:color w:val="263746"/>
          <w:sz w:val="20"/>
          <w:szCs w:val="20"/>
        </w:rPr>
        <w:t>3</w:t>
      </w:r>
      <w:r w:rsidRPr="00E1795C">
        <w:rPr>
          <w:rFonts w:ascii="Georgia" w:eastAsia="DengXian" w:hAnsi="Georgia" w:cs="Calibri"/>
          <w:color w:val="263746"/>
          <w:sz w:val="20"/>
          <w:szCs w:val="20"/>
        </w:rPr>
        <w:t xml:space="preserve"> miliardi di asset under management. </w:t>
      </w:r>
    </w:p>
    <w:p w:rsidR="004B0339" w:rsidRDefault="004B0339" w:rsidP="004B0339">
      <w:pPr>
        <w:spacing w:line="276" w:lineRule="auto"/>
        <w:rPr>
          <w:rFonts w:ascii="Georgia" w:eastAsia="DengXian" w:hAnsi="Georgia" w:cs="Calibri"/>
          <w:color w:val="263746"/>
          <w:sz w:val="20"/>
          <w:szCs w:val="20"/>
        </w:rPr>
      </w:pPr>
      <w:r w:rsidRPr="00E1795C">
        <w:rPr>
          <w:rFonts w:ascii="Georgia" w:eastAsia="DengXian" w:hAnsi="Georgia" w:cs="Calibri"/>
          <w:color w:val="263746"/>
          <w:sz w:val="20"/>
          <w:szCs w:val="20"/>
        </w:rPr>
        <w:t>La società ha in gestione una suite di fondi e mandati che comprendono investimenti pubblici e privati, titoli di debito e azioni, che coprono diverse aree geografiche e stili di investimento, in grado di garantire ai clienti l’accesso a ogni tipologia di investimento nel real estate.</w:t>
      </w:r>
    </w:p>
    <w:p w:rsidR="004B0339" w:rsidRDefault="004B0339" w:rsidP="004B0339">
      <w:pPr>
        <w:spacing w:line="276" w:lineRule="auto"/>
        <w:rPr>
          <w:rFonts w:ascii="Georgia" w:eastAsia="DengXian" w:hAnsi="Georgia" w:cs="Calibri"/>
          <w:color w:val="263746"/>
          <w:sz w:val="20"/>
          <w:szCs w:val="20"/>
        </w:rPr>
      </w:pPr>
      <w:r w:rsidRPr="00E1795C">
        <w:rPr>
          <w:rFonts w:ascii="Georgia" w:eastAsia="DengXian" w:hAnsi="Georgia" w:cs="Calibri"/>
          <w:color w:val="263746"/>
          <w:sz w:val="20"/>
          <w:szCs w:val="20"/>
        </w:rPr>
        <w:t>Con oltre 80 anni di esperienza negli investimenti nel</w:t>
      </w:r>
      <w:bookmarkStart w:id="0" w:name="_GoBack"/>
      <w:bookmarkEnd w:id="0"/>
      <w:r w:rsidRPr="00E1795C">
        <w:rPr>
          <w:rFonts w:ascii="Georgia" w:eastAsia="DengXian" w:hAnsi="Georgia" w:cs="Calibri"/>
          <w:color w:val="263746"/>
          <w:sz w:val="20"/>
          <w:szCs w:val="20"/>
        </w:rPr>
        <w:t xml:space="preserve"> real estate e oltre 6</w:t>
      </w:r>
      <w:r>
        <w:rPr>
          <w:rFonts w:ascii="Georgia" w:eastAsia="DengXian" w:hAnsi="Georgia" w:cs="Calibri"/>
          <w:color w:val="263746"/>
          <w:sz w:val="20"/>
          <w:szCs w:val="20"/>
        </w:rPr>
        <w:t>3</w:t>
      </w:r>
      <w:r w:rsidRPr="00E1795C">
        <w:rPr>
          <w:rFonts w:ascii="Georgia" w:eastAsia="DengXian" w:hAnsi="Georgia" w:cs="Calibri"/>
          <w:color w:val="263746"/>
          <w:sz w:val="20"/>
          <w:szCs w:val="20"/>
        </w:rPr>
        <w:t>0* professionisti in 25 sedi negli Stati Uniti, in Europa e nell’area Asia-Pacifico, la piattaforma offre una copertura geografica capillare abbinata a una solida expertise di settore.</w:t>
      </w:r>
    </w:p>
    <w:p w:rsidR="004B0339" w:rsidRPr="00E1795C" w:rsidRDefault="004B0339" w:rsidP="004B0339">
      <w:pPr>
        <w:spacing w:line="276" w:lineRule="auto"/>
        <w:rPr>
          <w:rFonts w:ascii="Georgia" w:eastAsia="DengXian" w:hAnsi="Georgia" w:cs="Calibri"/>
          <w:color w:val="263746"/>
          <w:sz w:val="20"/>
          <w:szCs w:val="20"/>
        </w:rPr>
      </w:pPr>
      <w:r w:rsidRPr="00E1795C">
        <w:rPr>
          <w:rFonts w:ascii="Georgia" w:eastAsia="DengXian" w:hAnsi="Georgia" w:cs="Calibri"/>
          <w:color w:val="263746"/>
          <w:sz w:val="20"/>
          <w:szCs w:val="20"/>
        </w:rPr>
        <w:t xml:space="preserve">Per ulteriori informazioni nuveen.com/realestate </w:t>
      </w:r>
    </w:p>
    <w:p w:rsidR="004B0339" w:rsidRPr="00E1795C" w:rsidRDefault="004B0339" w:rsidP="004B0339">
      <w:pPr>
        <w:spacing w:line="276" w:lineRule="auto"/>
        <w:rPr>
          <w:rFonts w:ascii="Georgia" w:eastAsia="DengXian" w:hAnsi="Georgia" w:cs="Calibri"/>
          <w:color w:val="263746"/>
          <w:sz w:val="20"/>
          <w:szCs w:val="20"/>
        </w:rPr>
      </w:pPr>
      <w:r w:rsidRPr="00E1795C">
        <w:rPr>
          <w:rFonts w:ascii="Georgia" w:eastAsia="DengXian" w:hAnsi="Georgia" w:cs="Calibri"/>
          <w:color w:val="263746"/>
          <w:sz w:val="20"/>
          <w:szCs w:val="20"/>
        </w:rPr>
        <w:t>Oltre 3</w:t>
      </w:r>
      <w:r>
        <w:rPr>
          <w:rFonts w:ascii="Georgia" w:eastAsia="DengXian" w:hAnsi="Georgia" w:cs="Calibri"/>
          <w:color w:val="263746"/>
          <w:sz w:val="20"/>
          <w:szCs w:val="20"/>
        </w:rPr>
        <w:t>2</w:t>
      </w:r>
      <w:r w:rsidRPr="00E1795C">
        <w:rPr>
          <w:rFonts w:ascii="Georgia" w:eastAsia="DengXian" w:hAnsi="Georgia" w:cs="Calibri"/>
          <w:color w:val="263746"/>
          <w:sz w:val="20"/>
          <w:szCs w:val="20"/>
        </w:rPr>
        <w:t xml:space="preserve">0 professionisti degli investimenti nel real estate, supportati da oltre </w:t>
      </w:r>
      <w:r>
        <w:rPr>
          <w:rFonts w:ascii="Georgia" w:eastAsia="DengXian" w:hAnsi="Georgia" w:cs="Calibri"/>
          <w:color w:val="263746"/>
          <w:sz w:val="20"/>
          <w:szCs w:val="20"/>
        </w:rPr>
        <w:t>300</w:t>
      </w:r>
      <w:r w:rsidRPr="00E1795C">
        <w:rPr>
          <w:rFonts w:ascii="Georgia" w:eastAsia="DengXian" w:hAnsi="Georgia" w:cs="Calibri"/>
          <w:color w:val="263746"/>
          <w:sz w:val="20"/>
          <w:szCs w:val="20"/>
        </w:rPr>
        <w:t xml:space="preserve"> dipendenti di Nuveen.</w:t>
      </w:r>
    </w:p>
    <w:p w:rsidR="004B0339" w:rsidRPr="00E1795C" w:rsidRDefault="004B0339" w:rsidP="004B0339">
      <w:pPr>
        <w:spacing w:line="276" w:lineRule="auto"/>
        <w:rPr>
          <w:rFonts w:ascii="Georgia" w:eastAsia="DengXian" w:hAnsi="Georgia" w:cs="Calibri"/>
          <w:color w:val="263746"/>
          <w:sz w:val="20"/>
          <w:szCs w:val="20"/>
          <w:lang w:val="en-GB"/>
        </w:rPr>
      </w:pPr>
      <w:r w:rsidRPr="00E1795C">
        <w:rPr>
          <w:rFonts w:ascii="Georgia" w:eastAsia="DengXian" w:hAnsi="Georgia" w:cs="Calibri"/>
          <w:color w:val="263746"/>
          <w:sz w:val="20"/>
          <w:szCs w:val="20"/>
          <w:lang w:val="en-GB"/>
        </w:rPr>
        <w:t>Fonte: Nuveen, 3</w:t>
      </w:r>
      <w:r>
        <w:rPr>
          <w:rFonts w:ascii="Georgia" w:eastAsia="DengXian" w:hAnsi="Georgia" w:cs="Calibri"/>
          <w:color w:val="263746"/>
          <w:sz w:val="20"/>
          <w:szCs w:val="20"/>
          <w:lang w:val="en-GB"/>
        </w:rPr>
        <w:t>1 Dicembre</w:t>
      </w:r>
      <w:r w:rsidRPr="00E1795C">
        <w:rPr>
          <w:rFonts w:ascii="Georgia" w:eastAsia="DengXian" w:hAnsi="Georgia" w:cs="Calibri"/>
          <w:color w:val="263746"/>
          <w:sz w:val="20"/>
          <w:szCs w:val="20"/>
          <w:lang w:val="en-GB"/>
        </w:rPr>
        <w:t xml:space="preserve"> 2019.</w:t>
      </w:r>
    </w:p>
    <w:p w:rsidR="004B0339" w:rsidRPr="00867BC5" w:rsidRDefault="004B0339" w:rsidP="004B0339">
      <w:pPr>
        <w:spacing w:before="360" w:line="240" w:lineRule="auto"/>
        <w:rPr>
          <w:rFonts w:ascii="Georgia" w:eastAsia="DengXian" w:hAnsi="Georgia" w:cs="Calibri"/>
          <w:b/>
          <w:bCs/>
          <w:color w:val="008FBE"/>
          <w:sz w:val="32"/>
          <w:szCs w:val="32"/>
        </w:rPr>
      </w:pPr>
    </w:p>
    <w:p w:rsidR="004B0339" w:rsidRPr="002E1889" w:rsidRDefault="004B0339" w:rsidP="00813A16">
      <w:pPr>
        <w:spacing w:after="0" w:line="240" w:lineRule="auto"/>
        <w:textAlignment w:val="baseline"/>
        <w:rPr>
          <w:rFonts w:ascii="Georgia" w:eastAsia="Times New Roman" w:hAnsi="Georgia" w:cs="Times New Roman"/>
          <w:color w:val="66737D"/>
          <w:sz w:val="27"/>
          <w:szCs w:val="27"/>
          <w:lang w:val="en-US" w:eastAsia="it-IT"/>
        </w:rPr>
      </w:pPr>
    </w:p>
    <w:sectPr w:rsidR="004B0339" w:rsidRPr="002E1889" w:rsidSect="006D775F">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FE9" w:rsidRDefault="00DE0FE9" w:rsidP="00D13A22">
      <w:pPr>
        <w:spacing w:after="0" w:line="240" w:lineRule="auto"/>
      </w:pPr>
      <w:r>
        <w:separator/>
      </w:r>
    </w:p>
  </w:endnote>
  <w:endnote w:type="continuationSeparator" w:id="0">
    <w:p w:rsidR="00DE0FE9" w:rsidRDefault="00DE0FE9" w:rsidP="00D1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state-Light">
    <w:altName w:val="Arial Narrow"/>
    <w:charset w:val="00"/>
    <w:family w:val="auto"/>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FE9" w:rsidRDefault="00DE0FE9" w:rsidP="00D13A22">
      <w:pPr>
        <w:spacing w:after="0" w:line="240" w:lineRule="auto"/>
      </w:pPr>
      <w:r>
        <w:separator/>
      </w:r>
    </w:p>
  </w:footnote>
  <w:footnote w:type="continuationSeparator" w:id="0">
    <w:p w:rsidR="00DE0FE9" w:rsidRDefault="00DE0FE9" w:rsidP="00D1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22" w:rsidRDefault="00D13A22">
    <w:pPr>
      <w:pStyle w:val="Intestazione"/>
    </w:pPr>
    <w:r>
      <w:rPr>
        <w:noProof/>
        <w:lang w:eastAsia="it-IT"/>
      </w:rPr>
      <w:drawing>
        <wp:anchor distT="0" distB="0" distL="114300" distR="114300" simplePos="0" relativeHeight="251659264" behindDoc="0" locked="0" layoutInCell="1" allowOverlap="1">
          <wp:simplePos x="0" y="0"/>
          <wp:positionH relativeFrom="column">
            <wp:posOffset>-554990</wp:posOffset>
          </wp:positionH>
          <wp:positionV relativeFrom="paragraph">
            <wp:posOffset>-417830</wp:posOffset>
          </wp:positionV>
          <wp:extent cx="1733550" cy="843915"/>
          <wp:effectExtent l="0" t="0" r="0" b="0"/>
          <wp:wrapSquare wrapText="bothSides"/>
          <wp:docPr id="10" name="Picture 2" descr="G:\Marketing\Rebrand to Nuveen\1 logos\Nuveen Real Estate\rgb_Nuveen_RealEst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Rebrand to Nuveen\1 logos\Nuveen Real Estate\rgb_Nuveen_RealEstate_logo.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0" cy="84391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7313"/>
    <w:multiLevelType w:val="hybridMultilevel"/>
    <w:tmpl w:val="EE607510"/>
    <w:lvl w:ilvl="0" w:tplc="83FCC766">
      <w:start w:val="1"/>
      <w:numFmt w:val="bullet"/>
      <w:lvlText w:val="•"/>
      <w:lvlJc w:val="left"/>
      <w:pPr>
        <w:tabs>
          <w:tab w:val="num" w:pos="720"/>
        </w:tabs>
        <w:ind w:left="720" w:hanging="360"/>
      </w:pPr>
      <w:rPr>
        <w:rFonts w:ascii="Arial" w:hAnsi="Arial" w:hint="default"/>
      </w:rPr>
    </w:lvl>
    <w:lvl w:ilvl="1" w:tplc="0972B9DA" w:tentative="1">
      <w:start w:val="1"/>
      <w:numFmt w:val="bullet"/>
      <w:lvlText w:val="•"/>
      <w:lvlJc w:val="left"/>
      <w:pPr>
        <w:tabs>
          <w:tab w:val="num" w:pos="1440"/>
        </w:tabs>
        <w:ind w:left="1440" w:hanging="360"/>
      </w:pPr>
      <w:rPr>
        <w:rFonts w:ascii="Arial" w:hAnsi="Arial" w:hint="default"/>
      </w:rPr>
    </w:lvl>
    <w:lvl w:ilvl="2" w:tplc="947AAE70" w:tentative="1">
      <w:start w:val="1"/>
      <w:numFmt w:val="bullet"/>
      <w:lvlText w:val="•"/>
      <w:lvlJc w:val="left"/>
      <w:pPr>
        <w:tabs>
          <w:tab w:val="num" w:pos="2160"/>
        </w:tabs>
        <w:ind w:left="2160" w:hanging="360"/>
      </w:pPr>
      <w:rPr>
        <w:rFonts w:ascii="Arial" w:hAnsi="Arial" w:hint="default"/>
      </w:rPr>
    </w:lvl>
    <w:lvl w:ilvl="3" w:tplc="B2085116" w:tentative="1">
      <w:start w:val="1"/>
      <w:numFmt w:val="bullet"/>
      <w:lvlText w:val="•"/>
      <w:lvlJc w:val="left"/>
      <w:pPr>
        <w:tabs>
          <w:tab w:val="num" w:pos="2880"/>
        </w:tabs>
        <w:ind w:left="2880" w:hanging="360"/>
      </w:pPr>
      <w:rPr>
        <w:rFonts w:ascii="Arial" w:hAnsi="Arial" w:hint="default"/>
      </w:rPr>
    </w:lvl>
    <w:lvl w:ilvl="4" w:tplc="182C9D7A" w:tentative="1">
      <w:start w:val="1"/>
      <w:numFmt w:val="bullet"/>
      <w:lvlText w:val="•"/>
      <w:lvlJc w:val="left"/>
      <w:pPr>
        <w:tabs>
          <w:tab w:val="num" w:pos="3600"/>
        </w:tabs>
        <w:ind w:left="3600" w:hanging="360"/>
      </w:pPr>
      <w:rPr>
        <w:rFonts w:ascii="Arial" w:hAnsi="Arial" w:hint="default"/>
      </w:rPr>
    </w:lvl>
    <w:lvl w:ilvl="5" w:tplc="EB64200A" w:tentative="1">
      <w:start w:val="1"/>
      <w:numFmt w:val="bullet"/>
      <w:lvlText w:val="•"/>
      <w:lvlJc w:val="left"/>
      <w:pPr>
        <w:tabs>
          <w:tab w:val="num" w:pos="4320"/>
        </w:tabs>
        <w:ind w:left="4320" w:hanging="360"/>
      </w:pPr>
      <w:rPr>
        <w:rFonts w:ascii="Arial" w:hAnsi="Arial" w:hint="default"/>
      </w:rPr>
    </w:lvl>
    <w:lvl w:ilvl="6" w:tplc="948AE244" w:tentative="1">
      <w:start w:val="1"/>
      <w:numFmt w:val="bullet"/>
      <w:lvlText w:val="•"/>
      <w:lvlJc w:val="left"/>
      <w:pPr>
        <w:tabs>
          <w:tab w:val="num" w:pos="5040"/>
        </w:tabs>
        <w:ind w:left="5040" w:hanging="360"/>
      </w:pPr>
      <w:rPr>
        <w:rFonts w:ascii="Arial" w:hAnsi="Arial" w:hint="default"/>
      </w:rPr>
    </w:lvl>
    <w:lvl w:ilvl="7" w:tplc="CFE41B5E" w:tentative="1">
      <w:start w:val="1"/>
      <w:numFmt w:val="bullet"/>
      <w:lvlText w:val="•"/>
      <w:lvlJc w:val="left"/>
      <w:pPr>
        <w:tabs>
          <w:tab w:val="num" w:pos="5760"/>
        </w:tabs>
        <w:ind w:left="5760" w:hanging="360"/>
      </w:pPr>
      <w:rPr>
        <w:rFonts w:ascii="Arial" w:hAnsi="Arial" w:hint="default"/>
      </w:rPr>
    </w:lvl>
    <w:lvl w:ilvl="8" w:tplc="6D02757E" w:tentative="1">
      <w:start w:val="1"/>
      <w:numFmt w:val="bullet"/>
      <w:lvlText w:val="•"/>
      <w:lvlJc w:val="left"/>
      <w:pPr>
        <w:tabs>
          <w:tab w:val="num" w:pos="6480"/>
        </w:tabs>
        <w:ind w:left="6480" w:hanging="360"/>
      </w:pPr>
      <w:rPr>
        <w:rFonts w:ascii="Arial" w:hAnsi="Arial" w:hint="default"/>
      </w:rPr>
    </w:lvl>
  </w:abstractNum>
  <w:abstractNum w:abstractNumId="1">
    <w:nsid w:val="19C5411A"/>
    <w:multiLevelType w:val="multilevel"/>
    <w:tmpl w:val="A81E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A1871"/>
    <w:multiLevelType w:val="multilevel"/>
    <w:tmpl w:val="A5A8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1551D"/>
    <w:multiLevelType w:val="hybridMultilevel"/>
    <w:tmpl w:val="01A80A26"/>
    <w:lvl w:ilvl="0" w:tplc="BF989FA4">
      <w:start w:val="1"/>
      <w:numFmt w:val="bullet"/>
      <w:lvlText w:val="•"/>
      <w:lvlJc w:val="left"/>
      <w:pPr>
        <w:tabs>
          <w:tab w:val="num" w:pos="720"/>
        </w:tabs>
        <w:ind w:left="720" w:hanging="360"/>
      </w:pPr>
      <w:rPr>
        <w:rFonts w:ascii="Arial" w:hAnsi="Arial" w:hint="default"/>
      </w:rPr>
    </w:lvl>
    <w:lvl w:ilvl="1" w:tplc="F1D2BE6E" w:tentative="1">
      <w:start w:val="1"/>
      <w:numFmt w:val="bullet"/>
      <w:lvlText w:val="•"/>
      <w:lvlJc w:val="left"/>
      <w:pPr>
        <w:tabs>
          <w:tab w:val="num" w:pos="1440"/>
        </w:tabs>
        <w:ind w:left="1440" w:hanging="360"/>
      </w:pPr>
      <w:rPr>
        <w:rFonts w:ascii="Arial" w:hAnsi="Arial" w:hint="default"/>
      </w:rPr>
    </w:lvl>
    <w:lvl w:ilvl="2" w:tplc="1C264CD8" w:tentative="1">
      <w:start w:val="1"/>
      <w:numFmt w:val="bullet"/>
      <w:lvlText w:val="•"/>
      <w:lvlJc w:val="left"/>
      <w:pPr>
        <w:tabs>
          <w:tab w:val="num" w:pos="2160"/>
        </w:tabs>
        <w:ind w:left="2160" w:hanging="360"/>
      </w:pPr>
      <w:rPr>
        <w:rFonts w:ascii="Arial" w:hAnsi="Arial" w:hint="default"/>
      </w:rPr>
    </w:lvl>
    <w:lvl w:ilvl="3" w:tplc="5F0E2982" w:tentative="1">
      <w:start w:val="1"/>
      <w:numFmt w:val="bullet"/>
      <w:lvlText w:val="•"/>
      <w:lvlJc w:val="left"/>
      <w:pPr>
        <w:tabs>
          <w:tab w:val="num" w:pos="2880"/>
        </w:tabs>
        <w:ind w:left="2880" w:hanging="360"/>
      </w:pPr>
      <w:rPr>
        <w:rFonts w:ascii="Arial" w:hAnsi="Arial" w:hint="default"/>
      </w:rPr>
    </w:lvl>
    <w:lvl w:ilvl="4" w:tplc="CE0C3B04" w:tentative="1">
      <w:start w:val="1"/>
      <w:numFmt w:val="bullet"/>
      <w:lvlText w:val="•"/>
      <w:lvlJc w:val="left"/>
      <w:pPr>
        <w:tabs>
          <w:tab w:val="num" w:pos="3600"/>
        </w:tabs>
        <w:ind w:left="3600" w:hanging="360"/>
      </w:pPr>
      <w:rPr>
        <w:rFonts w:ascii="Arial" w:hAnsi="Arial" w:hint="default"/>
      </w:rPr>
    </w:lvl>
    <w:lvl w:ilvl="5" w:tplc="92B83F64" w:tentative="1">
      <w:start w:val="1"/>
      <w:numFmt w:val="bullet"/>
      <w:lvlText w:val="•"/>
      <w:lvlJc w:val="left"/>
      <w:pPr>
        <w:tabs>
          <w:tab w:val="num" w:pos="4320"/>
        </w:tabs>
        <w:ind w:left="4320" w:hanging="360"/>
      </w:pPr>
      <w:rPr>
        <w:rFonts w:ascii="Arial" w:hAnsi="Arial" w:hint="default"/>
      </w:rPr>
    </w:lvl>
    <w:lvl w:ilvl="6" w:tplc="2A9616B8" w:tentative="1">
      <w:start w:val="1"/>
      <w:numFmt w:val="bullet"/>
      <w:lvlText w:val="•"/>
      <w:lvlJc w:val="left"/>
      <w:pPr>
        <w:tabs>
          <w:tab w:val="num" w:pos="5040"/>
        </w:tabs>
        <w:ind w:left="5040" w:hanging="360"/>
      </w:pPr>
      <w:rPr>
        <w:rFonts w:ascii="Arial" w:hAnsi="Arial" w:hint="default"/>
      </w:rPr>
    </w:lvl>
    <w:lvl w:ilvl="7" w:tplc="04B04AFC" w:tentative="1">
      <w:start w:val="1"/>
      <w:numFmt w:val="bullet"/>
      <w:lvlText w:val="•"/>
      <w:lvlJc w:val="left"/>
      <w:pPr>
        <w:tabs>
          <w:tab w:val="num" w:pos="5760"/>
        </w:tabs>
        <w:ind w:left="5760" w:hanging="360"/>
      </w:pPr>
      <w:rPr>
        <w:rFonts w:ascii="Arial" w:hAnsi="Arial" w:hint="default"/>
      </w:rPr>
    </w:lvl>
    <w:lvl w:ilvl="8" w:tplc="F754E112" w:tentative="1">
      <w:start w:val="1"/>
      <w:numFmt w:val="bullet"/>
      <w:lvlText w:val="•"/>
      <w:lvlJc w:val="left"/>
      <w:pPr>
        <w:tabs>
          <w:tab w:val="num" w:pos="6480"/>
        </w:tabs>
        <w:ind w:left="6480" w:hanging="360"/>
      </w:pPr>
      <w:rPr>
        <w:rFonts w:ascii="Arial" w:hAnsi="Arial" w:hint="default"/>
      </w:rPr>
    </w:lvl>
  </w:abstractNum>
  <w:abstractNum w:abstractNumId="4">
    <w:nsid w:val="31507FED"/>
    <w:multiLevelType w:val="hybridMultilevel"/>
    <w:tmpl w:val="DD267E2C"/>
    <w:lvl w:ilvl="0" w:tplc="D79C11B4">
      <w:start w:val="1"/>
      <w:numFmt w:val="bullet"/>
      <w:lvlText w:val="•"/>
      <w:lvlJc w:val="left"/>
      <w:pPr>
        <w:tabs>
          <w:tab w:val="num" w:pos="720"/>
        </w:tabs>
        <w:ind w:left="720" w:hanging="360"/>
      </w:pPr>
      <w:rPr>
        <w:rFonts w:ascii="Arial" w:hAnsi="Arial" w:hint="default"/>
      </w:rPr>
    </w:lvl>
    <w:lvl w:ilvl="1" w:tplc="7D46565E">
      <w:start w:val="1"/>
      <w:numFmt w:val="bullet"/>
      <w:lvlText w:val="•"/>
      <w:lvlJc w:val="left"/>
      <w:pPr>
        <w:tabs>
          <w:tab w:val="num" w:pos="1440"/>
        </w:tabs>
        <w:ind w:left="1440" w:hanging="360"/>
      </w:pPr>
      <w:rPr>
        <w:rFonts w:ascii="Arial" w:hAnsi="Arial" w:hint="default"/>
      </w:rPr>
    </w:lvl>
    <w:lvl w:ilvl="2" w:tplc="B352E85C" w:tentative="1">
      <w:start w:val="1"/>
      <w:numFmt w:val="bullet"/>
      <w:lvlText w:val="•"/>
      <w:lvlJc w:val="left"/>
      <w:pPr>
        <w:tabs>
          <w:tab w:val="num" w:pos="2160"/>
        </w:tabs>
        <w:ind w:left="2160" w:hanging="360"/>
      </w:pPr>
      <w:rPr>
        <w:rFonts w:ascii="Arial" w:hAnsi="Arial" w:hint="default"/>
      </w:rPr>
    </w:lvl>
    <w:lvl w:ilvl="3" w:tplc="9CE45D78" w:tentative="1">
      <w:start w:val="1"/>
      <w:numFmt w:val="bullet"/>
      <w:lvlText w:val="•"/>
      <w:lvlJc w:val="left"/>
      <w:pPr>
        <w:tabs>
          <w:tab w:val="num" w:pos="2880"/>
        </w:tabs>
        <w:ind w:left="2880" w:hanging="360"/>
      </w:pPr>
      <w:rPr>
        <w:rFonts w:ascii="Arial" w:hAnsi="Arial" w:hint="default"/>
      </w:rPr>
    </w:lvl>
    <w:lvl w:ilvl="4" w:tplc="3BF20494" w:tentative="1">
      <w:start w:val="1"/>
      <w:numFmt w:val="bullet"/>
      <w:lvlText w:val="•"/>
      <w:lvlJc w:val="left"/>
      <w:pPr>
        <w:tabs>
          <w:tab w:val="num" w:pos="3600"/>
        </w:tabs>
        <w:ind w:left="3600" w:hanging="360"/>
      </w:pPr>
      <w:rPr>
        <w:rFonts w:ascii="Arial" w:hAnsi="Arial" w:hint="default"/>
      </w:rPr>
    </w:lvl>
    <w:lvl w:ilvl="5" w:tplc="06460876" w:tentative="1">
      <w:start w:val="1"/>
      <w:numFmt w:val="bullet"/>
      <w:lvlText w:val="•"/>
      <w:lvlJc w:val="left"/>
      <w:pPr>
        <w:tabs>
          <w:tab w:val="num" w:pos="4320"/>
        </w:tabs>
        <w:ind w:left="4320" w:hanging="360"/>
      </w:pPr>
      <w:rPr>
        <w:rFonts w:ascii="Arial" w:hAnsi="Arial" w:hint="default"/>
      </w:rPr>
    </w:lvl>
    <w:lvl w:ilvl="6" w:tplc="DC4C09E8" w:tentative="1">
      <w:start w:val="1"/>
      <w:numFmt w:val="bullet"/>
      <w:lvlText w:val="•"/>
      <w:lvlJc w:val="left"/>
      <w:pPr>
        <w:tabs>
          <w:tab w:val="num" w:pos="5040"/>
        </w:tabs>
        <w:ind w:left="5040" w:hanging="360"/>
      </w:pPr>
      <w:rPr>
        <w:rFonts w:ascii="Arial" w:hAnsi="Arial" w:hint="default"/>
      </w:rPr>
    </w:lvl>
    <w:lvl w:ilvl="7" w:tplc="56E61FEC" w:tentative="1">
      <w:start w:val="1"/>
      <w:numFmt w:val="bullet"/>
      <w:lvlText w:val="•"/>
      <w:lvlJc w:val="left"/>
      <w:pPr>
        <w:tabs>
          <w:tab w:val="num" w:pos="5760"/>
        </w:tabs>
        <w:ind w:left="5760" w:hanging="360"/>
      </w:pPr>
      <w:rPr>
        <w:rFonts w:ascii="Arial" w:hAnsi="Arial" w:hint="default"/>
      </w:rPr>
    </w:lvl>
    <w:lvl w:ilvl="8" w:tplc="0BDC5DD8" w:tentative="1">
      <w:start w:val="1"/>
      <w:numFmt w:val="bullet"/>
      <w:lvlText w:val="•"/>
      <w:lvlJc w:val="left"/>
      <w:pPr>
        <w:tabs>
          <w:tab w:val="num" w:pos="6480"/>
        </w:tabs>
        <w:ind w:left="6480" w:hanging="360"/>
      </w:pPr>
      <w:rPr>
        <w:rFonts w:ascii="Arial" w:hAnsi="Arial" w:hint="default"/>
      </w:rPr>
    </w:lvl>
  </w:abstractNum>
  <w:abstractNum w:abstractNumId="5">
    <w:nsid w:val="31694D20"/>
    <w:multiLevelType w:val="multilevel"/>
    <w:tmpl w:val="0A12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D7FD3"/>
    <w:multiLevelType w:val="hybridMultilevel"/>
    <w:tmpl w:val="374853FA"/>
    <w:lvl w:ilvl="0" w:tplc="0DE2EC5A">
      <w:start w:val="1"/>
      <w:numFmt w:val="bullet"/>
      <w:lvlText w:val="•"/>
      <w:lvlJc w:val="left"/>
      <w:pPr>
        <w:tabs>
          <w:tab w:val="num" w:pos="720"/>
        </w:tabs>
        <w:ind w:left="720" w:hanging="360"/>
      </w:pPr>
      <w:rPr>
        <w:rFonts w:ascii="Arial" w:hAnsi="Arial" w:hint="default"/>
      </w:rPr>
    </w:lvl>
    <w:lvl w:ilvl="1" w:tplc="FEDA7A10" w:tentative="1">
      <w:start w:val="1"/>
      <w:numFmt w:val="bullet"/>
      <w:lvlText w:val="•"/>
      <w:lvlJc w:val="left"/>
      <w:pPr>
        <w:tabs>
          <w:tab w:val="num" w:pos="1440"/>
        </w:tabs>
        <w:ind w:left="1440" w:hanging="360"/>
      </w:pPr>
      <w:rPr>
        <w:rFonts w:ascii="Arial" w:hAnsi="Arial" w:hint="default"/>
      </w:rPr>
    </w:lvl>
    <w:lvl w:ilvl="2" w:tplc="3A80ABFC" w:tentative="1">
      <w:start w:val="1"/>
      <w:numFmt w:val="bullet"/>
      <w:lvlText w:val="•"/>
      <w:lvlJc w:val="left"/>
      <w:pPr>
        <w:tabs>
          <w:tab w:val="num" w:pos="2160"/>
        </w:tabs>
        <w:ind w:left="2160" w:hanging="360"/>
      </w:pPr>
      <w:rPr>
        <w:rFonts w:ascii="Arial" w:hAnsi="Arial" w:hint="default"/>
      </w:rPr>
    </w:lvl>
    <w:lvl w:ilvl="3" w:tplc="63D0BE00" w:tentative="1">
      <w:start w:val="1"/>
      <w:numFmt w:val="bullet"/>
      <w:lvlText w:val="•"/>
      <w:lvlJc w:val="left"/>
      <w:pPr>
        <w:tabs>
          <w:tab w:val="num" w:pos="2880"/>
        </w:tabs>
        <w:ind w:left="2880" w:hanging="360"/>
      </w:pPr>
      <w:rPr>
        <w:rFonts w:ascii="Arial" w:hAnsi="Arial" w:hint="default"/>
      </w:rPr>
    </w:lvl>
    <w:lvl w:ilvl="4" w:tplc="781C605E" w:tentative="1">
      <w:start w:val="1"/>
      <w:numFmt w:val="bullet"/>
      <w:lvlText w:val="•"/>
      <w:lvlJc w:val="left"/>
      <w:pPr>
        <w:tabs>
          <w:tab w:val="num" w:pos="3600"/>
        </w:tabs>
        <w:ind w:left="3600" w:hanging="360"/>
      </w:pPr>
      <w:rPr>
        <w:rFonts w:ascii="Arial" w:hAnsi="Arial" w:hint="default"/>
      </w:rPr>
    </w:lvl>
    <w:lvl w:ilvl="5" w:tplc="7F30BAD8" w:tentative="1">
      <w:start w:val="1"/>
      <w:numFmt w:val="bullet"/>
      <w:lvlText w:val="•"/>
      <w:lvlJc w:val="left"/>
      <w:pPr>
        <w:tabs>
          <w:tab w:val="num" w:pos="4320"/>
        </w:tabs>
        <w:ind w:left="4320" w:hanging="360"/>
      </w:pPr>
      <w:rPr>
        <w:rFonts w:ascii="Arial" w:hAnsi="Arial" w:hint="default"/>
      </w:rPr>
    </w:lvl>
    <w:lvl w:ilvl="6" w:tplc="7BB68A9C" w:tentative="1">
      <w:start w:val="1"/>
      <w:numFmt w:val="bullet"/>
      <w:lvlText w:val="•"/>
      <w:lvlJc w:val="left"/>
      <w:pPr>
        <w:tabs>
          <w:tab w:val="num" w:pos="5040"/>
        </w:tabs>
        <w:ind w:left="5040" w:hanging="360"/>
      </w:pPr>
      <w:rPr>
        <w:rFonts w:ascii="Arial" w:hAnsi="Arial" w:hint="default"/>
      </w:rPr>
    </w:lvl>
    <w:lvl w:ilvl="7" w:tplc="0ADCF57E" w:tentative="1">
      <w:start w:val="1"/>
      <w:numFmt w:val="bullet"/>
      <w:lvlText w:val="•"/>
      <w:lvlJc w:val="left"/>
      <w:pPr>
        <w:tabs>
          <w:tab w:val="num" w:pos="5760"/>
        </w:tabs>
        <w:ind w:left="5760" w:hanging="360"/>
      </w:pPr>
      <w:rPr>
        <w:rFonts w:ascii="Arial" w:hAnsi="Arial" w:hint="default"/>
      </w:rPr>
    </w:lvl>
    <w:lvl w:ilvl="8" w:tplc="649AE3EA" w:tentative="1">
      <w:start w:val="1"/>
      <w:numFmt w:val="bullet"/>
      <w:lvlText w:val="•"/>
      <w:lvlJc w:val="left"/>
      <w:pPr>
        <w:tabs>
          <w:tab w:val="num" w:pos="6480"/>
        </w:tabs>
        <w:ind w:left="6480" w:hanging="360"/>
      </w:pPr>
      <w:rPr>
        <w:rFonts w:ascii="Arial" w:hAnsi="Arial" w:hint="default"/>
      </w:rPr>
    </w:lvl>
  </w:abstractNum>
  <w:abstractNum w:abstractNumId="7">
    <w:nsid w:val="4B5D6AC6"/>
    <w:multiLevelType w:val="multilevel"/>
    <w:tmpl w:val="FA58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2273A4"/>
    <w:multiLevelType w:val="multilevel"/>
    <w:tmpl w:val="75EA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B028D8"/>
    <w:multiLevelType w:val="hybridMultilevel"/>
    <w:tmpl w:val="5C468668"/>
    <w:lvl w:ilvl="0" w:tplc="EB6C2654">
      <w:start w:val="1"/>
      <w:numFmt w:val="bullet"/>
      <w:lvlText w:val="•"/>
      <w:lvlJc w:val="left"/>
      <w:pPr>
        <w:tabs>
          <w:tab w:val="num" w:pos="720"/>
        </w:tabs>
        <w:ind w:left="720" w:hanging="360"/>
      </w:pPr>
      <w:rPr>
        <w:rFonts w:ascii="Arial" w:hAnsi="Arial" w:hint="default"/>
      </w:rPr>
    </w:lvl>
    <w:lvl w:ilvl="1" w:tplc="D592C508" w:tentative="1">
      <w:start w:val="1"/>
      <w:numFmt w:val="bullet"/>
      <w:lvlText w:val="•"/>
      <w:lvlJc w:val="left"/>
      <w:pPr>
        <w:tabs>
          <w:tab w:val="num" w:pos="1440"/>
        </w:tabs>
        <w:ind w:left="1440" w:hanging="360"/>
      </w:pPr>
      <w:rPr>
        <w:rFonts w:ascii="Arial" w:hAnsi="Arial" w:hint="default"/>
      </w:rPr>
    </w:lvl>
    <w:lvl w:ilvl="2" w:tplc="6ECC26E6" w:tentative="1">
      <w:start w:val="1"/>
      <w:numFmt w:val="bullet"/>
      <w:lvlText w:val="•"/>
      <w:lvlJc w:val="left"/>
      <w:pPr>
        <w:tabs>
          <w:tab w:val="num" w:pos="2160"/>
        </w:tabs>
        <w:ind w:left="2160" w:hanging="360"/>
      </w:pPr>
      <w:rPr>
        <w:rFonts w:ascii="Arial" w:hAnsi="Arial" w:hint="default"/>
      </w:rPr>
    </w:lvl>
    <w:lvl w:ilvl="3" w:tplc="D054E28A" w:tentative="1">
      <w:start w:val="1"/>
      <w:numFmt w:val="bullet"/>
      <w:lvlText w:val="•"/>
      <w:lvlJc w:val="left"/>
      <w:pPr>
        <w:tabs>
          <w:tab w:val="num" w:pos="2880"/>
        </w:tabs>
        <w:ind w:left="2880" w:hanging="360"/>
      </w:pPr>
      <w:rPr>
        <w:rFonts w:ascii="Arial" w:hAnsi="Arial" w:hint="default"/>
      </w:rPr>
    </w:lvl>
    <w:lvl w:ilvl="4" w:tplc="857A03E0" w:tentative="1">
      <w:start w:val="1"/>
      <w:numFmt w:val="bullet"/>
      <w:lvlText w:val="•"/>
      <w:lvlJc w:val="left"/>
      <w:pPr>
        <w:tabs>
          <w:tab w:val="num" w:pos="3600"/>
        </w:tabs>
        <w:ind w:left="3600" w:hanging="360"/>
      </w:pPr>
      <w:rPr>
        <w:rFonts w:ascii="Arial" w:hAnsi="Arial" w:hint="default"/>
      </w:rPr>
    </w:lvl>
    <w:lvl w:ilvl="5" w:tplc="29864A06" w:tentative="1">
      <w:start w:val="1"/>
      <w:numFmt w:val="bullet"/>
      <w:lvlText w:val="•"/>
      <w:lvlJc w:val="left"/>
      <w:pPr>
        <w:tabs>
          <w:tab w:val="num" w:pos="4320"/>
        </w:tabs>
        <w:ind w:left="4320" w:hanging="360"/>
      </w:pPr>
      <w:rPr>
        <w:rFonts w:ascii="Arial" w:hAnsi="Arial" w:hint="default"/>
      </w:rPr>
    </w:lvl>
    <w:lvl w:ilvl="6" w:tplc="239A3A30" w:tentative="1">
      <w:start w:val="1"/>
      <w:numFmt w:val="bullet"/>
      <w:lvlText w:val="•"/>
      <w:lvlJc w:val="left"/>
      <w:pPr>
        <w:tabs>
          <w:tab w:val="num" w:pos="5040"/>
        </w:tabs>
        <w:ind w:left="5040" w:hanging="360"/>
      </w:pPr>
      <w:rPr>
        <w:rFonts w:ascii="Arial" w:hAnsi="Arial" w:hint="default"/>
      </w:rPr>
    </w:lvl>
    <w:lvl w:ilvl="7" w:tplc="C61489E0" w:tentative="1">
      <w:start w:val="1"/>
      <w:numFmt w:val="bullet"/>
      <w:lvlText w:val="•"/>
      <w:lvlJc w:val="left"/>
      <w:pPr>
        <w:tabs>
          <w:tab w:val="num" w:pos="5760"/>
        </w:tabs>
        <w:ind w:left="5760" w:hanging="360"/>
      </w:pPr>
      <w:rPr>
        <w:rFonts w:ascii="Arial" w:hAnsi="Arial" w:hint="default"/>
      </w:rPr>
    </w:lvl>
    <w:lvl w:ilvl="8" w:tplc="EAE2A28E" w:tentative="1">
      <w:start w:val="1"/>
      <w:numFmt w:val="bullet"/>
      <w:lvlText w:val="•"/>
      <w:lvlJc w:val="left"/>
      <w:pPr>
        <w:tabs>
          <w:tab w:val="num" w:pos="6480"/>
        </w:tabs>
        <w:ind w:left="6480" w:hanging="360"/>
      </w:pPr>
      <w:rPr>
        <w:rFonts w:ascii="Arial" w:hAnsi="Arial" w:hint="default"/>
      </w:rPr>
    </w:lvl>
  </w:abstractNum>
  <w:abstractNum w:abstractNumId="10">
    <w:nsid w:val="7A5D19F0"/>
    <w:multiLevelType w:val="hybridMultilevel"/>
    <w:tmpl w:val="A9F6B4CA"/>
    <w:lvl w:ilvl="0" w:tplc="5A48F0D2">
      <w:start w:val="1"/>
      <w:numFmt w:val="bullet"/>
      <w:lvlText w:val="•"/>
      <w:lvlJc w:val="left"/>
      <w:pPr>
        <w:tabs>
          <w:tab w:val="num" w:pos="720"/>
        </w:tabs>
        <w:ind w:left="720" w:hanging="360"/>
      </w:pPr>
      <w:rPr>
        <w:rFonts w:ascii="Arial" w:hAnsi="Arial" w:hint="default"/>
      </w:rPr>
    </w:lvl>
    <w:lvl w:ilvl="1" w:tplc="525018C0" w:tentative="1">
      <w:start w:val="1"/>
      <w:numFmt w:val="bullet"/>
      <w:lvlText w:val="•"/>
      <w:lvlJc w:val="left"/>
      <w:pPr>
        <w:tabs>
          <w:tab w:val="num" w:pos="1440"/>
        </w:tabs>
        <w:ind w:left="1440" w:hanging="360"/>
      </w:pPr>
      <w:rPr>
        <w:rFonts w:ascii="Arial" w:hAnsi="Arial" w:hint="default"/>
      </w:rPr>
    </w:lvl>
    <w:lvl w:ilvl="2" w:tplc="FABC9680" w:tentative="1">
      <w:start w:val="1"/>
      <w:numFmt w:val="bullet"/>
      <w:lvlText w:val="•"/>
      <w:lvlJc w:val="left"/>
      <w:pPr>
        <w:tabs>
          <w:tab w:val="num" w:pos="2160"/>
        </w:tabs>
        <w:ind w:left="2160" w:hanging="360"/>
      </w:pPr>
      <w:rPr>
        <w:rFonts w:ascii="Arial" w:hAnsi="Arial" w:hint="default"/>
      </w:rPr>
    </w:lvl>
    <w:lvl w:ilvl="3" w:tplc="21EEF996" w:tentative="1">
      <w:start w:val="1"/>
      <w:numFmt w:val="bullet"/>
      <w:lvlText w:val="•"/>
      <w:lvlJc w:val="left"/>
      <w:pPr>
        <w:tabs>
          <w:tab w:val="num" w:pos="2880"/>
        </w:tabs>
        <w:ind w:left="2880" w:hanging="360"/>
      </w:pPr>
      <w:rPr>
        <w:rFonts w:ascii="Arial" w:hAnsi="Arial" w:hint="default"/>
      </w:rPr>
    </w:lvl>
    <w:lvl w:ilvl="4" w:tplc="773E1BF8" w:tentative="1">
      <w:start w:val="1"/>
      <w:numFmt w:val="bullet"/>
      <w:lvlText w:val="•"/>
      <w:lvlJc w:val="left"/>
      <w:pPr>
        <w:tabs>
          <w:tab w:val="num" w:pos="3600"/>
        </w:tabs>
        <w:ind w:left="3600" w:hanging="360"/>
      </w:pPr>
      <w:rPr>
        <w:rFonts w:ascii="Arial" w:hAnsi="Arial" w:hint="default"/>
      </w:rPr>
    </w:lvl>
    <w:lvl w:ilvl="5" w:tplc="6E029D50" w:tentative="1">
      <w:start w:val="1"/>
      <w:numFmt w:val="bullet"/>
      <w:lvlText w:val="•"/>
      <w:lvlJc w:val="left"/>
      <w:pPr>
        <w:tabs>
          <w:tab w:val="num" w:pos="4320"/>
        </w:tabs>
        <w:ind w:left="4320" w:hanging="360"/>
      </w:pPr>
      <w:rPr>
        <w:rFonts w:ascii="Arial" w:hAnsi="Arial" w:hint="default"/>
      </w:rPr>
    </w:lvl>
    <w:lvl w:ilvl="6" w:tplc="6F28D986" w:tentative="1">
      <w:start w:val="1"/>
      <w:numFmt w:val="bullet"/>
      <w:lvlText w:val="•"/>
      <w:lvlJc w:val="left"/>
      <w:pPr>
        <w:tabs>
          <w:tab w:val="num" w:pos="5040"/>
        </w:tabs>
        <w:ind w:left="5040" w:hanging="360"/>
      </w:pPr>
      <w:rPr>
        <w:rFonts w:ascii="Arial" w:hAnsi="Arial" w:hint="default"/>
      </w:rPr>
    </w:lvl>
    <w:lvl w:ilvl="7" w:tplc="ABB84E20" w:tentative="1">
      <w:start w:val="1"/>
      <w:numFmt w:val="bullet"/>
      <w:lvlText w:val="•"/>
      <w:lvlJc w:val="left"/>
      <w:pPr>
        <w:tabs>
          <w:tab w:val="num" w:pos="5760"/>
        </w:tabs>
        <w:ind w:left="5760" w:hanging="360"/>
      </w:pPr>
      <w:rPr>
        <w:rFonts w:ascii="Arial" w:hAnsi="Arial" w:hint="default"/>
      </w:rPr>
    </w:lvl>
    <w:lvl w:ilvl="8" w:tplc="8A72A19C" w:tentative="1">
      <w:start w:val="1"/>
      <w:numFmt w:val="bullet"/>
      <w:lvlText w:val="•"/>
      <w:lvlJc w:val="left"/>
      <w:pPr>
        <w:tabs>
          <w:tab w:val="num" w:pos="6480"/>
        </w:tabs>
        <w:ind w:left="6480" w:hanging="360"/>
      </w:pPr>
      <w:rPr>
        <w:rFonts w:ascii="Arial" w:hAnsi="Arial" w:hint="default"/>
      </w:rPr>
    </w:lvl>
  </w:abstractNum>
  <w:abstractNum w:abstractNumId="11">
    <w:nsid w:val="7BAB1CBC"/>
    <w:multiLevelType w:val="multilevel"/>
    <w:tmpl w:val="0D44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8F5EFD"/>
    <w:multiLevelType w:val="hybridMultilevel"/>
    <w:tmpl w:val="AA40E6B6"/>
    <w:lvl w:ilvl="0" w:tplc="6A6E804E">
      <w:start w:val="1"/>
      <w:numFmt w:val="bullet"/>
      <w:lvlText w:val="•"/>
      <w:lvlJc w:val="left"/>
      <w:pPr>
        <w:tabs>
          <w:tab w:val="num" w:pos="720"/>
        </w:tabs>
        <w:ind w:left="720" w:hanging="360"/>
      </w:pPr>
      <w:rPr>
        <w:rFonts w:ascii="Arial" w:hAnsi="Arial" w:hint="default"/>
      </w:rPr>
    </w:lvl>
    <w:lvl w:ilvl="1" w:tplc="B45A6CDA" w:tentative="1">
      <w:start w:val="1"/>
      <w:numFmt w:val="bullet"/>
      <w:lvlText w:val="•"/>
      <w:lvlJc w:val="left"/>
      <w:pPr>
        <w:tabs>
          <w:tab w:val="num" w:pos="1440"/>
        </w:tabs>
        <w:ind w:left="1440" w:hanging="360"/>
      </w:pPr>
      <w:rPr>
        <w:rFonts w:ascii="Arial" w:hAnsi="Arial" w:hint="default"/>
      </w:rPr>
    </w:lvl>
    <w:lvl w:ilvl="2" w:tplc="7968F6C2" w:tentative="1">
      <w:start w:val="1"/>
      <w:numFmt w:val="bullet"/>
      <w:lvlText w:val="•"/>
      <w:lvlJc w:val="left"/>
      <w:pPr>
        <w:tabs>
          <w:tab w:val="num" w:pos="2160"/>
        </w:tabs>
        <w:ind w:left="2160" w:hanging="360"/>
      </w:pPr>
      <w:rPr>
        <w:rFonts w:ascii="Arial" w:hAnsi="Arial" w:hint="default"/>
      </w:rPr>
    </w:lvl>
    <w:lvl w:ilvl="3" w:tplc="1CCE5350" w:tentative="1">
      <w:start w:val="1"/>
      <w:numFmt w:val="bullet"/>
      <w:lvlText w:val="•"/>
      <w:lvlJc w:val="left"/>
      <w:pPr>
        <w:tabs>
          <w:tab w:val="num" w:pos="2880"/>
        </w:tabs>
        <w:ind w:left="2880" w:hanging="360"/>
      </w:pPr>
      <w:rPr>
        <w:rFonts w:ascii="Arial" w:hAnsi="Arial" w:hint="default"/>
      </w:rPr>
    </w:lvl>
    <w:lvl w:ilvl="4" w:tplc="AD947236" w:tentative="1">
      <w:start w:val="1"/>
      <w:numFmt w:val="bullet"/>
      <w:lvlText w:val="•"/>
      <w:lvlJc w:val="left"/>
      <w:pPr>
        <w:tabs>
          <w:tab w:val="num" w:pos="3600"/>
        </w:tabs>
        <w:ind w:left="3600" w:hanging="360"/>
      </w:pPr>
      <w:rPr>
        <w:rFonts w:ascii="Arial" w:hAnsi="Arial" w:hint="default"/>
      </w:rPr>
    </w:lvl>
    <w:lvl w:ilvl="5" w:tplc="0B041310" w:tentative="1">
      <w:start w:val="1"/>
      <w:numFmt w:val="bullet"/>
      <w:lvlText w:val="•"/>
      <w:lvlJc w:val="left"/>
      <w:pPr>
        <w:tabs>
          <w:tab w:val="num" w:pos="4320"/>
        </w:tabs>
        <w:ind w:left="4320" w:hanging="360"/>
      </w:pPr>
      <w:rPr>
        <w:rFonts w:ascii="Arial" w:hAnsi="Arial" w:hint="default"/>
      </w:rPr>
    </w:lvl>
    <w:lvl w:ilvl="6" w:tplc="A06CBABC" w:tentative="1">
      <w:start w:val="1"/>
      <w:numFmt w:val="bullet"/>
      <w:lvlText w:val="•"/>
      <w:lvlJc w:val="left"/>
      <w:pPr>
        <w:tabs>
          <w:tab w:val="num" w:pos="5040"/>
        </w:tabs>
        <w:ind w:left="5040" w:hanging="360"/>
      </w:pPr>
      <w:rPr>
        <w:rFonts w:ascii="Arial" w:hAnsi="Arial" w:hint="default"/>
      </w:rPr>
    </w:lvl>
    <w:lvl w:ilvl="7" w:tplc="3D74EAC6" w:tentative="1">
      <w:start w:val="1"/>
      <w:numFmt w:val="bullet"/>
      <w:lvlText w:val="•"/>
      <w:lvlJc w:val="left"/>
      <w:pPr>
        <w:tabs>
          <w:tab w:val="num" w:pos="5760"/>
        </w:tabs>
        <w:ind w:left="5760" w:hanging="360"/>
      </w:pPr>
      <w:rPr>
        <w:rFonts w:ascii="Arial" w:hAnsi="Arial" w:hint="default"/>
      </w:rPr>
    </w:lvl>
    <w:lvl w:ilvl="8" w:tplc="459003E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7"/>
  </w:num>
  <w:num w:numId="3">
    <w:abstractNumId w:val="1"/>
  </w:num>
  <w:num w:numId="4">
    <w:abstractNumId w:val="2"/>
  </w:num>
  <w:num w:numId="5">
    <w:abstractNumId w:val="11"/>
  </w:num>
  <w:num w:numId="6">
    <w:abstractNumId w:val="5"/>
  </w:num>
  <w:num w:numId="7">
    <w:abstractNumId w:val="4"/>
  </w:num>
  <w:num w:numId="8">
    <w:abstractNumId w:val="0"/>
  </w:num>
  <w:num w:numId="9">
    <w:abstractNumId w:val="6"/>
  </w:num>
  <w:num w:numId="10">
    <w:abstractNumId w:val="10"/>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footnotePr>
    <w:footnote w:id="-1"/>
    <w:footnote w:id="0"/>
  </w:footnotePr>
  <w:endnotePr>
    <w:endnote w:id="-1"/>
    <w:endnote w:id="0"/>
  </w:endnotePr>
  <w:compat/>
  <w:rsids>
    <w:rsidRoot w:val="00813A16"/>
    <w:rsid w:val="0001275F"/>
    <w:rsid w:val="000275E9"/>
    <w:rsid w:val="00030B26"/>
    <w:rsid w:val="000477DF"/>
    <w:rsid w:val="00074BFC"/>
    <w:rsid w:val="0008091D"/>
    <w:rsid w:val="000A4155"/>
    <w:rsid w:val="000C46E1"/>
    <w:rsid w:val="000C4C4C"/>
    <w:rsid w:val="00127000"/>
    <w:rsid w:val="001A450E"/>
    <w:rsid w:val="001C20F8"/>
    <w:rsid w:val="001D4397"/>
    <w:rsid w:val="001D75FC"/>
    <w:rsid w:val="00212E54"/>
    <w:rsid w:val="0025000C"/>
    <w:rsid w:val="00297BB8"/>
    <w:rsid w:val="002A27EF"/>
    <w:rsid w:val="002C770A"/>
    <w:rsid w:val="002E1889"/>
    <w:rsid w:val="00312C97"/>
    <w:rsid w:val="00344B7E"/>
    <w:rsid w:val="00350B79"/>
    <w:rsid w:val="00383FBD"/>
    <w:rsid w:val="003962F0"/>
    <w:rsid w:val="003B6A48"/>
    <w:rsid w:val="003E66D8"/>
    <w:rsid w:val="003F0817"/>
    <w:rsid w:val="00437983"/>
    <w:rsid w:val="00452669"/>
    <w:rsid w:val="00491A7D"/>
    <w:rsid w:val="004B0339"/>
    <w:rsid w:val="004B575E"/>
    <w:rsid w:val="005262B2"/>
    <w:rsid w:val="0056418F"/>
    <w:rsid w:val="00586D09"/>
    <w:rsid w:val="005C174C"/>
    <w:rsid w:val="0060563F"/>
    <w:rsid w:val="0066539D"/>
    <w:rsid w:val="00693170"/>
    <w:rsid w:val="00697E9C"/>
    <w:rsid w:val="006D775F"/>
    <w:rsid w:val="006F3D57"/>
    <w:rsid w:val="00733F1E"/>
    <w:rsid w:val="00747F0B"/>
    <w:rsid w:val="007570E4"/>
    <w:rsid w:val="007800DA"/>
    <w:rsid w:val="007A7D74"/>
    <w:rsid w:val="00813A16"/>
    <w:rsid w:val="00874440"/>
    <w:rsid w:val="00880571"/>
    <w:rsid w:val="008B5C8E"/>
    <w:rsid w:val="009301EF"/>
    <w:rsid w:val="00934891"/>
    <w:rsid w:val="009352BD"/>
    <w:rsid w:val="00935617"/>
    <w:rsid w:val="0094175A"/>
    <w:rsid w:val="00967CC7"/>
    <w:rsid w:val="00981EBF"/>
    <w:rsid w:val="009A74D2"/>
    <w:rsid w:val="009C64ED"/>
    <w:rsid w:val="009E16FD"/>
    <w:rsid w:val="009E63FE"/>
    <w:rsid w:val="00A25BD2"/>
    <w:rsid w:val="00A31215"/>
    <w:rsid w:val="00A91CED"/>
    <w:rsid w:val="00AA0B80"/>
    <w:rsid w:val="00AA535F"/>
    <w:rsid w:val="00AD66A3"/>
    <w:rsid w:val="00B14209"/>
    <w:rsid w:val="00B43BEF"/>
    <w:rsid w:val="00B542A7"/>
    <w:rsid w:val="00B66E88"/>
    <w:rsid w:val="00B738B9"/>
    <w:rsid w:val="00B85A18"/>
    <w:rsid w:val="00B96B86"/>
    <w:rsid w:val="00BD0A40"/>
    <w:rsid w:val="00C00877"/>
    <w:rsid w:val="00C55EDC"/>
    <w:rsid w:val="00C67C35"/>
    <w:rsid w:val="00C74C7B"/>
    <w:rsid w:val="00C87278"/>
    <w:rsid w:val="00CC1A4C"/>
    <w:rsid w:val="00CD320B"/>
    <w:rsid w:val="00CD615F"/>
    <w:rsid w:val="00D13A22"/>
    <w:rsid w:val="00DC2FB8"/>
    <w:rsid w:val="00DE0FE9"/>
    <w:rsid w:val="00DE111A"/>
    <w:rsid w:val="00E003FB"/>
    <w:rsid w:val="00E56FEF"/>
    <w:rsid w:val="00E72098"/>
    <w:rsid w:val="00E767C9"/>
    <w:rsid w:val="00E949BC"/>
    <w:rsid w:val="00EA45D7"/>
    <w:rsid w:val="00EB1A40"/>
    <w:rsid w:val="00EF189F"/>
    <w:rsid w:val="00F04F0E"/>
    <w:rsid w:val="00F1608D"/>
    <w:rsid w:val="00F17D74"/>
    <w:rsid w:val="00F562CA"/>
    <w:rsid w:val="00F84F1A"/>
    <w:rsid w:val="00F969F0"/>
    <w:rsid w:val="00FB2D07"/>
    <w:rsid w:val="00FC7772"/>
    <w:rsid w:val="00FE238F"/>
    <w:rsid w:val="00FE24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775F"/>
  </w:style>
  <w:style w:type="paragraph" w:styleId="Titolo2">
    <w:name w:val="heading 2"/>
    <w:basedOn w:val="Normale"/>
    <w:link w:val="Titolo2Carattere"/>
    <w:uiPriority w:val="9"/>
    <w:qFormat/>
    <w:rsid w:val="00813A1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13A1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813A1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813A16"/>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13A1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13A1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813A16"/>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813A16"/>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813A16"/>
    <w:rPr>
      <w:color w:val="0000FF"/>
      <w:u w:val="single"/>
    </w:rPr>
  </w:style>
  <w:style w:type="character" w:customStyle="1" w:styleId="nuv-content-feedfeatured-eyebrow">
    <w:name w:val="nuv-content-feed__featured-eyebrow"/>
    <w:basedOn w:val="Carpredefinitoparagrafo"/>
    <w:rsid w:val="00813A16"/>
  </w:style>
  <w:style w:type="character" w:customStyle="1" w:styleId="nuv-content-feedfeatured-sub-title">
    <w:name w:val="nuv-content-feed__featured-sub-title"/>
    <w:basedOn w:val="Carpredefinitoparagrafo"/>
    <w:rsid w:val="00813A16"/>
  </w:style>
  <w:style w:type="character" w:customStyle="1" w:styleId="nuv-content-feedfeed-eyebrow">
    <w:name w:val="nuv-content-feed__feed-eyebrow"/>
    <w:basedOn w:val="Carpredefinitoparagrafo"/>
    <w:rsid w:val="00813A16"/>
  </w:style>
  <w:style w:type="character" w:styleId="Enfasicorsivo">
    <w:name w:val="Emphasis"/>
    <w:basedOn w:val="Carpredefinitoparagrafo"/>
    <w:uiPriority w:val="20"/>
    <w:qFormat/>
    <w:rsid w:val="00813A16"/>
    <w:rPr>
      <w:i/>
      <w:iCs/>
    </w:rPr>
  </w:style>
  <w:style w:type="character" w:customStyle="1" w:styleId="nuv-content-feedfeed-sub-title">
    <w:name w:val="nuv-content-feed__feed-sub-title"/>
    <w:basedOn w:val="Carpredefinitoparagrafo"/>
    <w:rsid w:val="00813A16"/>
  </w:style>
  <w:style w:type="paragraph" w:styleId="NormaleWeb">
    <w:name w:val="Normal (Web)"/>
    <w:basedOn w:val="Normale"/>
    <w:uiPriority w:val="99"/>
    <w:semiHidden/>
    <w:unhideWhenUsed/>
    <w:rsid w:val="001A45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A45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50E"/>
    <w:rPr>
      <w:rFonts w:ascii="Tahoma" w:hAnsi="Tahoma" w:cs="Tahoma"/>
      <w:sz w:val="16"/>
      <w:szCs w:val="16"/>
    </w:rPr>
  </w:style>
  <w:style w:type="table" w:styleId="Grigliatabella">
    <w:name w:val="Table Grid"/>
    <w:basedOn w:val="Tabellanormale"/>
    <w:uiPriority w:val="39"/>
    <w:rsid w:val="001A4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13A22"/>
    <w:pPr>
      <w:ind w:left="720"/>
      <w:contextualSpacing/>
    </w:pPr>
  </w:style>
  <w:style w:type="paragraph" w:styleId="Intestazione">
    <w:name w:val="header"/>
    <w:basedOn w:val="Normale"/>
    <w:link w:val="IntestazioneCarattere"/>
    <w:uiPriority w:val="99"/>
    <w:unhideWhenUsed/>
    <w:rsid w:val="00D13A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3A22"/>
  </w:style>
  <w:style w:type="paragraph" w:styleId="Pidipagina">
    <w:name w:val="footer"/>
    <w:basedOn w:val="Normale"/>
    <w:link w:val="PidipaginaCarattere"/>
    <w:uiPriority w:val="99"/>
    <w:unhideWhenUsed/>
    <w:rsid w:val="00D13A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A22"/>
  </w:style>
  <w:style w:type="paragraph" w:styleId="Corpodeltesto">
    <w:name w:val="Body Text"/>
    <w:basedOn w:val="Normale"/>
    <w:link w:val="CorpodeltestoCarattere"/>
    <w:qFormat/>
    <w:rsid w:val="004B0339"/>
    <w:pPr>
      <w:spacing w:line="240" w:lineRule="atLeast"/>
    </w:pPr>
    <w:rPr>
      <w:rFonts w:cs="Interstate-Light"/>
      <w:color w:val="44546A" w:themeColor="text2"/>
      <w:szCs w:val="20"/>
      <w:lang w:val="en-GB"/>
    </w:rPr>
  </w:style>
  <w:style w:type="character" w:customStyle="1" w:styleId="CorpodeltestoCarattere">
    <w:name w:val="Corpo del testo Carattere"/>
    <w:basedOn w:val="Carpredefinitoparagrafo"/>
    <w:link w:val="Corpodeltesto"/>
    <w:rsid w:val="004B0339"/>
    <w:rPr>
      <w:rFonts w:cs="Interstate-Light"/>
      <w:color w:val="44546A" w:themeColor="text2"/>
      <w:szCs w:val="20"/>
      <w:lang w:val="en-GB"/>
    </w:rPr>
  </w:style>
</w:styles>
</file>

<file path=word/webSettings.xml><?xml version="1.0" encoding="utf-8"?>
<w:webSettings xmlns:r="http://schemas.openxmlformats.org/officeDocument/2006/relationships" xmlns:w="http://schemas.openxmlformats.org/wordprocessingml/2006/main">
  <w:divs>
    <w:div w:id="176038634">
      <w:bodyDiv w:val="1"/>
      <w:marLeft w:val="0"/>
      <w:marRight w:val="0"/>
      <w:marTop w:val="0"/>
      <w:marBottom w:val="0"/>
      <w:divBdr>
        <w:top w:val="none" w:sz="0" w:space="0" w:color="auto"/>
        <w:left w:val="none" w:sz="0" w:space="0" w:color="auto"/>
        <w:bottom w:val="none" w:sz="0" w:space="0" w:color="auto"/>
        <w:right w:val="none" w:sz="0" w:space="0" w:color="auto"/>
      </w:divBdr>
      <w:divsChild>
        <w:div w:id="238252182">
          <w:marLeft w:val="274"/>
          <w:marRight w:val="0"/>
          <w:marTop w:val="0"/>
          <w:marBottom w:val="120"/>
          <w:divBdr>
            <w:top w:val="none" w:sz="0" w:space="0" w:color="auto"/>
            <w:left w:val="none" w:sz="0" w:space="0" w:color="auto"/>
            <w:bottom w:val="none" w:sz="0" w:space="0" w:color="auto"/>
            <w:right w:val="none" w:sz="0" w:space="0" w:color="auto"/>
          </w:divBdr>
        </w:div>
        <w:div w:id="898251853">
          <w:marLeft w:val="274"/>
          <w:marRight w:val="0"/>
          <w:marTop w:val="0"/>
          <w:marBottom w:val="120"/>
          <w:divBdr>
            <w:top w:val="none" w:sz="0" w:space="0" w:color="auto"/>
            <w:left w:val="none" w:sz="0" w:space="0" w:color="auto"/>
            <w:bottom w:val="none" w:sz="0" w:space="0" w:color="auto"/>
            <w:right w:val="none" w:sz="0" w:space="0" w:color="auto"/>
          </w:divBdr>
        </w:div>
        <w:div w:id="380594587">
          <w:marLeft w:val="274"/>
          <w:marRight w:val="0"/>
          <w:marTop w:val="0"/>
          <w:marBottom w:val="120"/>
          <w:divBdr>
            <w:top w:val="none" w:sz="0" w:space="0" w:color="auto"/>
            <w:left w:val="none" w:sz="0" w:space="0" w:color="auto"/>
            <w:bottom w:val="none" w:sz="0" w:space="0" w:color="auto"/>
            <w:right w:val="none" w:sz="0" w:space="0" w:color="auto"/>
          </w:divBdr>
        </w:div>
      </w:divsChild>
    </w:div>
    <w:div w:id="361439082">
      <w:bodyDiv w:val="1"/>
      <w:marLeft w:val="0"/>
      <w:marRight w:val="0"/>
      <w:marTop w:val="0"/>
      <w:marBottom w:val="0"/>
      <w:divBdr>
        <w:top w:val="none" w:sz="0" w:space="0" w:color="auto"/>
        <w:left w:val="none" w:sz="0" w:space="0" w:color="auto"/>
        <w:bottom w:val="none" w:sz="0" w:space="0" w:color="auto"/>
        <w:right w:val="none" w:sz="0" w:space="0" w:color="auto"/>
      </w:divBdr>
      <w:divsChild>
        <w:div w:id="167208671">
          <w:marLeft w:val="274"/>
          <w:marRight w:val="0"/>
          <w:marTop w:val="0"/>
          <w:marBottom w:val="120"/>
          <w:divBdr>
            <w:top w:val="none" w:sz="0" w:space="0" w:color="auto"/>
            <w:left w:val="none" w:sz="0" w:space="0" w:color="auto"/>
            <w:bottom w:val="none" w:sz="0" w:space="0" w:color="auto"/>
            <w:right w:val="none" w:sz="0" w:space="0" w:color="auto"/>
          </w:divBdr>
        </w:div>
        <w:div w:id="669871428">
          <w:marLeft w:val="274"/>
          <w:marRight w:val="0"/>
          <w:marTop w:val="0"/>
          <w:marBottom w:val="120"/>
          <w:divBdr>
            <w:top w:val="none" w:sz="0" w:space="0" w:color="auto"/>
            <w:left w:val="none" w:sz="0" w:space="0" w:color="auto"/>
            <w:bottom w:val="none" w:sz="0" w:space="0" w:color="auto"/>
            <w:right w:val="none" w:sz="0" w:space="0" w:color="auto"/>
          </w:divBdr>
        </w:div>
        <w:div w:id="1160729967">
          <w:marLeft w:val="274"/>
          <w:marRight w:val="0"/>
          <w:marTop w:val="0"/>
          <w:marBottom w:val="120"/>
          <w:divBdr>
            <w:top w:val="none" w:sz="0" w:space="0" w:color="auto"/>
            <w:left w:val="none" w:sz="0" w:space="0" w:color="auto"/>
            <w:bottom w:val="none" w:sz="0" w:space="0" w:color="auto"/>
            <w:right w:val="none" w:sz="0" w:space="0" w:color="auto"/>
          </w:divBdr>
        </w:div>
      </w:divsChild>
    </w:div>
    <w:div w:id="498270359">
      <w:bodyDiv w:val="1"/>
      <w:marLeft w:val="0"/>
      <w:marRight w:val="0"/>
      <w:marTop w:val="0"/>
      <w:marBottom w:val="0"/>
      <w:divBdr>
        <w:top w:val="none" w:sz="0" w:space="0" w:color="auto"/>
        <w:left w:val="none" w:sz="0" w:space="0" w:color="auto"/>
        <w:bottom w:val="none" w:sz="0" w:space="0" w:color="auto"/>
        <w:right w:val="none" w:sz="0" w:space="0" w:color="auto"/>
      </w:divBdr>
    </w:div>
    <w:div w:id="596131614">
      <w:bodyDiv w:val="1"/>
      <w:marLeft w:val="0"/>
      <w:marRight w:val="0"/>
      <w:marTop w:val="0"/>
      <w:marBottom w:val="0"/>
      <w:divBdr>
        <w:top w:val="none" w:sz="0" w:space="0" w:color="auto"/>
        <w:left w:val="none" w:sz="0" w:space="0" w:color="auto"/>
        <w:bottom w:val="none" w:sz="0" w:space="0" w:color="auto"/>
        <w:right w:val="none" w:sz="0" w:space="0" w:color="auto"/>
      </w:divBdr>
    </w:div>
    <w:div w:id="608851943">
      <w:bodyDiv w:val="1"/>
      <w:marLeft w:val="0"/>
      <w:marRight w:val="0"/>
      <w:marTop w:val="0"/>
      <w:marBottom w:val="0"/>
      <w:divBdr>
        <w:top w:val="none" w:sz="0" w:space="0" w:color="auto"/>
        <w:left w:val="none" w:sz="0" w:space="0" w:color="auto"/>
        <w:bottom w:val="none" w:sz="0" w:space="0" w:color="auto"/>
        <w:right w:val="none" w:sz="0" w:space="0" w:color="auto"/>
      </w:divBdr>
      <w:divsChild>
        <w:div w:id="273948624">
          <w:marLeft w:val="274"/>
          <w:marRight w:val="0"/>
          <w:marTop w:val="0"/>
          <w:marBottom w:val="120"/>
          <w:divBdr>
            <w:top w:val="none" w:sz="0" w:space="0" w:color="auto"/>
            <w:left w:val="none" w:sz="0" w:space="0" w:color="auto"/>
            <w:bottom w:val="none" w:sz="0" w:space="0" w:color="auto"/>
            <w:right w:val="none" w:sz="0" w:space="0" w:color="auto"/>
          </w:divBdr>
        </w:div>
        <w:div w:id="1356619803">
          <w:marLeft w:val="274"/>
          <w:marRight w:val="0"/>
          <w:marTop w:val="0"/>
          <w:marBottom w:val="120"/>
          <w:divBdr>
            <w:top w:val="none" w:sz="0" w:space="0" w:color="auto"/>
            <w:left w:val="none" w:sz="0" w:space="0" w:color="auto"/>
            <w:bottom w:val="none" w:sz="0" w:space="0" w:color="auto"/>
            <w:right w:val="none" w:sz="0" w:space="0" w:color="auto"/>
          </w:divBdr>
        </w:div>
        <w:div w:id="1573615659">
          <w:marLeft w:val="274"/>
          <w:marRight w:val="0"/>
          <w:marTop w:val="0"/>
          <w:marBottom w:val="120"/>
          <w:divBdr>
            <w:top w:val="none" w:sz="0" w:space="0" w:color="auto"/>
            <w:left w:val="none" w:sz="0" w:space="0" w:color="auto"/>
            <w:bottom w:val="none" w:sz="0" w:space="0" w:color="auto"/>
            <w:right w:val="none" w:sz="0" w:space="0" w:color="auto"/>
          </w:divBdr>
        </w:div>
      </w:divsChild>
    </w:div>
    <w:div w:id="811018338">
      <w:bodyDiv w:val="1"/>
      <w:marLeft w:val="0"/>
      <w:marRight w:val="0"/>
      <w:marTop w:val="0"/>
      <w:marBottom w:val="0"/>
      <w:divBdr>
        <w:top w:val="none" w:sz="0" w:space="0" w:color="auto"/>
        <w:left w:val="none" w:sz="0" w:space="0" w:color="auto"/>
        <w:bottom w:val="none" w:sz="0" w:space="0" w:color="auto"/>
        <w:right w:val="none" w:sz="0" w:space="0" w:color="auto"/>
      </w:divBdr>
    </w:div>
    <w:div w:id="890848339">
      <w:bodyDiv w:val="1"/>
      <w:marLeft w:val="0"/>
      <w:marRight w:val="0"/>
      <w:marTop w:val="0"/>
      <w:marBottom w:val="0"/>
      <w:divBdr>
        <w:top w:val="none" w:sz="0" w:space="0" w:color="auto"/>
        <w:left w:val="none" w:sz="0" w:space="0" w:color="auto"/>
        <w:bottom w:val="none" w:sz="0" w:space="0" w:color="auto"/>
        <w:right w:val="none" w:sz="0" w:space="0" w:color="auto"/>
      </w:divBdr>
    </w:div>
    <w:div w:id="1145508217">
      <w:bodyDiv w:val="1"/>
      <w:marLeft w:val="0"/>
      <w:marRight w:val="0"/>
      <w:marTop w:val="0"/>
      <w:marBottom w:val="0"/>
      <w:divBdr>
        <w:top w:val="none" w:sz="0" w:space="0" w:color="auto"/>
        <w:left w:val="none" w:sz="0" w:space="0" w:color="auto"/>
        <w:bottom w:val="none" w:sz="0" w:space="0" w:color="auto"/>
        <w:right w:val="none" w:sz="0" w:space="0" w:color="auto"/>
      </w:divBdr>
      <w:divsChild>
        <w:div w:id="816536701">
          <w:marLeft w:val="274"/>
          <w:marRight w:val="0"/>
          <w:marTop w:val="0"/>
          <w:marBottom w:val="120"/>
          <w:divBdr>
            <w:top w:val="none" w:sz="0" w:space="0" w:color="auto"/>
            <w:left w:val="none" w:sz="0" w:space="0" w:color="auto"/>
            <w:bottom w:val="none" w:sz="0" w:space="0" w:color="auto"/>
            <w:right w:val="none" w:sz="0" w:space="0" w:color="auto"/>
          </w:divBdr>
        </w:div>
        <w:div w:id="458913643">
          <w:marLeft w:val="274"/>
          <w:marRight w:val="0"/>
          <w:marTop w:val="0"/>
          <w:marBottom w:val="120"/>
          <w:divBdr>
            <w:top w:val="none" w:sz="0" w:space="0" w:color="auto"/>
            <w:left w:val="none" w:sz="0" w:space="0" w:color="auto"/>
            <w:bottom w:val="none" w:sz="0" w:space="0" w:color="auto"/>
            <w:right w:val="none" w:sz="0" w:space="0" w:color="auto"/>
          </w:divBdr>
        </w:div>
        <w:div w:id="632949976">
          <w:marLeft w:val="274"/>
          <w:marRight w:val="0"/>
          <w:marTop w:val="0"/>
          <w:marBottom w:val="120"/>
          <w:divBdr>
            <w:top w:val="none" w:sz="0" w:space="0" w:color="auto"/>
            <w:left w:val="none" w:sz="0" w:space="0" w:color="auto"/>
            <w:bottom w:val="none" w:sz="0" w:space="0" w:color="auto"/>
            <w:right w:val="none" w:sz="0" w:space="0" w:color="auto"/>
          </w:divBdr>
        </w:div>
      </w:divsChild>
    </w:div>
    <w:div w:id="1274094911">
      <w:bodyDiv w:val="1"/>
      <w:marLeft w:val="0"/>
      <w:marRight w:val="0"/>
      <w:marTop w:val="0"/>
      <w:marBottom w:val="0"/>
      <w:divBdr>
        <w:top w:val="none" w:sz="0" w:space="0" w:color="auto"/>
        <w:left w:val="none" w:sz="0" w:space="0" w:color="auto"/>
        <w:bottom w:val="none" w:sz="0" w:space="0" w:color="auto"/>
        <w:right w:val="none" w:sz="0" w:space="0" w:color="auto"/>
      </w:divBdr>
      <w:divsChild>
        <w:div w:id="1765690327">
          <w:marLeft w:val="274"/>
          <w:marRight w:val="0"/>
          <w:marTop w:val="0"/>
          <w:marBottom w:val="120"/>
          <w:divBdr>
            <w:top w:val="none" w:sz="0" w:space="0" w:color="auto"/>
            <w:left w:val="none" w:sz="0" w:space="0" w:color="auto"/>
            <w:bottom w:val="none" w:sz="0" w:space="0" w:color="auto"/>
            <w:right w:val="none" w:sz="0" w:space="0" w:color="auto"/>
          </w:divBdr>
        </w:div>
        <w:div w:id="36122616">
          <w:marLeft w:val="274"/>
          <w:marRight w:val="0"/>
          <w:marTop w:val="0"/>
          <w:marBottom w:val="120"/>
          <w:divBdr>
            <w:top w:val="none" w:sz="0" w:space="0" w:color="auto"/>
            <w:left w:val="none" w:sz="0" w:space="0" w:color="auto"/>
            <w:bottom w:val="none" w:sz="0" w:space="0" w:color="auto"/>
            <w:right w:val="none" w:sz="0" w:space="0" w:color="auto"/>
          </w:divBdr>
        </w:div>
        <w:div w:id="2048094735">
          <w:marLeft w:val="274"/>
          <w:marRight w:val="0"/>
          <w:marTop w:val="0"/>
          <w:marBottom w:val="120"/>
          <w:divBdr>
            <w:top w:val="none" w:sz="0" w:space="0" w:color="auto"/>
            <w:left w:val="none" w:sz="0" w:space="0" w:color="auto"/>
            <w:bottom w:val="none" w:sz="0" w:space="0" w:color="auto"/>
            <w:right w:val="none" w:sz="0" w:space="0" w:color="auto"/>
          </w:divBdr>
        </w:div>
      </w:divsChild>
    </w:div>
    <w:div w:id="1452894029">
      <w:bodyDiv w:val="1"/>
      <w:marLeft w:val="0"/>
      <w:marRight w:val="0"/>
      <w:marTop w:val="0"/>
      <w:marBottom w:val="0"/>
      <w:divBdr>
        <w:top w:val="none" w:sz="0" w:space="0" w:color="auto"/>
        <w:left w:val="none" w:sz="0" w:space="0" w:color="auto"/>
        <w:bottom w:val="none" w:sz="0" w:space="0" w:color="auto"/>
        <w:right w:val="none" w:sz="0" w:space="0" w:color="auto"/>
      </w:divBdr>
      <w:divsChild>
        <w:div w:id="2052150023">
          <w:marLeft w:val="274"/>
          <w:marRight w:val="0"/>
          <w:marTop w:val="0"/>
          <w:marBottom w:val="120"/>
          <w:divBdr>
            <w:top w:val="none" w:sz="0" w:space="0" w:color="auto"/>
            <w:left w:val="none" w:sz="0" w:space="0" w:color="auto"/>
            <w:bottom w:val="none" w:sz="0" w:space="0" w:color="auto"/>
            <w:right w:val="none" w:sz="0" w:space="0" w:color="auto"/>
          </w:divBdr>
        </w:div>
        <w:div w:id="2124110544">
          <w:marLeft w:val="274"/>
          <w:marRight w:val="0"/>
          <w:marTop w:val="0"/>
          <w:marBottom w:val="120"/>
          <w:divBdr>
            <w:top w:val="none" w:sz="0" w:space="0" w:color="auto"/>
            <w:left w:val="none" w:sz="0" w:space="0" w:color="auto"/>
            <w:bottom w:val="none" w:sz="0" w:space="0" w:color="auto"/>
            <w:right w:val="none" w:sz="0" w:space="0" w:color="auto"/>
          </w:divBdr>
        </w:div>
        <w:div w:id="259217060">
          <w:marLeft w:val="274"/>
          <w:marRight w:val="0"/>
          <w:marTop w:val="0"/>
          <w:marBottom w:val="120"/>
          <w:divBdr>
            <w:top w:val="none" w:sz="0" w:space="0" w:color="auto"/>
            <w:left w:val="none" w:sz="0" w:space="0" w:color="auto"/>
            <w:bottom w:val="none" w:sz="0" w:space="0" w:color="auto"/>
            <w:right w:val="none" w:sz="0" w:space="0" w:color="auto"/>
          </w:divBdr>
        </w:div>
        <w:div w:id="474876320">
          <w:marLeft w:val="274"/>
          <w:marRight w:val="0"/>
          <w:marTop w:val="0"/>
          <w:marBottom w:val="120"/>
          <w:divBdr>
            <w:top w:val="none" w:sz="0" w:space="0" w:color="auto"/>
            <w:left w:val="none" w:sz="0" w:space="0" w:color="auto"/>
            <w:bottom w:val="none" w:sz="0" w:space="0" w:color="auto"/>
            <w:right w:val="none" w:sz="0" w:space="0" w:color="auto"/>
          </w:divBdr>
        </w:div>
      </w:divsChild>
    </w:div>
    <w:div w:id="1675304236">
      <w:bodyDiv w:val="1"/>
      <w:marLeft w:val="0"/>
      <w:marRight w:val="0"/>
      <w:marTop w:val="0"/>
      <w:marBottom w:val="0"/>
      <w:divBdr>
        <w:top w:val="none" w:sz="0" w:space="0" w:color="auto"/>
        <w:left w:val="none" w:sz="0" w:space="0" w:color="auto"/>
        <w:bottom w:val="none" w:sz="0" w:space="0" w:color="auto"/>
        <w:right w:val="none" w:sz="0" w:space="0" w:color="auto"/>
      </w:divBdr>
      <w:divsChild>
        <w:div w:id="265382942">
          <w:marLeft w:val="0"/>
          <w:marRight w:val="0"/>
          <w:marTop w:val="0"/>
          <w:marBottom w:val="0"/>
          <w:divBdr>
            <w:top w:val="none" w:sz="0" w:space="0" w:color="auto"/>
            <w:left w:val="none" w:sz="0" w:space="0" w:color="auto"/>
            <w:bottom w:val="none" w:sz="0" w:space="0" w:color="auto"/>
            <w:right w:val="none" w:sz="0" w:space="0" w:color="auto"/>
          </w:divBdr>
          <w:divsChild>
            <w:div w:id="685249803">
              <w:marLeft w:val="0"/>
              <w:marRight w:val="0"/>
              <w:marTop w:val="0"/>
              <w:marBottom w:val="450"/>
              <w:divBdr>
                <w:top w:val="none" w:sz="0" w:space="0" w:color="auto"/>
                <w:left w:val="none" w:sz="0" w:space="0" w:color="auto"/>
                <w:bottom w:val="none" w:sz="0" w:space="0" w:color="auto"/>
                <w:right w:val="none" w:sz="0" w:space="0" w:color="auto"/>
              </w:divBdr>
            </w:div>
            <w:div w:id="339544926">
              <w:marLeft w:val="0"/>
              <w:marRight w:val="0"/>
              <w:marTop w:val="0"/>
              <w:marBottom w:val="450"/>
              <w:divBdr>
                <w:top w:val="none" w:sz="0" w:space="0" w:color="auto"/>
                <w:left w:val="none" w:sz="0" w:space="0" w:color="auto"/>
                <w:bottom w:val="none" w:sz="0" w:space="0" w:color="auto"/>
                <w:right w:val="none" w:sz="0" w:space="0" w:color="auto"/>
              </w:divBdr>
            </w:div>
          </w:divsChild>
        </w:div>
        <w:div w:id="1968200110">
          <w:marLeft w:val="0"/>
          <w:marRight w:val="0"/>
          <w:marTop w:val="0"/>
          <w:marBottom w:val="0"/>
          <w:divBdr>
            <w:top w:val="none" w:sz="0" w:space="0" w:color="auto"/>
            <w:left w:val="none" w:sz="0" w:space="0" w:color="auto"/>
            <w:bottom w:val="none" w:sz="0" w:space="0" w:color="auto"/>
            <w:right w:val="none" w:sz="0" w:space="0" w:color="auto"/>
          </w:divBdr>
        </w:div>
        <w:div w:id="672996358">
          <w:marLeft w:val="0"/>
          <w:marRight w:val="0"/>
          <w:marTop w:val="0"/>
          <w:marBottom w:val="0"/>
          <w:divBdr>
            <w:top w:val="none" w:sz="0" w:space="0" w:color="auto"/>
            <w:left w:val="none" w:sz="0" w:space="0" w:color="auto"/>
            <w:bottom w:val="none" w:sz="0" w:space="0" w:color="auto"/>
            <w:right w:val="none" w:sz="0" w:space="0" w:color="auto"/>
          </w:divBdr>
          <w:divsChild>
            <w:div w:id="576062882">
              <w:marLeft w:val="0"/>
              <w:marRight w:val="0"/>
              <w:marTop w:val="0"/>
              <w:marBottom w:val="0"/>
              <w:divBdr>
                <w:top w:val="none" w:sz="0" w:space="0" w:color="auto"/>
                <w:left w:val="none" w:sz="0" w:space="0" w:color="auto"/>
                <w:bottom w:val="none" w:sz="0" w:space="0" w:color="auto"/>
                <w:right w:val="none" w:sz="0" w:space="0" w:color="auto"/>
              </w:divBdr>
              <w:divsChild>
                <w:div w:id="4999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049">
          <w:marLeft w:val="0"/>
          <w:marRight w:val="0"/>
          <w:marTop w:val="1200"/>
          <w:marBottom w:val="0"/>
          <w:divBdr>
            <w:top w:val="none" w:sz="0" w:space="0" w:color="auto"/>
            <w:left w:val="none" w:sz="0" w:space="0" w:color="auto"/>
            <w:bottom w:val="none" w:sz="0" w:space="0" w:color="auto"/>
            <w:right w:val="none" w:sz="0" w:space="0" w:color="auto"/>
          </w:divBdr>
          <w:divsChild>
            <w:div w:id="1871530720">
              <w:marLeft w:val="0"/>
              <w:marRight w:val="0"/>
              <w:marTop w:val="0"/>
              <w:marBottom w:val="0"/>
              <w:divBdr>
                <w:top w:val="none" w:sz="0" w:space="0" w:color="auto"/>
                <w:left w:val="none" w:sz="0" w:space="0" w:color="auto"/>
                <w:bottom w:val="none" w:sz="0" w:space="0" w:color="auto"/>
                <w:right w:val="none" w:sz="0" w:space="0" w:color="auto"/>
              </w:divBdr>
              <w:divsChild>
                <w:div w:id="663968257">
                  <w:marLeft w:val="0"/>
                  <w:marRight w:val="0"/>
                  <w:marTop w:val="0"/>
                  <w:marBottom w:val="0"/>
                  <w:divBdr>
                    <w:top w:val="none" w:sz="0" w:space="0" w:color="auto"/>
                    <w:left w:val="none" w:sz="0" w:space="0" w:color="auto"/>
                    <w:bottom w:val="none" w:sz="0" w:space="0" w:color="auto"/>
                    <w:right w:val="none" w:sz="0" w:space="0" w:color="auto"/>
                  </w:divBdr>
                </w:div>
                <w:div w:id="2001039474">
                  <w:marLeft w:val="0"/>
                  <w:marRight w:val="0"/>
                  <w:marTop w:val="0"/>
                  <w:marBottom w:val="0"/>
                  <w:divBdr>
                    <w:top w:val="none" w:sz="0" w:space="0" w:color="auto"/>
                    <w:left w:val="none" w:sz="0" w:space="0" w:color="auto"/>
                    <w:bottom w:val="none" w:sz="0" w:space="0" w:color="auto"/>
                    <w:right w:val="none" w:sz="0" w:space="0" w:color="auto"/>
                  </w:divBdr>
                  <w:divsChild>
                    <w:div w:id="310984304">
                      <w:marLeft w:val="0"/>
                      <w:marRight w:val="0"/>
                      <w:marTop w:val="0"/>
                      <w:marBottom w:val="420"/>
                      <w:divBdr>
                        <w:top w:val="none" w:sz="0" w:space="0" w:color="auto"/>
                        <w:left w:val="none" w:sz="0" w:space="0" w:color="auto"/>
                        <w:bottom w:val="none" w:sz="0" w:space="0" w:color="auto"/>
                        <w:right w:val="none" w:sz="0" w:space="0" w:color="auto"/>
                      </w:divBdr>
                      <w:divsChild>
                        <w:div w:id="135924821">
                          <w:marLeft w:val="0"/>
                          <w:marRight w:val="0"/>
                          <w:marTop w:val="0"/>
                          <w:marBottom w:val="0"/>
                          <w:divBdr>
                            <w:top w:val="none" w:sz="0" w:space="0" w:color="auto"/>
                            <w:left w:val="none" w:sz="0" w:space="0" w:color="auto"/>
                            <w:bottom w:val="none" w:sz="0" w:space="0" w:color="auto"/>
                            <w:right w:val="none" w:sz="0" w:space="0" w:color="auto"/>
                          </w:divBdr>
                        </w:div>
                      </w:divsChild>
                    </w:div>
                    <w:div w:id="1854492254">
                      <w:marLeft w:val="0"/>
                      <w:marRight w:val="0"/>
                      <w:marTop w:val="0"/>
                      <w:marBottom w:val="420"/>
                      <w:divBdr>
                        <w:top w:val="none" w:sz="0" w:space="0" w:color="auto"/>
                        <w:left w:val="none" w:sz="0" w:space="0" w:color="auto"/>
                        <w:bottom w:val="none" w:sz="0" w:space="0" w:color="auto"/>
                        <w:right w:val="none" w:sz="0" w:space="0" w:color="auto"/>
                      </w:divBdr>
                      <w:divsChild>
                        <w:div w:id="1841002030">
                          <w:marLeft w:val="0"/>
                          <w:marRight w:val="0"/>
                          <w:marTop w:val="0"/>
                          <w:marBottom w:val="0"/>
                          <w:divBdr>
                            <w:top w:val="none" w:sz="0" w:space="0" w:color="auto"/>
                            <w:left w:val="none" w:sz="0" w:space="0" w:color="auto"/>
                            <w:bottom w:val="none" w:sz="0" w:space="0" w:color="auto"/>
                            <w:right w:val="none" w:sz="0" w:space="0" w:color="auto"/>
                          </w:divBdr>
                        </w:div>
                      </w:divsChild>
                    </w:div>
                    <w:div w:id="802383709">
                      <w:marLeft w:val="0"/>
                      <w:marRight w:val="0"/>
                      <w:marTop w:val="0"/>
                      <w:marBottom w:val="420"/>
                      <w:divBdr>
                        <w:top w:val="none" w:sz="0" w:space="0" w:color="auto"/>
                        <w:left w:val="none" w:sz="0" w:space="0" w:color="auto"/>
                        <w:bottom w:val="none" w:sz="0" w:space="0" w:color="auto"/>
                        <w:right w:val="none" w:sz="0" w:space="0" w:color="auto"/>
                      </w:divBdr>
                      <w:divsChild>
                        <w:div w:id="21267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171604">
          <w:marLeft w:val="0"/>
          <w:marRight w:val="0"/>
          <w:marTop w:val="0"/>
          <w:marBottom w:val="0"/>
          <w:divBdr>
            <w:top w:val="none" w:sz="0" w:space="0" w:color="auto"/>
            <w:left w:val="none" w:sz="0" w:space="0" w:color="auto"/>
            <w:bottom w:val="none" w:sz="0" w:space="0" w:color="auto"/>
            <w:right w:val="none" w:sz="0" w:space="0" w:color="auto"/>
          </w:divBdr>
          <w:divsChild>
            <w:div w:id="1077244996">
              <w:marLeft w:val="0"/>
              <w:marRight w:val="0"/>
              <w:marTop w:val="0"/>
              <w:marBottom w:val="0"/>
              <w:divBdr>
                <w:top w:val="none" w:sz="0" w:space="0" w:color="auto"/>
                <w:left w:val="none" w:sz="0" w:space="0" w:color="auto"/>
                <w:bottom w:val="none" w:sz="0" w:space="0" w:color="auto"/>
                <w:right w:val="none" w:sz="0" w:space="0" w:color="auto"/>
              </w:divBdr>
              <w:divsChild>
                <w:div w:id="2082754164">
                  <w:marLeft w:val="0"/>
                  <w:marRight w:val="0"/>
                  <w:marTop w:val="0"/>
                  <w:marBottom w:val="300"/>
                  <w:divBdr>
                    <w:top w:val="none" w:sz="0" w:space="0" w:color="auto"/>
                    <w:left w:val="none" w:sz="0" w:space="0" w:color="auto"/>
                    <w:bottom w:val="none" w:sz="0" w:space="0" w:color="auto"/>
                    <w:right w:val="none" w:sz="0" w:space="0" w:color="auto"/>
                  </w:divBdr>
                  <w:divsChild>
                    <w:div w:id="1327241795">
                      <w:marLeft w:val="0"/>
                      <w:marRight w:val="300"/>
                      <w:marTop w:val="0"/>
                      <w:marBottom w:val="0"/>
                      <w:divBdr>
                        <w:top w:val="none" w:sz="0" w:space="0" w:color="auto"/>
                        <w:left w:val="none" w:sz="0" w:space="0" w:color="auto"/>
                        <w:bottom w:val="none" w:sz="0" w:space="0" w:color="auto"/>
                        <w:right w:val="none" w:sz="0" w:space="0" w:color="auto"/>
                      </w:divBdr>
                    </w:div>
                  </w:divsChild>
                </w:div>
                <w:div w:id="1554654372">
                  <w:marLeft w:val="0"/>
                  <w:marRight w:val="0"/>
                  <w:marTop w:val="0"/>
                  <w:marBottom w:val="0"/>
                  <w:divBdr>
                    <w:top w:val="none" w:sz="0" w:space="0" w:color="auto"/>
                    <w:left w:val="none" w:sz="0" w:space="0" w:color="auto"/>
                    <w:bottom w:val="none" w:sz="0" w:space="0" w:color="auto"/>
                    <w:right w:val="none" w:sz="0" w:space="0" w:color="auto"/>
                  </w:divBdr>
                  <w:divsChild>
                    <w:div w:id="408888363">
                      <w:marLeft w:val="0"/>
                      <w:marRight w:val="0"/>
                      <w:marTop w:val="0"/>
                      <w:marBottom w:val="0"/>
                      <w:divBdr>
                        <w:top w:val="none" w:sz="0" w:space="0" w:color="auto"/>
                        <w:left w:val="none" w:sz="0" w:space="0" w:color="auto"/>
                        <w:bottom w:val="none" w:sz="0" w:space="0" w:color="auto"/>
                        <w:right w:val="none" w:sz="0" w:space="0" w:color="auto"/>
                      </w:divBdr>
                      <w:divsChild>
                        <w:div w:id="1184779930">
                          <w:marLeft w:val="0"/>
                          <w:marRight w:val="0"/>
                          <w:marTop w:val="0"/>
                          <w:marBottom w:val="315"/>
                          <w:divBdr>
                            <w:top w:val="none" w:sz="0" w:space="0" w:color="auto"/>
                            <w:left w:val="none" w:sz="0" w:space="0" w:color="auto"/>
                            <w:bottom w:val="none" w:sz="0" w:space="0" w:color="auto"/>
                            <w:right w:val="none" w:sz="0" w:space="0" w:color="auto"/>
                          </w:divBdr>
                        </w:div>
                      </w:divsChild>
                    </w:div>
                    <w:div w:id="801191428">
                      <w:marLeft w:val="0"/>
                      <w:marRight w:val="0"/>
                      <w:marTop w:val="300"/>
                      <w:marBottom w:val="0"/>
                      <w:divBdr>
                        <w:top w:val="none" w:sz="0" w:space="0" w:color="auto"/>
                        <w:left w:val="none" w:sz="0" w:space="0" w:color="auto"/>
                        <w:bottom w:val="none" w:sz="0" w:space="0" w:color="auto"/>
                        <w:right w:val="none" w:sz="0" w:space="0" w:color="auto"/>
                      </w:divBdr>
                      <w:divsChild>
                        <w:div w:id="90203461">
                          <w:marLeft w:val="0"/>
                          <w:marRight w:val="0"/>
                          <w:marTop w:val="0"/>
                          <w:marBottom w:val="0"/>
                          <w:divBdr>
                            <w:top w:val="none" w:sz="0" w:space="0" w:color="auto"/>
                            <w:left w:val="none" w:sz="0" w:space="0" w:color="auto"/>
                            <w:bottom w:val="none" w:sz="0" w:space="0" w:color="auto"/>
                            <w:right w:val="none" w:sz="0" w:space="0" w:color="auto"/>
                          </w:divBdr>
                          <w:divsChild>
                            <w:div w:id="1397626705">
                              <w:marLeft w:val="0"/>
                              <w:marRight w:val="0"/>
                              <w:marTop w:val="0"/>
                              <w:marBottom w:val="0"/>
                              <w:divBdr>
                                <w:top w:val="none" w:sz="0" w:space="0" w:color="auto"/>
                                <w:left w:val="none" w:sz="0" w:space="0" w:color="auto"/>
                                <w:bottom w:val="none" w:sz="0" w:space="0" w:color="auto"/>
                                <w:right w:val="none" w:sz="0" w:space="0" w:color="auto"/>
                              </w:divBdr>
                              <w:divsChild>
                                <w:div w:id="416177271">
                                  <w:marLeft w:val="0"/>
                                  <w:marRight w:val="0"/>
                                  <w:marTop w:val="0"/>
                                  <w:marBottom w:val="0"/>
                                  <w:divBdr>
                                    <w:top w:val="none" w:sz="0" w:space="0" w:color="auto"/>
                                    <w:left w:val="none" w:sz="0" w:space="0" w:color="auto"/>
                                    <w:bottom w:val="none" w:sz="0" w:space="0" w:color="auto"/>
                                    <w:right w:val="none" w:sz="0" w:space="0" w:color="auto"/>
                                  </w:divBdr>
                                  <w:divsChild>
                                    <w:div w:id="225797444">
                                      <w:marLeft w:val="0"/>
                                      <w:marRight w:val="0"/>
                                      <w:marTop w:val="0"/>
                                      <w:marBottom w:val="300"/>
                                      <w:divBdr>
                                        <w:top w:val="none" w:sz="0" w:space="0" w:color="auto"/>
                                        <w:left w:val="none" w:sz="0" w:space="0" w:color="auto"/>
                                        <w:bottom w:val="none" w:sz="0" w:space="0" w:color="auto"/>
                                        <w:right w:val="none" w:sz="0" w:space="0" w:color="auto"/>
                                      </w:divBdr>
                                    </w:div>
                                    <w:div w:id="1074397438">
                                      <w:marLeft w:val="0"/>
                                      <w:marRight w:val="0"/>
                                      <w:marTop w:val="0"/>
                                      <w:marBottom w:val="0"/>
                                      <w:divBdr>
                                        <w:top w:val="none" w:sz="0" w:space="0" w:color="auto"/>
                                        <w:left w:val="none" w:sz="0" w:space="0" w:color="auto"/>
                                        <w:bottom w:val="none" w:sz="0" w:space="0" w:color="auto"/>
                                        <w:right w:val="none" w:sz="0" w:space="0" w:color="auto"/>
                                      </w:divBdr>
                                      <w:divsChild>
                                        <w:div w:id="927621338">
                                          <w:marLeft w:val="0"/>
                                          <w:marRight w:val="0"/>
                                          <w:marTop w:val="0"/>
                                          <w:marBottom w:val="705"/>
                                          <w:divBdr>
                                            <w:top w:val="none" w:sz="0" w:space="0" w:color="auto"/>
                                            <w:left w:val="none" w:sz="0" w:space="0" w:color="auto"/>
                                            <w:bottom w:val="none" w:sz="0" w:space="0" w:color="auto"/>
                                            <w:right w:val="none" w:sz="0" w:space="0" w:color="auto"/>
                                          </w:divBdr>
                                          <w:divsChild>
                                            <w:div w:id="2023428606">
                                              <w:marLeft w:val="0"/>
                                              <w:marRight w:val="705"/>
                                              <w:marTop w:val="0"/>
                                              <w:marBottom w:val="0"/>
                                              <w:divBdr>
                                                <w:top w:val="none" w:sz="0" w:space="0" w:color="auto"/>
                                                <w:left w:val="none" w:sz="0" w:space="0" w:color="auto"/>
                                                <w:bottom w:val="none" w:sz="0" w:space="0" w:color="auto"/>
                                                <w:right w:val="none" w:sz="0" w:space="0" w:color="auto"/>
                                              </w:divBdr>
                                            </w:div>
                                            <w:div w:id="317850752">
                                              <w:marLeft w:val="0"/>
                                              <w:marRight w:val="0"/>
                                              <w:marTop w:val="0"/>
                                              <w:marBottom w:val="0"/>
                                              <w:divBdr>
                                                <w:top w:val="none" w:sz="0" w:space="0" w:color="auto"/>
                                                <w:left w:val="none" w:sz="0" w:space="0" w:color="auto"/>
                                                <w:bottom w:val="none" w:sz="0" w:space="0" w:color="auto"/>
                                                <w:right w:val="none" w:sz="0" w:space="0" w:color="auto"/>
                                              </w:divBdr>
                                              <w:divsChild>
                                                <w:div w:id="980967462">
                                                  <w:marLeft w:val="0"/>
                                                  <w:marRight w:val="0"/>
                                                  <w:marTop w:val="0"/>
                                                  <w:marBottom w:val="75"/>
                                                  <w:divBdr>
                                                    <w:top w:val="none" w:sz="0" w:space="0" w:color="auto"/>
                                                    <w:left w:val="none" w:sz="0" w:space="0" w:color="auto"/>
                                                    <w:bottom w:val="none" w:sz="0" w:space="0" w:color="auto"/>
                                                    <w:right w:val="none" w:sz="0" w:space="0" w:color="auto"/>
                                                  </w:divBdr>
                                                </w:div>
                                                <w:div w:id="920681033">
                                                  <w:marLeft w:val="0"/>
                                                  <w:marRight w:val="0"/>
                                                  <w:marTop w:val="0"/>
                                                  <w:marBottom w:val="195"/>
                                                  <w:divBdr>
                                                    <w:top w:val="none" w:sz="0" w:space="0" w:color="auto"/>
                                                    <w:left w:val="none" w:sz="0" w:space="0" w:color="auto"/>
                                                    <w:bottom w:val="none" w:sz="0" w:space="0" w:color="auto"/>
                                                    <w:right w:val="none" w:sz="0" w:space="0" w:color="auto"/>
                                                  </w:divBdr>
                                                </w:div>
                                                <w:div w:id="918906210">
                                                  <w:marLeft w:val="0"/>
                                                  <w:marRight w:val="0"/>
                                                  <w:marTop w:val="0"/>
                                                  <w:marBottom w:val="195"/>
                                                  <w:divBdr>
                                                    <w:top w:val="none" w:sz="0" w:space="0" w:color="auto"/>
                                                    <w:left w:val="none" w:sz="0" w:space="0" w:color="auto"/>
                                                    <w:bottom w:val="none" w:sz="0" w:space="0" w:color="auto"/>
                                                    <w:right w:val="none" w:sz="0" w:space="0" w:color="auto"/>
                                                  </w:divBdr>
                                                </w:div>
                                                <w:div w:id="2542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236565">
          <w:marLeft w:val="0"/>
          <w:marRight w:val="0"/>
          <w:marTop w:val="0"/>
          <w:marBottom w:val="0"/>
          <w:divBdr>
            <w:top w:val="none" w:sz="0" w:space="0" w:color="auto"/>
            <w:left w:val="none" w:sz="0" w:space="0" w:color="auto"/>
            <w:bottom w:val="none" w:sz="0" w:space="0" w:color="auto"/>
            <w:right w:val="none" w:sz="0" w:space="0" w:color="auto"/>
          </w:divBdr>
          <w:divsChild>
            <w:div w:id="1956060323">
              <w:marLeft w:val="0"/>
              <w:marRight w:val="0"/>
              <w:marTop w:val="0"/>
              <w:marBottom w:val="0"/>
              <w:divBdr>
                <w:top w:val="none" w:sz="0" w:space="9" w:color="auto"/>
                <w:left w:val="none" w:sz="0" w:space="0" w:color="auto"/>
                <w:bottom w:val="single" w:sz="6" w:space="31" w:color="253746"/>
                <w:right w:val="none" w:sz="0" w:space="0" w:color="auto"/>
              </w:divBdr>
              <w:divsChild>
                <w:div w:id="270281827">
                  <w:marLeft w:val="0"/>
                  <w:marRight w:val="0"/>
                  <w:marTop w:val="0"/>
                  <w:marBottom w:val="0"/>
                  <w:divBdr>
                    <w:top w:val="none" w:sz="0" w:space="0" w:color="auto"/>
                    <w:left w:val="none" w:sz="0" w:space="0" w:color="auto"/>
                    <w:bottom w:val="none" w:sz="0" w:space="0" w:color="auto"/>
                    <w:right w:val="none" w:sz="0" w:space="0" w:color="auto"/>
                  </w:divBdr>
                  <w:divsChild>
                    <w:div w:id="639918421">
                      <w:marLeft w:val="0"/>
                      <w:marRight w:val="0"/>
                      <w:marTop w:val="0"/>
                      <w:marBottom w:val="0"/>
                      <w:divBdr>
                        <w:top w:val="none" w:sz="0" w:space="0" w:color="auto"/>
                        <w:left w:val="none" w:sz="0" w:space="0" w:color="auto"/>
                        <w:bottom w:val="none" w:sz="0" w:space="0" w:color="auto"/>
                        <w:right w:val="none" w:sz="0" w:space="0" w:color="auto"/>
                      </w:divBdr>
                      <w:divsChild>
                        <w:div w:id="929971599">
                          <w:marLeft w:val="0"/>
                          <w:marRight w:val="0"/>
                          <w:marTop w:val="0"/>
                          <w:marBottom w:val="0"/>
                          <w:divBdr>
                            <w:top w:val="none" w:sz="0" w:space="0" w:color="auto"/>
                            <w:left w:val="none" w:sz="0" w:space="0" w:color="auto"/>
                            <w:bottom w:val="none" w:sz="0" w:space="0" w:color="auto"/>
                            <w:right w:val="none" w:sz="0" w:space="0" w:color="auto"/>
                          </w:divBdr>
                        </w:div>
                      </w:divsChild>
                    </w:div>
                    <w:div w:id="1642268142">
                      <w:marLeft w:val="0"/>
                      <w:marRight w:val="0"/>
                      <w:marTop w:val="0"/>
                      <w:marBottom w:val="0"/>
                      <w:divBdr>
                        <w:top w:val="none" w:sz="0" w:space="0" w:color="auto"/>
                        <w:left w:val="none" w:sz="0" w:space="0" w:color="auto"/>
                        <w:bottom w:val="none" w:sz="0" w:space="0" w:color="auto"/>
                        <w:right w:val="none" w:sz="0" w:space="0" w:color="auto"/>
                      </w:divBdr>
                      <w:divsChild>
                        <w:div w:id="772090562">
                          <w:marLeft w:val="0"/>
                          <w:marRight w:val="0"/>
                          <w:marTop w:val="0"/>
                          <w:marBottom w:val="0"/>
                          <w:divBdr>
                            <w:top w:val="none" w:sz="0" w:space="0" w:color="auto"/>
                            <w:left w:val="none" w:sz="0" w:space="0" w:color="auto"/>
                            <w:bottom w:val="none" w:sz="0" w:space="0" w:color="auto"/>
                            <w:right w:val="none" w:sz="0" w:space="0" w:color="auto"/>
                          </w:divBdr>
                        </w:div>
                      </w:divsChild>
                    </w:div>
                    <w:div w:id="567157746">
                      <w:marLeft w:val="0"/>
                      <w:marRight w:val="0"/>
                      <w:marTop w:val="0"/>
                      <w:marBottom w:val="0"/>
                      <w:divBdr>
                        <w:top w:val="none" w:sz="0" w:space="0" w:color="auto"/>
                        <w:left w:val="none" w:sz="0" w:space="0" w:color="auto"/>
                        <w:bottom w:val="none" w:sz="0" w:space="0" w:color="auto"/>
                        <w:right w:val="none" w:sz="0" w:space="0" w:color="auto"/>
                      </w:divBdr>
                      <w:divsChild>
                        <w:div w:id="4423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13393">
              <w:marLeft w:val="0"/>
              <w:marRight w:val="0"/>
              <w:marTop w:val="0"/>
              <w:marBottom w:val="0"/>
              <w:divBdr>
                <w:top w:val="none" w:sz="0" w:space="15" w:color="auto"/>
                <w:left w:val="none" w:sz="0" w:space="0" w:color="auto"/>
                <w:bottom w:val="single" w:sz="6" w:space="15" w:color="253746"/>
                <w:right w:val="none" w:sz="0" w:space="0" w:color="auto"/>
              </w:divBdr>
              <w:divsChild>
                <w:div w:id="1109466814">
                  <w:marLeft w:val="0"/>
                  <w:marRight w:val="0"/>
                  <w:marTop w:val="0"/>
                  <w:marBottom w:val="0"/>
                  <w:divBdr>
                    <w:top w:val="none" w:sz="0" w:space="0" w:color="auto"/>
                    <w:left w:val="none" w:sz="0" w:space="0" w:color="auto"/>
                    <w:bottom w:val="none" w:sz="0" w:space="0" w:color="auto"/>
                    <w:right w:val="none" w:sz="0" w:space="0" w:color="auto"/>
                  </w:divBdr>
                  <w:divsChild>
                    <w:div w:id="19180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95318">
      <w:bodyDiv w:val="1"/>
      <w:marLeft w:val="0"/>
      <w:marRight w:val="0"/>
      <w:marTop w:val="0"/>
      <w:marBottom w:val="0"/>
      <w:divBdr>
        <w:top w:val="none" w:sz="0" w:space="0" w:color="auto"/>
        <w:left w:val="none" w:sz="0" w:space="0" w:color="auto"/>
        <w:bottom w:val="none" w:sz="0" w:space="0" w:color="auto"/>
        <w:right w:val="none" w:sz="0" w:space="0" w:color="auto"/>
      </w:divBdr>
    </w:div>
    <w:div w:id="1885825116">
      <w:bodyDiv w:val="1"/>
      <w:marLeft w:val="0"/>
      <w:marRight w:val="0"/>
      <w:marTop w:val="0"/>
      <w:marBottom w:val="0"/>
      <w:divBdr>
        <w:top w:val="none" w:sz="0" w:space="0" w:color="auto"/>
        <w:left w:val="none" w:sz="0" w:space="0" w:color="auto"/>
        <w:bottom w:val="none" w:sz="0" w:space="0" w:color="auto"/>
        <w:right w:val="none" w:sz="0" w:space="0" w:color="auto"/>
      </w:divBdr>
      <w:divsChild>
        <w:div w:id="67653928">
          <w:marLeft w:val="274"/>
          <w:marRight w:val="0"/>
          <w:marTop w:val="0"/>
          <w:marBottom w:val="120"/>
          <w:divBdr>
            <w:top w:val="none" w:sz="0" w:space="0" w:color="auto"/>
            <w:left w:val="none" w:sz="0" w:space="0" w:color="auto"/>
            <w:bottom w:val="none" w:sz="0" w:space="0" w:color="auto"/>
            <w:right w:val="none" w:sz="0" w:space="0" w:color="auto"/>
          </w:divBdr>
        </w:div>
        <w:div w:id="1905599621">
          <w:marLeft w:val="274"/>
          <w:marRight w:val="0"/>
          <w:marTop w:val="0"/>
          <w:marBottom w:val="120"/>
          <w:divBdr>
            <w:top w:val="none" w:sz="0" w:space="0" w:color="auto"/>
            <w:left w:val="none" w:sz="0" w:space="0" w:color="auto"/>
            <w:bottom w:val="none" w:sz="0" w:space="0" w:color="auto"/>
            <w:right w:val="none" w:sz="0" w:space="0" w:color="auto"/>
          </w:divBdr>
        </w:div>
        <w:div w:id="548761784">
          <w:marLeft w:val="274"/>
          <w:marRight w:val="0"/>
          <w:marTop w:val="0"/>
          <w:marBottom w:val="120"/>
          <w:divBdr>
            <w:top w:val="none" w:sz="0" w:space="0" w:color="auto"/>
            <w:left w:val="none" w:sz="0" w:space="0" w:color="auto"/>
            <w:bottom w:val="none" w:sz="0" w:space="0" w:color="auto"/>
            <w:right w:val="none" w:sz="0" w:space="0" w:color="auto"/>
          </w:divBdr>
        </w:div>
      </w:divsChild>
    </w:div>
    <w:div w:id="21354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1335</Words>
  <Characters>7615</Characters>
  <Application>Microsoft Office Word</Application>
  <DocSecurity>0</DocSecurity>
  <Lines>63</Lines>
  <Paragraphs>17</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        </vt:lpstr>
      <vt:lpstr>        Europa: </vt:lpstr>
      <vt:lpstr>        </vt:lpstr>
      <vt:lpstr>        Stati Uniti:</vt:lpstr>
      <vt:lpstr>        Asia Pacifico:</vt:lpstr>
    </vt:vector>
  </TitlesOfParts>
  <Company>Publicis Groupe</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Bolognese</dc:creator>
  <cp:lastModifiedBy>paola</cp:lastModifiedBy>
  <cp:revision>5</cp:revision>
  <dcterms:created xsi:type="dcterms:W3CDTF">2020-06-08T21:29:00Z</dcterms:created>
  <dcterms:modified xsi:type="dcterms:W3CDTF">2020-06-09T08:05:00Z</dcterms:modified>
</cp:coreProperties>
</file>