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AD" w:rsidRDefault="00A85BAD" w:rsidP="00A85BAD">
      <w:pPr>
        <w:jc w:val="center"/>
        <w:rPr>
          <w:i/>
          <w:sz w:val="26"/>
          <w:szCs w:val="26"/>
        </w:rPr>
      </w:pPr>
      <w:r>
        <w:rPr>
          <w:i/>
          <w:sz w:val="26"/>
          <w:szCs w:val="26"/>
        </w:rPr>
        <w:t>“Il 70% dei lavoratori italiani vuole essere più produttivo in ufficio”</w:t>
      </w:r>
    </w:p>
    <w:p w:rsidR="00A85BAD" w:rsidRPr="00A85BAD" w:rsidRDefault="00A85BAD" w:rsidP="00A85BAD">
      <w:pPr>
        <w:jc w:val="center"/>
        <w:rPr>
          <w:b/>
          <w:sz w:val="28"/>
          <w:szCs w:val="28"/>
          <w:lang w:val="en-US"/>
        </w:rPr>
      </w:pPr>
      <w:r w:rsidRPr="00A85BAD">
        <w:rPr>
          <w:b/>
          <w:sz w:val="28"/>
          <w:szCs w:val="28"/>
          <w:lang w:val="en-US"/>
        </w:rPr>
        <w:t xml:space="preserve">What Workers Want: il report di Woliba sul futuro del workplace </w:t>
      </w:r>
    </w:p>
    <w:p w:rsidR="00A85BAD" w:rsidRPr="00A85BAD" w:rsidRDefault="00A85BAD" w:rsidP="00A85BAD">
      <w:pPr>
        <w:jc w:val="center"/>
        <w:rPr>
          <w:i/>
          <w:sz w:val="26"/>
          <w:szCs w:val="26"/>
        </w:rPr>
      </w:pPr>
      <w:r>
        <w:rPr>
          <w:i/>
          <w:sz w:val="26"/>
          <w:szCs w:val="26"/>
        </w:rPr>
        <w:t>Secondo l’indagine sono molti i fattori che incidono sulla produttività e sulla motivazione dei dipendenti. A cominciare proprio dagli spazi di lavoro. Se ne discuterà mercoledì 15 luglio alle ore 11 in un webinar a cui parteciperanno molti esperti di settore. E che, a partire dai risultati del report, racconterà come stanno cambiando le aziende e il loro modo di approcciare al workplace. Registrazione gratuita.</w:t>
      </w:r>
    </w:p>
    <w:p w:rsidR="00A85BAD" w:rsidRDefault="00A85BAD" w:rsidP="00A85BAD"/>
    <w:p w:rsidR="00A85BAD" w:rsidRDefault="00A85BAD" w:rsidP="00A85BAD">
      <w:pPr>
        <w:jc w:val="both"/>
      </w:pPr>
      <w:r>
        <w:t xml:space="preserve">Cosa rende un posto di lavoro attraente per i talenti di oggi? A questa domanda cerca di rispondere il webinar </w:t>
      </w:r>
      <w:r>
        <w:rPr>
          <w:b/>
        </w:rPr>
        <w:t>“What Workers Want”</w:t>
      </w:r>
      <w:r>
        <w:t xml:space="preserve"> organizzato da </w:t>
      </w:r>
      <w:hyperlink r:id="rId8" w:history="1">
        <w:r>
          <w:rPr>
            <w:rStyle w:val="Collegamentoipertestuale"/>
            <w:b/>
          </w:rPr>
          <w:t>Woliba</w:t>
        </w:r>
      </w:hyperlink>
      <w:r>
        <w:t xml:space="preserve">, l’innovativo Life and Business Park di via Laurentina 449 a Roma, proprietà di </w:t>
      </w:r>
      <w:r>
        <w:rPr>
          <w:b/>
        </w:rPr>
        <w:t>FondoLaurus</w:t>
      </w:r>
      <w:r>
        <w:t xml:space="preserve"> e gestito da </w:t>
      </w:r>
      <w:r>
        <w:rPr>
          <w:b/>
        </w:rPr>
        <w:t>DeA Capital Real Estate SGR</w:t>
      </w:r>
      <w:r>
        <w:t xml:space="preserve">. </w:t>
      </w:r>
    </w:p>
    <w:p w:rsidR="00A85BAD" w:rsidRDefault="00A85BAD" w:rsidP="00A85BAD">
      <w:pPr>
        <w:jc w:val="both"/>
      </w:pPr>
      <w:r>
        <w:t xml:space="preserve">L’evento, in programma </w:t>
      </w:r>
      <w:r>
        <w:rPr>
          <w:b/>
        </w:rPr>
        <w:t>mercoledì 15 luglio alle ore 11</w:t>
      </w:r>
      <w:r>
        <w:t xml:space="preserve">, prende spunto dall’omonimo </w:t>
      </w:r>
      <w:r>
        <w:rPr>
          <w:b/>
        </w:rPr>
        <w:t xml:space="preserve">report </w:t>
      </w:r>
      <w:r>
        <w:rPr>
          <w:b/>
          <w:i/>
        </w:rPr>
        <w:t>What Workers Want</w:t>
      </w:r>
      <w:r>
        <w:rPr>
          <w:b/>
        </w:rPr>
        <w:t xml:space="preserve"> </w:t>
      </w:r>
      <w:r>
        <w:t xml:space="preserve">realizzato da Woliba con il contributo della </w:t>
      </w:r>
      <w:r>
        <w:rPr>
          <w:b/>
        </w:rPr>
        <w:t>Data-Powered Creativity</w:t>
      </w:r>
      <w:r>
        <w:t xml:space="preserve"> di </w:t>
      </w:r>
      <w:r>
        <w:rPr>
          <w:b/>
        </w:rPr>
        <w:t>Arkage</w:t>
      </w:r>
      <w:r>
        <w:t xml:space="preserve"> e </w:t>
      </w:r>
      <w:r>
        <w:rPr>
          <w:b/>
        </w:rPr>
        <w:t>W-Mind</w:t>
      </w:r>
      <w:r>
        <w:t xml:space="preserve">: un’indagine condotta su un campione di 1050 impiegati del settore privato rappresentativo della popolazione degli occupati italiani, che ha identificato quali sono i fattori che oggi incidono maggiormente </w:t>
      </w:r>
      <w:r>
        <w:rPr>
          <w:b/>
        </w:rPr>
        <w:t>sulle</w:t>
      </w:r>
      <w:r>
        <w:t xml:space="preserve"> </w:t>
      </w:r>
      <w:r>
        <w:rPr>
          <w:b/>
        </w:rPr>
        <w:t>motivazioni</w:t>
      </w:r>
      <w:r>
        <w:t xml:space="preserve"> </w:t>
      </w:r>
      <w:r>
        <w:rPr>
          <w:b/>
        </w:rPr>
        <w:t>e sulla</w:t>
      </w:r>
      <w:r>
        <w:t xml:space="preserve"> </w:t>
      </w:r>
      <w:r>
        <w:rPr>
          <w:b/>
        </w:rPr>
        <w:t>produttività</w:t>
      </w:r>
      <w:r>
        <w:t xml:space="preserve"> dei dipendenti in ufficio, con l’obiettivo di delineare il</w:t>
      </w:r>
      <w:r>
        <w:rPr>
          <w:b/>
        </w:rPr>
        <w:t xml:space="preserve"> workplace ideale</w:t>
      </w:r>
      <w:r>
        <w:t>.</w:t>
      </w:r>
    </w:p>
    <w:p w:rsidR="00A85BAD" w:rsidRDefault="00A85BAD" w:rsidP="00A85BAD">
      <w:pPr>
        <w:jc w:val="both"/>
      </w:pPr>
      <w:r>
        <w:t xml:space="preserve">A partire dai principali insight emersi nella ricerca, il webinar approfondirà </w:t>
      </w:r>
      <w:r>
        <w:rPr>
          <w:b/>
        </w:rPr>
        <w:t>come stanno cambiando le aziende</w:t>
      </w:r>
      <w:r>
        <w:t xml:space="preserve"> e il loro </w:t>
      </w:r>
      <w:r>
        <w:rPr>
          <w:b/>
        </w:rPr>
        <w:t>modo di approcciare agli spazi lavorativi</w:t>
      </w:r>
      <w:r>
        <w:t xml:space="preserve"> in relazione alle nuove esigenze dei lavoratori e nell’ottica delle tematiche di </w:t>
      </w:r>
      <w:r>
        <w:rPr>
          <w:b/>
        </w:rPr>
        <w:t>sicurezza post COVID</w:t>
      </w:r>
      <w:r>
        <w:t xml:space="preserve">. Lo farà attraverso la voce autorevole di alcuni esperti di settore: </w:t>
      </w:r>
    </w:p>
    <w:p w:rsidR="00A85BAD" w:rsidRDefault="00A85BAD" w:rsidP="00A85BAD">
      <w:pPr>
        <w:numPr>
          <w:ilvl w:val="0"/>
          <w:numId w:val="3"/>
        </w:numPr>
        <w:spacing w:after="0"/>
        <w:jc w:val="both"/>
      </w:pPr>
      <w:r>
        <w:rPr>
          <w:b/>
        </w:rPr>
        <w:t>Dr.ssa Luciana d’Ambrosio Marri</w:t>
      </w:r>
      <w:r>
        <w:t xml:space="preserve">, Sociologa del lavoro, esperta di Sviluppo delle Risorse Umane e Benessere Organizzativo, curatrice insieme al </w:t>
      </w:r>
      <w:r>
        <w:rPr>
          <w:b/>
        </w:rPr>
        <w:t>Prof. Andrea Castiello d’Antonio</w:t>
      </w:r>
      <w:r>
        <w:t xml:space="preserve">, Psicologo delle organizzazioni e consulente manageriale delle sezioni “Introduzione” e “Conclusioni” del report </w:t>
      </w:r>
      <w:r>
        <w:rPr>
          <w:i/>
        </w:rPr>
        <w:t>What Workers Want</w:t>
      </w:r>
      <w:r>
        <w:t>;</w:t>
      </w:r>
    </w:p>
    <w:p w:rsidR="00A85BAD" w:rsidRPr="00A85BAD" w:rsidRDefault="00A85BAD" w:rsidP="00A85BAD">
      <w:pPr>
        <w:numPr>
          <w:ilvl w:val="0"/>
          <w:numId w:val="3"/>
        </w:numPr>
        <w:spacing w:after="0"/>
        <w:jc w:val="both"/>
        <w:rPr>
          <w:lang w:val="en-US"/>
        </w:rPr>
      </w:pPr>
      <w:r w:rsidRPr="00A85BAD">
        <w:rPr>
          <w:b/>
          <w:lang w:val="en-US"/>
        </w:rPr>
        <w:t>Andrea Ciulu</w:t>
      </w:r>
      <w:r w:rsidRPr="00A85BAD">
        <w:rPr>
          <w:lang w:val="en-US"/>
        </w:rPr>
        <w:t>, Head of Creative Strategy di Arkage;</w:t>
      </w:r>
    </w:p>
    <w:p w:rsidR="00A85BAD" w:rsidRDefault="00A85BAD" w:rsidP="00A85BAD">
      <w:pPr>
        <w:numPr>
          <w:ilvl w:val="0"/>
          <w:numId w:val="3"/>
        </w:numPr>
        <w:spacing w:after="0"/>
        <w:jc w:val="both"/>
      </w:pPr>
      <w:r>
        <w:rPr>
          <w:b/>
        </w:rPr>
        <w:t>Andrea Aterno</w:t>
      </w:r>
      <w:r>
        <w:t>, CFO di Oracle Italia e Sr Finance Director Southern Europe, Russia &amp; CIS TSBU;</w:t>
      </w:r>
    </w:p>
    <w:p w:rsidR="00A85BAD" w:rsidRDefault="00A85BAD" w:rsidP="00A85BAD">
      <w:pPr>
        <w:numPr>
          <w:ilvl w:val="0"/>
          <w:numId w:val="3"/>
        </w:numPr>
        <w:spacing w:after="0"/>
        <w:jc w:val="both"/>
      </w:pPr>
      <w:r>
        <w:rPr>
          <w:b/>
        </w:rPr>
        <w:t>Flaminia Mainieri</w:t>
      </w:r>
      <w:r>
        <w:t>, Servizi Immobiliari - Responsabile sede di Roma di Open Fiber;</w:t>
      </w:r>
    </w:p>
    <w:p w:rsidR="00A85BAD" w:rsidRDefault="00A85BAD" w:rsidP="00A85BAD">
      <w:pPr>
        <w:numPr>
          <w:ilvl w:val="0"/>
          <w:numId w:val="3"/>
        </w:numPr>
        <w:spacing w:after="0"/>
        <w:jc w:val="both"/>
      </w:pPr>
      <w:r>
        <w:rPr>
          <w:b/>
        </w:rPr>
        <w:t>Alessandro Bocchini</w:t>
      </w:r>
      <w:r>
        <w:t>, Senior HR Business Partner di Open Fiber;</w:t>
      </w:r>
    </w:p>
    <w:p w:rsidR="00A85BAD" w:rsidRDefault="00A85BAD" w:rsidP="00A85BAD">
      <w:pPr>
        <w:numPr>
          <w:ilvl w:val="0"/>
          <w:numId w:val="3"/>
        </w:numPr>
        <w:spacing w:after="0"/>
        <w:jc w:val="both"/>
      </w:pPr>
      <w:r>
        <w:rPr>
          <w:b/>
        </w:rPr>
        <w:t>Marco Prinetti</w:t>
      </w:r>
      <w:r>
        <w:t>, Head of Global Merchandising di MoneyGram International.</w:t>
      </w:r>
    </w:p>
    <w:p w:rsidR="00A85BAD" w:rsidRPr="00A85BAD" w:rsidRDefault="00A85BAD" w:rsidP="00A85BAD">
      <w:pPr>
        <w:numPr>
          <w:ilvl w:val="0"/>
          <w:numId w:val="3"/>
        </w:numPr>
        <w:spacing w:after="0"/>
        <w:jc w:val="both"/>
        <w:rPr>
          <w:b/>
          <w:lang w:val="en-US"/>
        </w:rPr>
      </w:pPr>
      <w:r w:rsidRPr="00A85BAD">
        <w:rPr>
          <w:b/>
          <w:lang w:val="en-US"/>
        </w:rPr>
        <w:t xml:space="preserve">Pascal Benard, </w:t>
      </w:r>
      <w:r w:rsidRPr="00A85BAD">
        <w:rPr>
          <w:lang w:val="en-US"/>
        </w:rPr>
        <w:t>Head of Skill Lab and Smart Working Program Leader di Axa Italia</w:t>
      </w:r>
    </w:p>
    <w:p w:rsidR="00A85BAD" w:rsidRDefault="00A85BAD" w:rsidP="00A85BAD">
      <w:pPr>
        <w:spacing w:after="0"/>
        <w:ind w:left="720"/>
        <w:jc w:val="both"/>
        <w:rPr>
          <w:b/>
          <w:lang w:val="en-US"/>
        </w:rPr>
      </w:pPr>
    </w:p>
    <w:p w:rsidR="00A85BAD" w:rsidRPr="00A85BAD" w:rsidRDefault="00A85BAD" w:rsidP="00A85BAD">
      <w:pPr>
        <w:spacing w:after="0"/>
        <w:ind w:left="720"/>
        <w:jc w:val="both"/>
        <w:rPr>
          <w:b/>
          <w:lang w:val="en-US"/>
        </w:rPr>
      </w:pPr>
    </w:p>
    <w:p w:rsidR="00A85BAD" w:rsidRDefault="00A85BAD" w:rsidP="00A85BAD">
      <w:pPr>
        <w:jc w:val="both"/>
      </w:pPr>
      <w:r>
        <w:t xml:space="preserve">La partecipazione al webinar è gratuita previa registrazione. È possibile accreditarsi </w:t>
      </w:r>
      <w:hyperlink r:id="rId9" w:history="1">
        <w:r>
          <w:rPr>
            <w:rStyle w:val="Collegamentoipertestuale"/>
            <w:b/>
            <w:color w:val="1155CC"/>
          </w:rPr>
          <w:t>a questo link</w:t>
        </w:r>
      </w:hyperlink>
      <w:hyperlink r:id="rId10" w:history="1">
        <w:r>
          <w:rPr>
            <w:rStyle w:val="Collegamentoipertestuale"/>
            <w:color w:val="1155CC"/>
          </w:rPr>
          <w:t>.</w:t>
        </w:r>
      </w:hyperlink>
    </w:p>
    <w:p w:rsidR="00A85BAD" w:rsidRDefault="00A85BAD" w:rsidP="00A85BAD">
      <w:pPr>
        <w:jc w:val="both"/>
        <w:rPr>
          <w:b/>
          <w:sz w:val="24"/>
          <w:szCs w:val="24"/>
        </w:rPr>
      </w:pPr>
    </w:p>
    <w:p w:rsidR="00A85BAD" w:rsidRPr="00A85BAD" w:rsidRDefault="00A85BAD" w:rsidP="00A85BAD">
      <w:pPr>
        <w:jc w:val="both"/>
        <w:rPr>
          <w:b/>
          <w:i/>
          <w:sz w:val="24"/>
          <w:szCs w:val="24"/>
          <w:lang w:val="en-US"/>
        </w:rPr>
      </w:pPr>
      <w:r w:rsidRPr="00A85BAD">
        <w:rPr>
          <w:b/>
          <w:sz w:val="24"/>
          <w:szCs w:val="24"/>
          <w:lang w:val="en-US"/>
        </w:rPr>
        <w:lastRenderedPageBreak/>
        <w:t xml:space="preserve">I risultati del report </w:t>
      </w:r>
      <w:r w:rsidRPr="00A85BAD">
        <w:rPr>
          <w:b/>
          <w:i/>
          <w:sz w:val="24"/>
          <w:szCs w:val="24"/>
          <w:lang w:val="en-US"/>
        </w:rPr>
        <w:t>What Workers Want</w:t>
      </w:r>
    </w:p>
    <w:p w:rsidR="00A85BAD" w:rsidRDefault="00A85BAD" w:rsidP="00A85BAD">
      <w:pPr>
        <w:jc w:val="both"/>
      </w:pPr>
      <w:r>
        <w:t xml:space="preserve">L’idea di “ufficio” sta cambiando, e non soltanto dal punto dell’office design. Il </w:t>
      </w:r>
      <w:r>
        <w:rPr>
          <w:i/>
        </w:rPr>
        <w:t>workplace</w:t>
      </w:r>
      <w:r>
        <w:t xml:space="preserve">, oggi, è il luogo in cui le persone trascorrono la maggior parte del loro tempo: in media, secondo alcuni dati, almeno dieci ore al giorno. Non è dunque difficile comprendere come la </w:t>
      </w:r>
      <w:r>
        <w:rPr>
          <w:b/>
        </w:rPr>
        <w:t>qualità dell’ambiente lavorativo</w:t>
      </w:r>
      <w:r>
        <w:t xml:space="preserve"> influisca sul benessere dei dipendenti almeno quanto lo stile di vita, l’alimentazione o, più in generale, la cura di sé. E che un lavoratore “felice”, soddisfatto e ben motivato, sia conseguentemente </w:t>
      </w:r>
      <w:r>
        <w:rPr>
          <w:b/>
        </w:rPr>
        <w:t xml:space="preserve">più produttivo e “remunerativo” </w:t>
      </w:r>
      <w:r>
        <w:t>per il business di un’azienda.</w:t>
      </w:r>
    </w:p>
    <w:p w:rsidR="00A85BAD" w:rsidRDefault="00A85BAD" w:rsidP="00A85BAD">
      <w:pPr>
        <w:jc w:val="both"/>
      </w:pPr>
      <w:r>
        <w:t xml:space="preserve">Ma quali sono le </w:t>
      </w:r>
      <w:r>
        <w:rPr>
          <w:b/>
        </w:rPr>
        <w:t>esigenze dei lavoratori moderni</w:t>
      </w:r>
      <w:r>
        <w:t xml:space="preserve">? Quali gli elementi sociali e strutturali in grado di </w:t>
      </w:r>
      <w:r>
        <w:rPr>
          <w:b/>
        </w:rPr>
        <w:t>migliorare le loro performance</w:t>
      </w:r>
      <w:r>
        <w:t>? E che tipo di habitat fisico e organizzativo può aiutarli a vivere il tempo di lavoro con una</w:t>
      </w:r>
      <w:r>
        <w:rPr>
          <w:b/>
        </w:rPr>
        <w:t xml:space="preserve"> maggiore attenzione al </w:t>
      </w:r>
      <w:r>
        <w:rPr>
          <w:b/>
          <w:i/>
        </w:rPr>
        <w:t>worklife balance</w:t>
      </w:r>
      <w:r>
        <w:t xml:space="preserve"> e alla qualità più ampia della vita?</w:t>
      </w:r>
    </w:p>
    <w:p w:rsidR="00A85BAD" w:rsidRDefault="00A85BAD" w:rsidP="00A85BAD">
      <w:pPr>
        <w:jc w:val="both"/>
      </w:pPr>
      <w:r>
        <w:t xml:space="preserve">La ricerca di Woliba prende le mosse dalle risposte dei 1050 impiegati del settore privato campionati, rappresentativi del totale della popolazione degli occupati italiani, per rilevare i </w:t>
      </w:r>
      <w:r>
        <w:rPr>
          <w:b/>
        </w:rPr>
        <w:t>driver di produttività e motivazione</w:t>
      </w:r>
      <w:r>
        <w:t xml:space="preserve"> e le </w:t>
      </w:r>
      <w:r>
        <w:rPr>
          <w:b/>
        </w:rPr>
        <w:t>fonti di stress</w:t>
      </w:r>
      <w:r>
        <w:t xml:space="preserve"> in ufficio e delineare, in base agli insight rilevati, i principali fattori che guidano la </w:t>
      </w:r>
      <w:r>
        <w:rPr>
          <w:b/>
        </w:rPr>
        <w:t>scelta dei benefit per il posto di lavoro ideale</w:t>
      </w:r>
      <w:r>
        <w:t>.</w:t>
      </w:r>
    </w:p>
    <w:p w:rsidR="00A85BAD" w:rsidRDefault="00A85BAD" w:rsidP="00A85BAD">
      <w:pPr>
        <w:jc w:val="both"/>
      </w:pPr>
      <w:r>
        <w:t xml:space="preserve">Il report si divide in due parti - </w:t>
      </w:r>
      <w:r>
        <w:rPr>
          <w:i/>
        </w:rPr>
        <w:t>data analysis slideshow</w:t>
      </w:r>
      <w:r>
        <w:t xml:space="preserve"> e approfondimento editoriale dei singoli dati - ed è impreziosito, nelle sezioni introduttiva e conclusiva, da una </w:t>
      </w:r>
      <w:r>
        <w:rPr>
          <w:b/>
        </w:rPr>
        <w:t>overview sui cambiamenti storici e socio-culturali</w:t>
      </w:r>
      <w:r>
        <w:t xml:space="preserve"> delle prerogative dei lavoratori dagli anni ’80 a oggi, a cura della </w:t>
      </w:r>
      <w:r>
        <w:rPr>
          <w:b/>
        </w:rPr>
        <w:t>Dr.ssa Luciana d’Ambrosio Marri</w:t>
      </w:r>
      <w:r>
        <w:t xml:space="preserve">, Sociologa del lavoro, e del Prof. </w:t>
      </w:r>
      <w:r>
        <w:rPr>
          <w:b/>
        </w:rPr>
        <w:t>Andrea Castiello d’Antonio</w:t>
      </w:r>
      <w:r>
        <w:t>, Psicologo delle organizzazioni.</w:t>
      </w:r>
    </w:p>
    <w:p w:rsidR="00A85BAD" w:rsidRDefault="00A85BAD" w:rsidP="00A85BAD">
      <w:pPr>
        <w:jc w:val="both"/>
      </w:pPr>
      <w:r>
        <w:rPr>
          <w:b/>
        </w:rPr>
        <w:t>5 le aree di maggiore sensibilità</w:t>
      </w:r>
      <w:r>
        <w:t xml:space="preserve"> rilevate dai lavoratori, in grado di incidere sugli scenari futuri dello spazio ufficio e su modelli lavorativi più efficaci, sicuri e sostenibili per le aziende. I </w:t>
      </w:r>
      <w:r>
        <w:rPr>
          <w:i/>
        </w:rPr>
        <w:t>topic</w:t>
      </w:r>
      <w:r>
        <w:t xml:space="preserve"> di ciascuna area riguardano: il bisogno di </w:t>
      </w:r>
      <w:r>
        <w:rPr>
          <w:b/>
        </w:rPr>
        <w:t>socialità</w:t>
      </w:r>
      <w:r>
        <w:t xml:space="preserve"> e della presenza di una </w:t>
      </w:r>
      <w:r>
        <w:rPr>
          <w:b/>
        </w:rPr>
        <w:t>comunità attiva</w:t>
      </w:r>
      <w:r>
        <w:t xml:space="preserve"> all’interno del luogo di lavoro; il tema dell’</w:t>
      </w:r>
      <w:r>
        <w:rPr>
          <w:b/>
          <w:i/>
        </w:rPr>
        <w:t>office environment design</w:t>
      </w:r>
      <w:r>
        <w:t xml:space="preserve">, con focus sul cosiddetto “ufficio ergonomico”; il valore della </w:t>
      </w:r>
      <w:r>
        <w:rPr>
          <w:b/>
        </w:rPr>
        <w:t>rigenerazione urbana</w:t>
      </w:r>
      <w:r>
        <w:t xml:space="preserve"> e della </w:t>
      </w:r>
      <w:r>
        <w:rPr>
          <w:b/>
        </w:rPr>
        <w:t>sostenibilità</w:t>
      </w:r>
      <w:r>
        <w:t xml:space="preserve">; le mutazioni delle </w:t>
      </w:r>
      <w:r>
        <w:rPr>
          <w:b/>
        </w:rPr>
        <w:t>dinamiche di produzione</w:t>
      </w:r>
      <w:r>
        <w:t xml:space="preserve">, con il lavoro misurato non più in unità di tempo ma per obiettivi; i vantaggi di una buona </w:t>
      </w:r>
      <w:r>
        <w:rPr>
          <w:b/>
        </w:rPr>
        <w:t>alimentazione</w:t>
      </w:r>
      <w:r>
        <w:t xml:space="preserve">, del </w:t>
      </w:r>
      <w:r>
        <w:rPr>
          <w:b/>
        </w:rPr>
        <w:t>fitness</w:t>
      </w:r>
      <w:r>
        <w:t xml:space="preserve"> e di altre attività di relax sul posto di lavoro.</w:t>
      </w:r>
    </w:p>
    <w:p w:rsidR="00A85BAD" w:rsidRPr="00A85BAD" w:rsidRDefault="00A85BAD" w:rsidP="00A85BAD">
      <w:pPr>
        <w:jc w:val="both"/>
      </w:pPr>
      <w:r>
        <w:t xml:space="preserve">Particolare attenzione è rivolta ai temi specifici del </w:t>
      </w:r>
      <w:r>
        <w:rPr>
          <w:i/>
        </w:rPr>
        <w:t>Management by Objectives</w:t>
      </w:r>
      <w:r>
        <w:t xml:space="preserve"> e dello </w:t>
      </w:r>
      <w:r>
        <w:rPr>
          <w:b/>
        </w:rPr>
        <w:t>Smart Working</w:t>
      </w:r>
      <w:r>
        <w:t xml:space="preserve">, sempre più centrali nella vita lavorativa anche alla luce degli effetti dell’epidemia da COVID-19 e sulla cui gestione </w:t>
      </w:r>
      <w:r>
        <w:rPr>
          <w:b/>
        </w:rPr>
        <w:t>le aziende devono saper riflettere attentamente</w:t>
      </w:r>
      <w:r>
        <w:t xml:space="preserve">: il lavoro agile, infatti, è apprezzato molto dai lavoratori </w:t>
      </w:r>
      <w:r>
        <w:rPr>
          <w:i/>
        </w:rPr>
        <w:t>Millennial</w:t>
      </w:r>
      <w:r>
        <w:t xml:space="preserve">, già abituati ad una gestione del lavoro per obiettivi, meno dai </w:t>
      </w:r>
      <w:r>
        <w:rPr>
          <w:i/>
        </w:rPr>
        <w:t>Senior</w:t>
      </w:r>
      <w:r>
        <w:t xml:space="preserve"> - una fetta importante della forza lavoro; entro il 2030 gli over 65 in Italia saranno 3,5 milioni in più rispetto a oggi - per i quali può </w:t>
      </w:r>
      <w:r>
        <w:rPr>
          <w:b/>
        </w:rPr>
        <w:t>incidere negativamente sul livello di produttività</w:t>
      </w:r>
      <w:r>
        <w:t>.</w:t>
      </w:r>
    </w:p>
    <w:p w:rsidR="00A85BAD" w:rsidRDefault="00A85BAD" w:rsidP="00A85BAD">
      <w:pPr>
        <w:jc w:val="both"/>
      </w:pPr>
      <w:r>
        <w:t xml:space="preserve">Di seguito alcuni dei principali </w:t>
      </w:r>
      <w:r>
        <w:rPr>
          <w:i/>
        </w:rPr>
        <w:t>highlights</w:t>
      </w:r>
      <w:r>
        <w:t xml:space="preserve"> emersi dall’indagine, che scandiranno anche il dibattito del webinar in programma mercoledì 15 luglio:</w:t>
      </w:r>
    </w:p>
    <w:p w:rsidR="00A85BAD" w:rsidRDefault="00A85BAD" w:rsidP="00A85BAD">
      <w:pPr>
        <w:numPr>
          <w:ilvl w:val="0"/>
          <w:numId w:val="4"/>
        </w:numPr>
        <w:spacing w:after="0"/>
        <w:jc w:val="both"/>
      </w:pPr>
      <w:r>
        <w:t>Il 70% dei dipendenti italiani vuole essere più produttivo e motivato in ufficio.</w:t>
      </w:r>
    </w:p>
    <w:p w:rsidR="00A85BAD" w:rsidRDefault="00A85BAD" w:rsidP="00A85BAD">
      <w:pPr>
        <w:numPr>
          <w:ilvl w:val="0"/>
          <w:numId w:val="4"/>
        </w:numPr>
        <w:spacing w:after="0"/>
        <w:jc w:val="both"/>
      </w:pPr>
      <w:r>
        <w:t>Una comunità attiva e sociale è il primo fattore per attrarre i top performer del mercato del lavoro.</w:t>
      </w:r>
    </w:p>
    <w:p w:rsidR="00A85BAD" w:rsidRDefault="00A85BAD" w:rsidP="00A85BAD">
      <w:pPr>
        <w:numPr>
          <w:ilvl w:val="0"/>
          <w:numId w:val="4"/>
        </w:numPr>
        <w:spacing w:after="0"/>
        <w:jc w:val="both"/>
      </w:pPr>
      <w:r>
        <w:t>Non conoscere nuove persone sul posto di lavoro è il primo driver di stress per i dirigenti italiani.</w:t>
      </w:r>
    </w:p>
    <w:p w:rsidR="00A85BAD" w:rsidRDefault="00A85BAD" w:rsidP="00A85BAD">
      <w:pPr>
        <w:numPr>
          <w:ilvl w:val="0"/>
          <w:numId w:val="4"/>
        </w:numPr>
        <w:spacing w:after="0"/>
        <w:jc w:val="both"/>
      </w:pPr>
      <w:r>
        <w:lastRenderedPageBreak/>
        <w:t xml:space="preserve">Eticità e inclusività dell’azienda sono fra i primi driver di motivazione per i lavoratori </w:t>
      </w:r>
      <w:r>
        <w:rPr>
          <w:i/>
        </w:rPr>
        <w:t>Millennial</w:t>
      </w:r>
      <w:r>
        <w:t>.</w:t>
      </w:r>
    </w:p>
    <w:p w:rsidR="00A85BAD" w:rsidRDefault="00A85BAD" w:rsidP="00A85BAD">
      <w:pPr>
        <w:numPr>
          <w:ilvl w:val="0"/>
          <w:numId w:val="4"/>
        </w:numPr>
        <w:spacing w:after="0"/>
        <w:jc w:val="both"/>
      </w:pPr>
      <w:r>
        <w:t>Luce/temperature corrette e sedie/scrivanie ergonomiche sono i fattori dell’office design che hanno il maggiore impatto sulla produttività dei lavoratori.</w:t>
      </w:r>
    </w:p>
    <w:p w:rsidR="00A85BAD" w:rsidRDefault="00A85BAD" w:rsidP="00A85BAD">
      <w:pPr>
        <w:numPr>
          <w:ilvl w:val="0"/>
          <w:numId w:val="4"/>
        </w:numPr>
        <w:spacing w:after="0"/>
        <w:jc w:val="both"/>
      </w:pPr>
      <w:r>
        <w:t xml:space="preserve">Un dipendente su tre in Italia fa già </w:t>
      </w:r>
      <w:r>
        <w:rPr>
          <w:i/>
        </w:rPr>
        <w:t>smart working</w:t>
      </w:r>
      <w:r>
        <w:t xml:space="preserve"> e uno su due lavora con orari flessibili, tuttavia l’autonomia nei task rimane limitata. (dati pre COVID-19).</w:t>
      </w:r>
    </w:p>
    <w:p w:rsidR="00A85BAD" w:rsidRDefault="00A85BAD" w:rsidP="00A85BAD">
      <w:pPr>
        <w:numPr>
          <w:ilvl w:val="0"/>
          <w:numId w:val="4"/>
        </w:numPr>
        <w:spacing w:after="0"/>
        <w:jc w:val="both"/>
      </w:pPr>
      <w:r>
        <w:rPr>
          <w:i/>
        </w:rPr>
        <w:t>Smart working</w:t>
      </w:r>
      <w:r>
        <w:t xml:space="preserve"> e lavoro flessibile sono fonte di stress per i lavoratori </w:t>
      </w:r>
      <w:r>
        <w:rPr>
          <w:i/>
        </w:rPr>
        <w:t>Senior</w:t>
      </w:r>
      <w:r>
        <w:t xml:space="preserve"> (+33% rispetto ai </w:t>
      </w:r>
      <w:r>
        <w:rPr>
          <w:i/>
        </w:rPr>
        <w:t>Millennial</w:t>
      </w:r>
      <w:r>
        <w:t>).</w:t>
      </w:r>
    </w:p>
    <w:p w:rsidR="00A85BAD" w:rsidRDefault="00A85BAD" w:rsidP="00A85BAD">
      <w:pPr>
        <w:numPr>
          <w:ilvl w:val="0"/>
          <w:numId w:val="4"/>
        </w:numPr>
        <w:spacing w:after="0"/>
        <w:jc w:val="both"/>
      </w:pPr>
      <w:r>
        <w:t>Per il 90% dei lavoratori dipendenti italiani è importante o molto importante far parte di un progetto di rigenerazione urbana.</w:t>
      </w:r>
    </w:p>
    <w:p w:rsidR="00A85BAD" w:rsidRDefault="00A85BAD" w:rsidP="00A85BAD">
      <w:pPr>
        <w:numPr>
          <w:ilvl w:val="0"/>
          <w:numId w:val="4"/>
        </w:numPr>
        <w:spacing w:after="0"/>
        <w:jc w:val="both"/>
      </w:pPr>
      <w:r>
        <w:t>L’alimentazione (varia, flessibile, personalizzabile), unita alla possibilità di fare attività fisica sul posto di lavoro, emerge come l’area di maggiore sensibilità per i lavoratori.</w:t>
      </w:r>
    </w:p>
    <w:p w:rsidR="00A85BAD" w:rsidRDefault="00A85BAD" w:rsidP="00A85BAD">
      <w:pPr>
        <w:numPr>
          <w:ilvl w:val="0"/>
          <w:numId w:val="4"/>
        </w:numPr>
        <w:spacing w:after="0"/>
        <w:jc w:val="both"/>
      </w:pPr>
      <w:r>
        <w:t>Lavoratori Millennial e Senior sono uniti dallo stesso livello di apprezzamento dei singoli benefit e dalla stessa visione di cosa genera stress in ufficio.</w:t>
      </w:r>
    </w:p>
    <w:p w:rsidR="00A85BAD" w:rsidRDefault="00A85BAD" w:rsidP="00A85BAD">
      <w:pPr>
        <w:jc w:val="both"/>
      </w:pPr>
      <w:r>
        <w:tab/>
      </w:r>
      <w:r>
        <w:tab/>
      </w:r>
      <w:r>
        <w:tab/>
      </w:r>
      <w:r>
        <w:tab/>
      </w:r>
    </w:p>
    <w:p w:rsidR="00A85BAD" w:rsidRDefault="00A85BAD" w:rsidP="00A85BAD">
      <w:pPr>
        <w:jc w:val="both"/>
        <w:rPr>
          <w:b/>
          <w:color w:val="434343"/>
          <w:sz w:val="18"/>
          <w:szCs w:val="18"/>
        </w:rPr>
      </w:pPr>
      <w:r>
        <w:t xml:space="preserve">Il report </w:t>
      </w:r>
      <w:r>
        <w:rPr>
          <w:b/>
          <w:i/>
        </w:rPr>
        <w:t xml:space="preserve">What Workers Want </w:t>
      </w:r>
      <w:r>
        <w:t xml:space="preserve">è stato realizzato con il contributo della </w:t>
      </w:r>
      <w:r>
        <w:rPr>
          <w:b/>
        </w:rPr>
        <w:t>Data-Powered Creativity</w:t>
      </w:r>
      <w:r>
        <w:t xml:space="preserve"> </w:t>
      </w:r>
      <w:r>
        <w:rPr>
          <w:b/>
        </w:rPr>
        <w:t>di</w:t>
      </w:r>
      <w:r>
        <w:t xml:space="preserve"> </w:t>
      </w:r>
      <w:r>
        <w:rPr>
          <w:b/>
        </w:rPr>
        <w:t>Arkage</w:t>
      </w:r>
      <w:r>
        <w:t xml:space="preserve"> </w:t>
      </w:r>
      <w:r>
        <w:rPr>
          <w:b/>
        </w:rPr>
        <w:t>e</w:t>
      </w:r>
      <w:r>
        <w:t xml:space="preserve"> </w:t>
      </w:r>
      <w:r>
        <w:rPr>
          <w:b/>
        </w:rPr>
        <w:t>W-Mind</w:t>
      </w:r>
      <w:r>
        <w:t xml:space="preserve"> attraverso interviste quantitative online su un panel di office workers proveniente da tutta italia, con un sovrappeso su Lazio e Lombardia. Confidenza statistica 95%; errore statistico 3%.</w:t>
      </w:r>
    </w:p>
    <w:p w:rsidR="00A85BAD" w:rsidRDefault="00A85BAD" w:rsidP="00A85BAD">
      <w:pPr>
        <w:jc w:val="both"/>
        <w:rPr>
          <w:b/>
          <w:sz w:val="24"/>
          <w:szCs w:val="24"/>
        </w:rPr>
      </w:pPr>
      <w:r>
        <w:rPr>
          <w:b/>
          <w:sz w:val="24"/>
          <w:szCs w:val="24"/>
        </w:rPr>
        <w:t>Woliba - Life and Business Park</w:t>
      </w:r>
    </w:p>
    <w:p w:rsidR="00A85BAD" w:rsidRDefault="00A85BAD" w:rsidP="00A85BAD">
      <w:pPr>
        <w:jc w:val="both"/>
      </w:pPr>
      <w:r>
        <w:rPr>
          <w:b/>
        </w:rPr>
        <w:t>Woliba</w:t>
      </w:r>
      <w:r>
        <w:t xml:space="preserve"> è l’innovativo Life and Business Park di </w:t>
      </w:r>
      <w:r>
        <w:rPr>
          <w:b/>
        </w:rPr>
        <w:t>via Laurentina 449 a Roma</w:t>
      </w:r>
      <w:r>
        <w:t xml:space="preserve">, un luogo che fa del </w:t>
      </w:r>
      <w:r>
        <w:rPr>
          <w:u w:val="single"/>
        </w:rPr>
        <w:t>Wo</w:t>
      </w:r>
      <w:r>
        <w:t xml:space="preserve">rk </w:t>
      </w:r>
      <w:r>
        <w:rPr>
          <w:u w:val="single"/>
        </w:rPr>
        <w:t>Li</w:t>
      </w:r>
      <w:r>
        <w:t xml:space="preserve">fe </w:t>
      </w:r>
      <w:r>
        <w:rPr>
          <w:u w:val="single"/>
        </w:rPr>
        <w:t>Ba</w:t>
      </w:r>
      <w:r>
        <w:t xml:space="preserve">lance la propria missione. Woliba è pensato per favorire </w:t>
      </w:r>
      <w:r>
        <w:rPr>
          <w:b/>
        </w:rPr>
        <w:t>la condivisione e lo scambio di idee</w:t>
      </w:r>
      <w:r>
        <w:t xml:space="preserve">, secondo un innovativo paradigma che coniuga la dimensione lavorativa con un'ampia e variegata offerta di servizi alle persone e alla socialità. </w:t>
      </w:r>
    </w:p>
    <w:p w:rsidR="00A85BAD" w:rsidRDefault="00A85BAD" w:rsidP="00A85BAD">
      <w:pPr>
        <w:jc w:val="both"/>
      </w:pPr>
      <w:r>
        <w:t xml:space="preserve">È composto da cinque edifici, per un totale di </w:t>
      </w:r>
      <w:r>
        <w:rPr>
          <w:b/>
        </w:rPr>
        <w:t>40.000 mq immersi in un'area verde di 20.000 mq</w:t>
      </w:r>
      <w:r>
        <w:t xml:space="preserve">. Gli ambienti di lavoro, concepiti secondo gli standard internazionali che gli sono valsi la </w:t>
      </w:r>
      <w:r>
        <w:rPr>
          <w:b/>
        </w:rPr>
        <w:t>Certificazione di sostenibilità ambientale LEED® Gold</w:t>
      </w:r>
      <w:r>
        <w:t xml:space="preserve">, sono flessibili, dinamici, modulari e armonicamente distribuiti nel parco circostante. </w:t>
      </w:r>
    </w:p>
    <w:p w:rsidR="00A85BAD" w:rsidRDefault="00A85BAD" w:rsidP="00A85BAD">
      <w:pPr>
        <w:jc w:val="both"/>
      </w:pPr>
      <w:r>
        <w:t xml:space="preserve">Agli uffici già esistenti si aggiungeranno, </w:t>
      </w:r>
      <w:r>
        <w:rPr>
          <w:b/>
        </w:rPr>
        <w:t>da settembre 2020</w:t>
      </w:r>
      <w:r>
        <w:t xml:space="preserve">, nuovi spazi di aggregazione, </w:t>
      </w:r>
      <w:r>
        <w:rPr>
          <w:b/>
        </w:rPr>
        <w:t>aree per la</w:t>
      </w:r>
      <w:r>
        <w:t xml:space="preserve"> </w:t>
      </w:r>
      <w:r>
        <w:rPr>
          <w:b/>
        </w:rPr>
        <w:t>ristorazione</w:t>
      </w:r>
      <w:r>
        <w:t xml:space="preserve"> </w:t>
      </w:r>
      <w:r>
        <w:rPr>
          <w:b/>
        </w:rPr>
        <w:t>e il</w:t>
      </w:r>
      <w:r>
        <w:t xml:space="preserve"> </w:t>
      </w:r>
      <w:r>
        <w:rPr>
          <w:b/>
        </w:rPr>
        <w:t>fitness</w:t>
      </w:r>
      <w:r>
        <w:t xml:space="preserve"> e una </w:t>
      </w:r>
      <w:r>
        <w:rPr>
          <w:b/>
        </w:rPr>
        <w:t>nuova sala eventi</w:t>
      </w:r>
      <w:r>
        <w:t xml:space="preserve"> - per 100 persone - inserita all'interno di un hub centrale che ospiterà anche uno </w:t>
      </w:r>
      <w:r>
        <w:rPr>
          <w:b/>
        </w:rPr>
        <w:t xml:space="preserve">spazio </w:t>
      </w:r>
      <w:r>
        <w:rPr>
          <w:b/>
          <w:i/>
        </w:rPr>
        <w:t>co-working</w:t>
      </w:r>
      <w:r>
        <w:t xml:space="preserve"> </w:t>
      </w:r>
      <w:r>
        <w:rPr>
          <w:b/>
        </w:rPr>
        <w:t>dotato di un</w:t>
      </w:r>
      <w:r>
        <w:t xml:space="preserve"> </w:t>
      </w:r>
      <w:r>
        <w:rPr>
          <w:b/>
        </w:rPr>
        <w:t>caffè</w:t>
      </w:r>
      <w:r>
        <w:t xml:space="preserve"> </w:t>
      </w:r>
      <w:r>
        <w:rPr>
          <w:b/>
        </w:rPr>
        <w:t>e di una</w:t>
      </w:r>
      <w:r>
        <w:t xml:space="preserve"> </w:t>
      </w:r>
      <w:r>
        <w:rPr>
          <w:b/>
        </w:rPr>
        <w:t>zona lounge</w:t>
      </w:r>
      <w:r>
        <w:t xml:space="preserve">. Gli spazi esterni saranno organizzati e attrezzati per offrire la possibilità di lavorare, pranzare, allenarsi e condividere momenti e attività all’aria aperta. </w:t>
      </w:r>
    </w:p>
    <w:p w:rsidR="00A85BAD" w:rsidRDefault="00A85BAD" w:rsidP="00A85BAD">
      <w:pPr>
        <w:jc w:val="both"/>
      </w:pPr>
      <w:r>
        <w:t xml:space="preserve">In Woliba tutto è accessibile e fruibile attraverso una </w:t>
      </w:r>
      <w:r>
        <w:rPr>
          <w:b/>
        </w:rPr>
        <w:t>app di community</w:t>
      </w:r>
      <w:r>
        <w:t>, che consente agli utenti tenants di accedere ai servizi (prenotazione sale meeting, accesso alle aree riservate, etc), ricevere informazioni utili, contenuti o, quando potranno riprendere, accreditarsi agli eventi in programma al Business Park, in ogni momento della giornata.</w:t>
      </w:r>
    </w:p>
    <w:p w:rsidR="00A85BAD" w:rsidRDefault="00A85BAD" w:rsidP="00A85BAD">
      <w:pPr>
        <w:jc w:val="both"/>
      </w:pPr>
      <w:r>
        <w:t xml:space="preserve">Attualmente, sono oltre 1000 le persone che lavorano al suo interno, con importanti società internazionali come </w:t>
      </w:r>
      <w:r>
        <w:rPr>
          <w:b/>
        </w:rPr>
        <w:t>Huawei</w:t>
      </w:r>
      <w:r>
        <w:t xml:space="preserve">, </w:t>
      </w:r>
      <w:r>
        <w:rPr>
          <w:b/>
        </w:rPr>
        <w:t>Open Fiber</w:t>
      </w:r>
      <w:r>
        <w:t xml:space="preserve"> e </w:t>
      </w:r>
      <w:r>
        <w:rPr>
          <w:b/>
        </w:rPr>
        <w:t xml:space="preserve">MoneyGram, Team System e Baxter </w:t>
      </w:r>
      <w:r>
        <w:t xml:space="preserve">. </w:t>
      </w:r>
    </w:p>
    <w:p w:rsidR="00A85BAD" w:rsidRDefault="00A85BAD" w:rsidP="00A85BAD">
      <w:pPr>
        <w:jc w:val="both"/>
      </w:pPr>
      <w:r>
        <w:lastRenderedPageBreak/>
        <w:t xml:space="preserve">Woliba non è solo il workplace del futuro, è un lifeplace a misura d’uomo: </w:t>
      </w:r>
      <w:r>
        <w:rPr>
          <w:b/>
        </w:rPr>
        <w:t>aperto, connesso, sostenibile</w:t>
      </w:r>
      <w:r>
        <w:t>.</w:t>
      </w:r>
    </w:p>
    <w:p w:rsidR="00A85BAD" w:rsidRPr="00A85BAD" w:rsidRDefault="00A85BAD" w:rsidP="00A85BAD">
      <w:pPr>
        <w:jc w:val="both"/>
      </w:pPr>
      <w:r>
        <w:t xml:space="preserve">Woliba è proprietà del </w:t>
      </w:r>
      <w:r>
        <w:rPr>
          <w:b/>
        </w:rPr>
        <w:t>FondoLaurus</w:t>
      </w:r>
      <w:r>
        <w:t xml:space="preserve"> riservato a investitori professionali, gestito da </w:t>
      </w:r>
      <w:r>
        <w:rPr>
          <w:b/>
        </w:rPr>
        <w:t>DeA Capital Real Estate SGR</w:t>
      </w:r>
      <w:r>
        <w:t xml:space="preserve"> e commercializzato da </w:t>
      </w:r>
      <w:r>
        <w:rPr>
          <w:b/>
        </w:rPr>
        <w:t>CBRE</w:t>
      </w:r>
      <w:r>
        <w:t xml:space="preserve"> e </w:t>
      </w:r>
      <w:r>
        <w:rPr>
          <w:b/>
        </w:rPr>
        <w:t>GVA Redilco</w:t>
      </w:r>
      <w:r>
        <w:t>.</w:t>
      </w:r>
    </w:p>
    <w:p w:rsidR="00BD1FDD" w:rsidRDefault="00223595" w:rsidP="00223595">
      <w:pPr>
        <w:pStyle w:val="Default"/>
        <w:spacing w:line="360" w:lineRule="auto"/>
        <w:jc w:val="center"/>
      </w:pPr>
      <w:r w:rsidRPr="00223595">
        <w:t>***</w:t>
      </w:r>
    </w:p>
    <w:tbl>
      <w:tblPr>
        <w:tblW w:w="9667" w:type="dxa"/>
        <w:tblLook w:val="04A0"/>
      </w:tblPr>
      <w:tblGrid>
        <w:gridCol w:w="4844"/>
        <w:gridCol w:w="4823"/>
      </w:tblGrid>
      <w:tr w:rsidR="000917A1" w:rsidTr="00AA5C28">
        <w:trPr>
          <w:trHeight w:val="375"/>
        </w:trPr>
        <w:tc>
          <w:tcPr>
            <w:tcW w:w="4844" w:type="dxa"/>
          </w:tcPr>
          <w:p w:rsidR="000917A1" w:rsidRDefault="000917A1" w:rsidP="00717269">
            <w:pPr>
              <w:spacing w:after="0" w:line="240" w:lineRule="auto"/>
              <w:ind w:left="-105"/>
              <w:rPr>
                <w:rFonts w:ascii="Arial" w:hAnsi="Arial" w:cs="Arial"/>
                <w:b/>
                <w:sz w:val="18"/>
                <w:szCs w:val="18"/>
                <w:u w:val="single"/>
              </w:rPr>
            </w:pPr>
          </w:p>
        </w:tc>
        <w:tc>
          <w:tcPr>
            <w:tcW w:w="4823" w:type="dxa"/>
          </w:tcPr>
          <w:p w:rsidR="000917A1" w:rsidRDefault="000917A1" w:rsidP="000917A1">
            <w:pPr>
              <w:spacing w:after="0" w:line="240" w:lineRule="auto"/>
              <w:rPr>
                <w:rFonts w:ascii="Arial" w:hAnsi="Arial" w:cs="Arial"/>
                <w:sz w:val="18"/>
                <w:szCs w:val="18"/>
              </w:rPr>
            </w:pPr>
          </w:p>
        </w:tc>
      </w:tr>
      <w:tr w:rsidR="000917A1" w:rsidRPr="002D71E4" w:rsidTr="00AA5C28">
        <w:trPr>
          <w:trHeight w:val="1521"/>
        </w:trPr>
        <w:tc>
          <w:tcPr>
            <w:tcW w:w="4844" w:type="dxa"/>
          </w:tcPr>
          <w:p w:rsidR="000B306B" w:rsidRPr="00AA5C28" w:rsidRDefault="000B306B" w:rsidP="00AA5C28">
            <w:pPr>
              <w:widowControl w:val="0"/>
              <w:suppressLineNumbers/>
              <w:suppressAutoHyphens/>
              <w:spacing w:after="0" w:line="240" w:lineRule="auto"/>
              <w:ind w:left="-105"/>
              <w:jc w:val="both"/>
              <w:rPr>
                <w:rFonts w:ascii="Arial" w:hAnsi="Arial" w:cs="Arial"/>
                <w:color w:val="0000FF"/>
                <w:sz w:val="18"/>
                <w:szCs w:val="18"/>
                <w:u w:val="single"/>
              </w:rPr>
            </w:pPr>
          </w:p>
        </w:tc>
        <w:tc>
          <w:tcPr>
            <w:tcW w:w="4823" w:type="dxa"/>
          </w:tcPr>
          <w:p w:rsidR="00AA5C28" w:rsidRPr="00717269" w:rsidRDefault="00AA5C28" w:rsidP="00717269">
            <w:pPr>
              <w:widowControl w:val="0"/>
              <w:suppressLineNumbers/>
              <w:suppressAutoHyphens/>
              <w:spacing w:after="0" w:line="240" w:lineRule="auto"/>
              <w:ind w:left="-105"/>
              <w:rPr>
                <w:rFonts w:ascii="Arial" w:hAnsi="Arial" w:cs="Arial"/>
                <w:b/>
                <w:sz w:val="18"/>
                <w:szCs w:val="18"/>
              </w:rPr>
            </w:pPr>
          </w:p>
        </w:tc>
      </w:tr>
      <w:tr w:rsidR="00C26B0B" w:rsidRPr="002D71E4" w:rsidTr="00AA5C28">
        <w:trPr>
          <w:trHeight w:val="192"/>
        </w:trPr>
        <w:tc>
          <w:tcPr>
            <w:tcW w:w="4844" w:type="dxa"/>
          </w:tcPr>
          <w:p w:rsidR="00AA5C28" w:rsidRDefault="00AA5C28" w:rsidP="000917A1">
            <w:pPr>
              <w:widowControl w:val="0"/>
              <w:suppressLineNumbers/>
              <w:suppressAutoHyphens/>
              <w:spacing w:after="0" w:line="240" w:lineRule="auto"/>
              <w:jc w:val="both"/>
              <w:rPr>
                <w:rStyle w:val="Collegamentoipertestuale"/>
                <w:rFonts w:ascii="Arial" w:hAnsi="Arial" w:cs="Arial"/>
                <w:sz w:val="18"/>
                <w:szCs w:val="18"/>
              </w:rPr>
            </w:pPr>
          </w:p>
        </w:tc>
        <w:tc>
          <w:tcPr>
            <w:tcW w:w="4823" w:type="dxa"/>
          </w:tcPr>
          <w:p w:rsidR="00C26B0B" w:rsidRDefault="00C26B0B" w:rsidP="00717269">
            <w:pPr>
              <w:widowControl w:val="0"/>
              <w:suppressLineNumbers/>
              <w:suppressAutoHyphens/>
              <w:spacing w:after="0" w:line="240" w:lineRule="auto"/>
              <w:ind w:left="-105"/>
              <w:rPr>
                <w:rFonts w:ascii="Arial" w:hAnsi="Arial" w:cs="Arial"/>
                <w:b/>
                <w:sz w:val="18"/>
                <w:szCs w:val="18"/>
              </w:rPr>
            </w:pPr>
          </w:p>
        </w:tc>
      </w:tr>
    </w:tbl>
    <w:p w:rsidR="00AA5C28" w:rsidRPr="00723B29" w:rsidRDefault="003B691E" w:rsidP="007A0F76">
      <w:pPr>
        <w:spacing w:after="0" w:line="240" w:lineRule="auto"/>
        <w:rPr>
          <w:rStyle w:val="Collegamentoipertestuale"/>
          <w:rFonts w:ascii="Arial" w:hAnsi="Arial" w:cs="Arial"/>
          <w:sz w:val="18"/>
          <w:szCs w:val="18"/>
        </w:rPr>
      </w:pPr>
      <w:r w:rsidRPr="002147C6">
        <w:rPr>
          <w:rFonts w:ascii="Arial" w:hAnsi="Arial" w:cs="Arial"/>
          <w:sz w:val="18"/>
          <w:szCs w:val="18"/>
        </w:rPr>
        <w:t xml:space="preserve"> </w:t>
      </w:r>
    </w:p>
    <w:p w:rsidR="00AA5C28" w:rsidRPr="00AA5C28" w:rsidRDefault="00AA5C28" w:rsidP="00483FEA">
      <w:pPr>
        <w:spacing w:after="150" w:line="300" w:lineRule="atLeast"/>
        <w:jc w:val="both"/>
        <w:rPr>
          <w:rFonts w:ascii="Arial" w:hAnsi="Arial" w:cs="Arial"/>
          <w:color w:val="0000FF"/>
          <w:sz w:val="18"/>
          <w:szCs w:val="18"/>
          <w:u w:val="single"/>
        </w:rPr>
      </w:pPr>
    </w:p>
    <w:sectPr w:rsidR="00AA5C28" w:rsidRPr="00AA5C28" w:rsidSect="003D30B1">
      <w:headerReference w:type="default" r:id="rId11"/>
      <w:pgSz w:w="11906" w:h="16838"/>
      <w:pgMar w:top="283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A3" w:rsidRDefault="00DC34A3" w:rsidP="00A775A0">
      <w:pPr>
        <w:spacing w:after="0" w:line="240" w:lineRule="auto"/>
      </w:pPr>
      <w:r>
        <w:separator/>
      </w:r>
    </w:p>
  </w:endnote>
  <w:endnote w:type="continuationSeparator" w:id="0">
    <w:p w:rsidR="00DC34A3" w:rsidRDefault="00DC34A3" w:rsidP="00A77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A3" w:rsidRDefault="00DC34A3" w:rsidP="00A775A0">
      <w:pPr>
        <w:spacing w:after="0" w:line="240" w:lineRule="auto"/>
      </w:pPr>
      <w:r>
        <w:separator/>
      </w:r>
    </w:p>
  </w:footnote>
  <w:footnote w:type="continuationSeparator" w:id="0">
    <w:p w:rsidR="00DC34A3" w:rsidRDefault="00DC34A3" w:rsidP="00A77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41" w:rsidRDefault="00C26B0B" w:rsidP="006E02CA">
    <w:pPr>
      <w:pStyle w:val="Intestazione"/>
      <w:jc w:val="right"/>
    </w:pPr>
    <w:r>
      <w:rPr>
        <w:noProof/>
      </w:rPr>
      <w:drawing>
        <wp:anchor distT="0" distB="0" distL="114300" distR="114300" simplePos="0" relativeHeight="251662336" behindDoc="0" locked="0" layoutInCell="1" allowOverlap="1">
          <wp:simplePos x="0" y="0"/>
          <wp:positionH relativeFrom="margin">
            <wp:posOffset>3839031</wp:posOffset>
          </wp:positionH>
          <wp:positionV relativeFrom="margin">
            <wp:posOffset>-1255852</wp:posOffset>
          </wp:positionV>
          <wp:extent cx="2369713" cy="336141"/>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Affiliate logos_GVA Redilco - 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9713" cy="336141"/>
                  </a:xfrm>
                  <a:prstGeom prst="rect">
                    <a:avLst/>
                  </a:prstGeom>
                </pic:spPr>
              </pic:pic>
            </a:graphicData>
          </a:graphic>
        </wp:anchor>
      </w:drawing>
    </w:r>
    <w:r w:rsidR="00656970">
      <w:rPr>
        <w:noProof/>
      </w:rPr>
      <w:pict>
        <v:shapetype id="_x0000_t202" coordsize="21600,21600" o:spt="202" path="m,l,21600r21600,l21600,xe">
          <v:stroke joinstyle="miter"/>
          <v:path gradientshapeok="t" o:connecttype="rect"/>
        </v:shapetype>
        <v:shape id="Casella di testo 2" o:spid="_x0000_s8193" type="#_x0000_t202" style="position:absolute;left:0;text-align:left;margin-left:-54.65pt;margin-top:57.9pt;width:591.2pt;height: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" o:allowincell="f" filled="f" stroked="f">
          <v:textbox>
            <w:txbxContent>
              <w:p w:rsidR="00850D41" w:rsidRDefault="00850D41" w:rsidP="00276319">
                <w:pPr>
                  <w:jc w:val="center"/>
                  <w:rPr>
                    <w:rFonts w:ascii="Arial" w:hAnsi="Arial" w:cs="Arial"/>
                    <w:spacing w:val="118"/>
                    <w:sz w:val="48"/>
                  </w:rPr>
                </w:pPr>
                <w:r>
                  <w:rPr>
                    <w:rFonts w:ascii="Arial" w:hAnsi="Arial" w:cs="Arial"/>
                    <w:spacing w:val="118"/>
                    <w:sz w:val="48"/>
                  </w:rPr>
                  <w:t>COMUNICATO STAMPA</w:t>
                </w:r>
              </w:p>
            </w:txbxContent>
          </v:textbox>
        </v:shape>
      </w:pict>
    </w:r>
    <w:r w:rsidR="00276319">
      <w:rPr>
        <w:noProof/>
      </w:rPr>
      <w:drawing>
        <wp:anchor distT="0" distB="0" distL="114300" distR="114300" simplePos="0" relativeHeight="251660288" behindDoc="1" locked="0" layoutInCell="1" allowOverlap="1">
          <wp:simplePos x="0" y="0"/>
          <wp:positionH relativeFrom="column">
            <wp:posOffset>80010</wp:posOffset>
          </wp:positionH>
          <wp:positionV relativeFrom="paragraph">
            <wp:posOffset>121920</wp:posOffset>
          </wp:positionV>
          <wp:extent cx="1266825" cy="314325"/>
          <wp:effectExtent l="0" t="0" r="9525" b="9525"/>
          <wp:wrapTight wrapText="bothSides">
            <wp:wrapPolygon edited="0">
              <wp:start x="0" y="0"/>
              <wp:lineTo x="0" y="20945"/>
              <wp:lineTo x="21438" y="20945"/>
              <wp:lineTo x="21438" y="0"/>
              <wp:lineTo x="0" y="0"/>
            </wp:wrapPolygon>
          </wp:wrapTight>
          <wp:docPr id="5" name="Picture 1" descr="2011_CBRE_Logo_Green"/>
          <wp:cNvGraphicFramePr/>
          <a:graphic xmlns:a="http://schemas.openxmlformats.org/drawingml/2006/main">
            <a:graphicData uri="http://schemas.openxmlformats.org/drawingml/2006/picture">
              <pic:pic xmlns:pic="http://schemas.openxmlformats.org/drawingml/2006/picture">
                <pic:nvPicPr>
                  <pic:cNvPr id="1" name="Picture 1" descr="2011_CBRE_Logo_Green"/>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3143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BA9"/>
    <w:multiLevelType w:val="hybridMultilevel"/>
    <w:tmpl w:val="C17C6960"/>
    <w:lvl w:ilvl="0" w:tplc="21D43244">
      <w:start w:val="2019"/>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82703A"/>
    <w:multiLevelType w:val="multilevel"/>
    <w:tmpl w:val="41B42B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5F3B368E"/>
    <w:multiLevelType w:val="multilevel"/>
    <w:tmpl w:val="6414D6DC"/>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nsid w:val="74331F37"/>
    <w:multiLevelType w:val="hybridMultilevel"/>
    <w:tmpl w:val="6712A606"/>
    <w:lvl w:ilvl="0" w:tplc="04C43EB0">
      <w:start w:val="13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useFELayout/>
  </w:compat>
  <w:rsids>
    <w:rsidRoot w:val="00251F66"/>
    <w:rsid w:val="000036FB"/>
    <w:rsid w:val="00003C38"/>
    <w:rsid w:val="000115FE"/>
    <w:rsid w:val="000121AE"/>
    <w:rsid w:val="000267AD"/>
    <w:rsid w:val="00030E06"/>
    <w:rsid w:val="000452A4"/>
    <w:rsid w:val="00050B0C"/>
    <w:rsid w:val="00077861"/>
    <w:rsid w:val="000835F2"/>
    <w:rsid w:val="00086A27"/>
    <w:rsid w:val="000917A1"/>
    <w:rsid w:val="000A72FE"/>
    <w:rsid w:val="000B306B"/>
    <w:rsid w:val="000C55A3"/>
    <w:rsid w:val="000E067D"/>
    <w:rsid w:val="000F25FE"/>
    <w:rsid w:val="000F74B7"/>
    <w:rsid w:val="00100BAB"/>
    <w:rsid w:val="00110EB5"/>
    <w:rsid w:val="00120933"/>
    <w:rsid w:val="00122746"/>
    <w:rsid w:val="001341E2"/>
    <w:rsid w:val="00141296"/>
    <w:rsid w:val="00152B70"/>
    <w:rsid w:val="001531AB"/>
    <w:rsid w:val="00154C4E"/>
    <w:rsid w:val="0015785B"/>
    <w:rsid w:val="001615EB"/>
    <w:rsid w:val="001902F8"/>
    <w:rsid w:val="00196FB1"/>
    <w:rsid w:val="001A706C"/>
    <w:rsid w:val="001A71CA"/>
    <w:rsid w:val="001A7DE4"/>
    <w:rsid w:val="001B3AA1"/>
    <w:rsid w:val="001C101B"/>
    <w:rsid w:val="001E780E"/>
    <w:rsid w:val="001F1BDC"/>
    <w:rsid w:val="001F4019"/>
    <w:rsid w:val="001F6920"/>
    <w:rsid w:val="001F7CD7"/>
    <w:rsid w:val="002010B1"/>
    <w:rsid w:val="002026E3"/>
    <w:rsid w:val="00204099"/>
    <w:rsid w:val="00206C29"/>
    <w:rsid w:val="0021147C"/>
    <w:rsid w:val="002137C2"/>
    <w:rsid w:val="002147C6"/>
    <w:rsid w:val="002211CB"/>
    <w:rsid w:val="00223595"/>
    <w:rsid w:val="002353B3"/>
    <w:rsid w:val="002435D2"/>
    <w:rsid w:val="00246225"/>
    <w:rsid w:val="00246D76"/>
    <w:rsid w:val="0025008A"/>
    <w:rsid w:val="00251F66"/>
    <w:rsid w:val="0025232F"/>
    <w:rsid w:val="002526D7"/>
    <w:rsid w:val="00263D65"/>
    <w:rsid w:val="00263D7F"/>
    <w:rsid w:val="00274ABB"/>
    <w:rsid w:val="00276319"/>
    <w:rsid w:val="00293100"/>
    <w:rsid w:val="00295556"/>
    <w:rsid w:val="002A3995"/>
    <w:rsid w:val="002B37DF"/>
    <w:rsid w:val="002B3BE3"/>
    <w:rsid w:val="002D1457"/>
    <w:rsid w:val="002D377E"/>
    <w:rsid w:val="002D71E4"/>
    <w:rsid w:val="002E4B92"/>
    <w:rsid w:val="002E651A"/>
    <w:rsid w:val="002F0305"/>
    <w:rsid w:val="002F6297"/>
    <w:rsid w:val="00322E8E"/>
    <w:rsid w:val="00342794"/>
    <w:rsid w:val="0034444B"/>
    <w:rsid w:val="003462A3"/>
    <w:rsid w:val="003510AD"/>
    <w:rsid w:val="00353ADE"/>
    <w:rsid w:val="0035525F"/>
    <w:rsid w:val="00355ACF"/>
    <w:rsid w:val="003573D3"/>
    <w:rsid w:val="003613E8"/>
    <w:rsid w:val="003631A2"/>
    <w:rsid w:val="003708D6"/>
    <w:rsid w:val="003834F8"/>
    <w:rsid w:val="00391869"/>
    <w:rsid w:val="00397560"/>
    <w:rsid w:val="003B0167"/>
    <w:rsid w:val="003B4A11"/>
    <w:rsid w:val="003B4B80"/>
    <w:rsid w:val="003B691E"/>
    <w:rsid w:val="003C096A"/>
    <w:rsid w:val="003C4C39"/>
    <w:rsid w:val="003D30B1"/>
    <w:rsid w:val="003D40D4"/>
    <w:rsid w:val="003E02E7"/>
    <w:rsid w:val="003E64AF"/>
    <w:rsid w:val="003F266E"/>
    <w:rsid w:val="00400209"/>
    <w:rsid w:val="00412893"/>
    <w:rsid w:val="00412B6C"/>
    <w:rsid w:val="00420133"/>
    <w:rsid w:val="004205FD"/>
    <w:rsid w:val="00434F32"/>
    <w:rsid w:val="004369F4"/>
    <w:rsid w:val="00437627"/>
    <w:rsid w:val="00461F8B"/>
    <w:rsid w:val="00480E2A"/>
    <w:rsid w:val="00483FEA"/>
    <w:rsid w:val="00484567"/>
    <w:rsid w:val="004935F2"/>
    <w:rsid w:val="004A4FB9"/>
    <w:rsid w:val="004C275A"/>
    <w:rsid w:val="004D1185"/>
    <w:rsid w:val="0050120B"/>
    <w:rsid w:val="00503016"/>
    <w:rsid w:val="005050EA"/>
    <w:rsid w:val="0050628D"/>
    <w:rsid w:val="005075E1"/>
    <w:rsid w:val="00510110"/>
    <w:rsid w:val="00512635"/>
    <w:rsid w:val="00517A66"/>
    <w:rsid w:val="00520EF4"/>
    <w:rsid w:val="005252A2"/>
    <w:rsid w:val="005337AD"/>
    <w:rsid w:val="00541CF1"/>
    <w:rsid w:val="005474F3"/>
    <w:rsid w:val="00556C48"/>
    <w:rsid w:val="00562EE4"/>
    <w:rsid w:val="005727A8"/>
    <w:rsid w:val="00575B65"/>
    <w:rsid w:val="00586C08"/>
    <w:rsid w:val="005918BB"/>
    <w:rsid w:val="0059228A"/>
    <w:rsid w:val="005A1DF0"/>
    <w:rsid w:val="005B03CD"/>
    <w:rsid w:val="005B2617"/>
    <w:rsid w:val="005C17DF"/>
    <w:rsid w:val="005C41C7"/>
    <w:rsid w:val="005D6F7C"/>
    <w:rsid w:val="005E59CF"/>
    <w:rsid w:val="005E6154"/>
    <w:rsid w:val="00606ECC"/>
    <w:rsid w:val="00613591"/>
    <w:rsid w:val="006160B3"/>
    <w:rsid w:val="006255EF"/>
    <w:rsid w:val="006317F2"/>
    <w:rsid w:val="00642205"/>
    <w:rsid w:val="00644E83"/>
    <w:rsid w:val="00646EAD"/>
    <w:rsid w:val="00650442"/>
    <w:rsid w:val="00656970"/>
    <w:rsid w:val="006604DF"/>
    <w:rsid w:val="00682193"/>
    <w:rsid w:val="006846CC"/>
    <w:rsid w:val="00685AE3"/>
    <w:rsid w:val="00691273"/>
    <w:rsid w:val="0069503C"/>
    <w:rsid w:val="006B6C48"/>
    <w:rsid w:val="006D388A"/>
    <w:rsid w:val="006D594E"/>
    <w:rsid w:val="006E02CA"/>
    <w:rsid w:val="006E3503"/>
    <w:rsid w:val="006E4749"/>
    <w:rsid w:val="006F1CD3"/>
    <w:rsid w:val="00703D7F"/>
    <w:rsid w:val="00705B28"/>
    <w:rsid w:val="00716FCF"/>
    <w:rsid w:val="00717132"/>
    <w:rsid w:val="00717269"/>
    <w:rsid w:val="00723B29"/>
    <w:rsid w:val="007308F0"/>
    <w:rsid w:val="00733699"/>
    <w:rsid w:val="007468CA"/>
    <w:rsid w:val="00752D70"/>
    <w:rsid w:val="00762302"/>
    <w:rsid w:val="00765D83"/>
    <w:rsid w:val="007839EC"/>
    <w:rsid w:val="00783B75"/>
    <w:rsid w:val="007A0F76"/>
    <w:rsid w:val="007A6AC6"/>
    <w:rsid w:val="007B712B"/>
    <w:rsid w:val="007C540D"/>
    <w:rsid w:val="007C5E73"/>
    <w:rsid w:val="007C784B"/>
    <w:rsid w:val="007D0654"/>
    <w:rsid w:val="007E46D7"/>
    <w:rsid w:val="007E7B2C"/>
    <w:rsid w:val="007F5877"/>
    <w:rsid w:val="007F60E6"/>
    <w:rsid w:val="007F7F50"/>
    <w:rsid w:val="00805569"/>
    <w:rsid w:val="00807846"/>
    <w:rsid w:val="00817D94"/>
    <w:rsid w:val="008406D3"/>
    <w:rsid w:val="0084690A"/>
    <w:rsid w:val="00850D41"/>
    <w:rsid w:val="00856ED9"/>
    <w:rsid w:val="008661DE"/>
    <w:rsid w:val="00880E55"/>
    <w:rsid w:val="00880F29"/>
    <w:rsid w:val="0088107A"/>
    <w:rsid w:val="00894919"/>
    <w:rsid w:val="008C0392"/>
    <w:rsid w:val="008C1538"/>
    <w:rsid w:val="008E592C"/>
    <w:rsid w:val="008E66F7"/>
    <w:rsid w:val="0091261E"/>
    <w:rsid w:val="00920A75"/>
    <w:rsid w:val="009317BA"/>
    <w:rsid w:val="009353BA"/>
    <w:rsid w:val="009416C6"/>
    <w:rsid w:val="0095074D"/>
    <w:rsid w:val="00952C2E"/>
    <w:rsid w:val="009670AC"/>
    <w:rsid w:val="00971320"/>
    <w:rsid w:val="009723DD"/>
    <w:rsid w:val="0098590D"/>
    <w:rsid w:val="00991633"/>
    <w:rsid w:val="009A20FA"/>
    <w:rsid w:val="009A22EB"/>
    <w:rsid w:val="009A716C"/>
    <w:rsid w:val="009B1192"/>
    <w:rsid w:val="009B7865"/>
    <w:rsid w:val="009D12DB"/>
    <w:rsid w:val="009F0EEF"/>
    <w:rsid w:val="009F3104"/>
    <w:rsid w:val="009F32B5"/>
    <w:rsid w:val="00A06776"/>
    <w:rsid w:val="00A14398"/>
    <w:rsid w:val="00A16F4E"/>
    <w:rsid w:val="00A27938"/>
    <w:rsid w:val="00A30852"/>
    <w:rsid w:val="00A41C8D"/>
    <w:rsid w:val="00A51BF9"/>
    <w:rsid w:val="00A5539E"/>
    <w:rsid w:val="00A64F3C"/>
    <w:rsid w:val="00A70099"/>
    <w:rsid w:val="00A73BA2"/>
    <w:rsid w:val="00A74393"/>
    <w:rsid w:val="00A76A82"/>
    <w:rsid w:val="00A775A0"/>
    <w:rsid w:val="00A85BAD"/>
    <w:rsid w:val="00A923C4"/>
    <w:rsid w:val="00A929EE"/>
    <w:rsid w:val="00A960B2"/>
    <w:rsid w:val="00AA527D"/>
    <w:rsid w:val="00AA5C28"/>
    <w:rsid w:val="00AB7B62"/>
    <w:rsid w:val="00AD07DB"/>
    <w:rsid w:val="00AE273D"/>
    <w:rsid w:val="00AF3634"/>
    <w:rsid w:val="00AF787F"/>
    <w:rsid w:val="00AF7DA8"/>
    <w:rsid w:val="00B004D6"/>
    <w:rsid w:val="00B067FC"/>
    <w:rsid w:val="00B07394"/>
    <w:rsid w:val="00B23881"/>
    <w:rsid w:val="00B3062F"/>
    <w:rsid w:val="00B4711C"/>
    <w:rsid w:val="00B504C5"/>
    <w:rsid w:val="00B57B46"/>
    <w:rsid w:val="00B766AA"/>
    <w:rsid w:val="00B90D25"/>
    <w:rsid w:val="00B95A2F"/>
    <w:rsid w:val="00B9671C"/>
    <w:rsid w:val="00BA1517"/>
    <w:rsid w:val="00BB3B2D"/>
    <w:rsid w:val="00BD1FDD"/>
    <w:rsid w:val="00BE7F7F"/>
    <w:rsid w:val="00BF3D89"/>
    <w:rsid w:val="00C0094D"/>
    <w:rsid w:val="00C04C00"/>
    <w:rsid w:val="00C1342F"/>
    <w:rsid w:val="00C14571"/>
    <w:rsid w:val="00C20480"/>
    <w:rsid w:val="00C20A54"/>
    <w:rsid w:val="00C21350"/>
    <w:rsid w:val="00C2502F"/>
    <w:rsid w:val="00C26B0B"/>
    <w:rsid w:val="00C34DA7"/>
    <w:rsid w:val="00C40DC1"/>
    <w:rsid w:val="00C41F7D"/>
    <w:rsid w:val="00C470C5"/>
    <w:rsid w:val="00C50281"/>
    <w:rsid w:val="00C61872"/>
    <w:rsid w:val="00C64031"/>
    <w:rsid w:val="00C64799"/>
    <w:rsid w:val="00C669BA"/>
    <w:rsid w:val="00C66C7C"/>
    <w:rsid w:val="00C7574A"/>
    <w:rsid w:val="00C7763F"/>
    <w:rsid w:val="00C9089B"/>
    <w:rsid w:val="00C930FD"/>
    <w:rsid w:val="00C9648F"/>
    <w:rsid w:val="00CA11E0"/>
    <w:rsid w:val="00CA5BE1"/>
    <w:rsid w:val="00CB5A20"/>
    <w:rsid w:val="00CE0678"/>
    <w:rsid w:val="00CE370B"/>
    <w:rsid w:val="00CF0897"/>
    <w:rsid w:val="00CF1763"/>
    <w:rsid w:val="00D016F1"/>
    <w:rsid w:val="00D06329"/>
    <w:rsid w:val="00D42A01"/>
    <w:rsid w:val="00D46F7A"/>
    <w:rsid w:val="00D563D4"/>
    <w:rsid w:val="00D60F91"/>
    <w:rsid w:val="00D658C6"/>
    <w:rsid w:val="00D66FE6"/>
    <w:rsid w:val="00D76FD6"/>
    <w:rsid w:val="00D82171"/>
    <w:rsid w:val="00D863AF"/>
    <w:rsid w:val="00D86890"/>
    <w:rsid w:val="00D901C6"/>
    <w:rsid w:val="00D90935"/>
    <w:rsid w:val="00D9764D"/>
    <w:rsid w:val="00DB4BF2"/>
    <w:rsid w:val="00DC34A3"/>
    <w:rsid w:val="00DC37DE"/>
    <w:rsid w:val="00DC6E83"/>
    <w:rsid w:val="00DD3BB1"/>
    <w:rsid w:val="00DD6441"/>
    <w:rsid w:val="00DE0024"/>
    <w:rsid w:val="00DE431E"/>
    <w:rsid w:val="00E04275"/>
    <w:rsid w:val="00E11E7C"/>
    <w:rsid w:val="00E15F3C"/>
    <w:rsid w:val="00E23951"/>
    <w:rsid w:val="00E32536"/>
    <w:rsid w:val="00E35D5E"/>
    <w:rsid w:val="00E40890"/>
    <w:rsid w:val="00E420D6"/>
    <w:rsid w:val="00E559D3"/>
    <w:rsid w:val="00E578D8"/>
    <w:rsid w:val="00E60374"/>
    <w:rsid w:val="00E60818"/>
    <w:rsid w:val="00E82A1E"/>
    <w:rsid w:val="00E854EB"/>
    <w:rsid w:val="00E86D07"/>
    <w:rsid w:val="00E936C8"/>
    <w:rsid w:val="00E972BC"/>
    <w:rsid w:val="00EA2B2F"/>
    <w:rsid w:val="00EB10A4"/>
    <w:rsid w:val="00EC5F78"/>
    <w:rsid w:val="00ED1005"/>
    <w:rsid w:val="00F02632"/>
    <w:rsid w:val="00F03804"/>
    <w:rsid w:val="00F122B0"/>
    <w:rsid w:val="00F16C2F"/>
    <w:rsid w:val="00F20684"/>
    <w:rsid w:val="00F42C49"/>
    <w:rsid w:val="00F4320E"/>
    <w:rsid w:val="00F447D6"/>
    <w:rsid w:val="00F66AD6"/>
    <w:rsid w:val="00F72822"/>
    <w:rsid w:val="00F77E22"/>
    <w:rsid w:val="00F8310C"/>
    <w:rsid w:val="00F87AAE"/>
    <w:rsid w:val="00F91987"/>
    <w:rsid w:val="00F96506"/>
    <w:rsid w:val="00FA52CE"/>
    <w:rsid w:val="00FA67B3"/>
    <w:rsid w:val="00FC0B92"/>
    <w:rsid w:val="00FC7AEE"/>
    <w:rsid w:val="00FD1C6E"/>
    <w:rsid w:val="00FD5DFA"/>
    <w:rsid w:val="00FE4CCA"/>
    <w:rsid w:val="00FE6848"/>
    <w:rsid w:val="00FE7727"/>
    <w:rsid w:val="00FF6BFE"/>
    <w:rsid w:val="00FF73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9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51F66"/>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010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10B1"/>
    <w:rPr>
      <w:rFonts w:ascii="Segoe UI" w:hAnsi="Segoe UI" w:cs="Segoe UI"/>
      <w:sz w:val="18"/>
      <w:szCs w:val="18"/>
    </w:rPr>
  </w:style>
  <w:style w:type="character" w:customStyle="1" w:styleId="s20">
    <w:name w:val="s20"/>
    <w:basedOn w:val="Carpredefinitoparagrafo"/>
    <w:rsid w:val="00A775A0"/>
  </w:style>
  <w:style w:type="paragraph" w:styleId="Intestazione">
    <w:name w:val="header"/>
    <w:basedOn w:val="Normale"/>
    <w:link w:val="IntestazioneCarattere"/>
    <w:uiPriority w:val="99"/>
    <w:unhideWhenUsed/>
    <w:rsid w:val="00A775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5A0"/>
  </w:style>
  <w:style w:type="paragraph" w:styleId="Pidipagina">
    <w:name w:val="footer"/>
    <w:basedOn w:val="Normale"/>
    <w:link w:val="PidipaginaCarattere"/>
    <w:uiPriority w:val="99"/>
    <w:unhideWhenUsed/>
    <w:rsid w:val="00A775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5A0"/>
  </w:style>
  <w:style w:type="character" w:styleId="Collegamentoipertestuale">
    <w:name w:val="Hyperlink"/>
    <w:basedOn w:val="Carpredefinitoparagrafo"/>
    <w:unhideWhenUsed/>
    <w:rsid w:val="000917A1"/>
    <w:rPr>
      <w:color w:val="0000FF"/>
      <w:u w:val="single"/>
    </w:rPr>
  </w:style>
  <w:style w:type="paragraph" w:customStyle="1" w:styleId="MainText">
    <w:name w:val="Main Text"/>
    <w:basedOn w:val="Normale"/>
    <w:rsid w:val="000917A1"/>
    <w:pPr>
      <w:spacing w:after="0" w:line="300" w:lineRule="exact"/>
      <w:ind w:left="120"/>
    </w:pPr>
    <w:rPr>
      <w:rFonts w:ascii="Times New Roman" w:eastAsia="Times New Roman" w:hAnsi="Times New Roman" w:cs="Times New Roman"/>
      <w:sz w:val="24"/>
      <w:szCs w:val="20"/>
      <w:lang w:val="en-US"/>
    </w:rPr>
  </w:style>
  <w:style w:type="character" w:styleId="Enfasigrassetto">
    <w:name w:val="Strong"/>
    <w:basedOn w:val="Carpredefinitoparagrafo"/>
    <w:qFormat/>
    <w:rsid w:val="000917A1"/>
    <w:rPr>
      <w:b/>
      <w:bCs/>
    </w:rPr>
  </w:style>
  <w:style w:type="paragraph" w:styleId="Paragrafoelenco">
    <w:name w:val="List Paragraph"/>
    <w:basedOn w:val="Normale"/>
    <w:uiPriority w:val="34"/>
    <w:qFormat/>
    <w:rsid w:val="004369F4"/>
    <w:pPr>
      <w:spacing w:after="0" w:line="240" w:lineRule="auto"/>
      <w:ind w:left="720"/>
    </w:pPr>
    <w:rPr>
      <w:rFonts w:ascii="Calibri" w:hAnsi="Calibri" w:cs="Times New Roman"/>
    </w:rPr>
  </w:style>
  <w:style w:type="character" w:styleId="Rimandocommento">
    <w:name w:val="annotation reference"/>
    <w:basedOn w:val="Carpredefinitoparagrafo"/>
    <w:uiPriority w:val="99"/>
    <w:semiHidden/>
    <w:unhideWhenUsed/>
    <w:rsid w:val="00DC37DE"/>
    <w:rPr>
      <w:sz w:val="16"/>
      <w:szCs w:val="16"/>
    </w:rPr>
  </w:style>
  <w:style w:type="paragraph" w:styleId="Testocommento">
    <w:name w:val="annotation text"/>
    <w:basedOn w:val="Normale"/>
    <w:link w:val="TestocommentoCarattere"/>
    <w:uiPriority w:val="99"/>
    <w:semiHidden/>
    <w:unhideWhenUsed/>
    <w:rsid w:val="00DC37D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37DE"/>
    <w:rPr>
      <w:sz w:val="20"/>
      <w:szCs w:val="20"/>
    </w:rPr>
  </w:style>
  <w:style w:type="paragraph" w:styleId="Soggettocommento">
    <w:name w:val="annotation subject"/>
    <w:basedOn w:val="Testocommento"/>
    <w:next w:val="Testocommento"/>
    <w:link w:val="SoggettocommentoCarattere"/>
    <w:uiPriority w:val="99"/>
    <w:semiHidden/>
    <w:unhideWhenUsed/>
    <w:rsid w:val="00DC37DE"/>
    <w:rPr>
      <w:b/>
      <w:bCs/>
    </w:rPr>
  </w:style>
  <w:style w:type="character" w:customStyle="1" w:styleId="SoggettocommentoCarattere">
    <w:name w:val="Soggetto commento Carattere"/>
    <w:basedOn w:val="TestocommentoCarattere"/>
    <w:link w:val="Soggettocommento"/>
    <w:uiPriority w:val="99"/>
    <w:semiHidden/>
    <w:rsid w:val="00DC37DE"/>
    <w:rPr>
      <w:b/>
      <w:bCs/>
      <w:sz w:val="20"/>
      <w:szCs w:val="20"/>
    </w:rPr>
  </w:style>
  <w:style w:type="character" w:customStyle="1" w:styleId="st">
    <w:name w:val="st"/>
    <w:basedOn w:val="Carpredefinitoparagrafo"/>
    <w:rsid w:val="00C7574A"/>
  </w:style>
  <w:style w:type="character" w:customStyle="1" w:styleId="UnresolvedMention">
    <w:name w:val="Unresolved Mention"/>
    <w:basedOn w:val="Carpredefinitoparagrafo"/>
    <w:uiPriority w:val="99"/>
    <w:semiHidden/>
    <w:unhideWhenUsed/>
    <w:rsid w:val="00276319"/>
    <w:rPr>
      <w:color w:val="808080"/>
      <w:shd w:val="clear" w:color="auto" w:fill="E6E6E6"/>
    </w:rPr>
  </w:style>
  <w:style w:type="paragraph" w:customStyle="1" w:styleId="ContactDetail">
    <w:name w:val="ContactDetail"/>
    <w:basedOn w:val="Normale"/>
    <w:uiPriority w:val="99"/>
    <w:rsid w:val="00717269"/>
    <w:pPr>
      <w:spacing w:after="0" w:line="216" w:lineRule="atLeast"/>
    </w:pPr>
    <w:rPr>
      <w:rFonts w:ascii="Calibri" w:eastAsia="Times New Roman" w:hAnsi="Calibri" w:cs="Times New Roman"/>
      <w:color w:val="000000"/>
      <w:sz w:val="18"/>
      <w:szCs w:val="24"/>
      <w:lang w:val="en-GB" w:eastAsia="en-GB"/>
    </w:rPr>
  </w:style>
  <w:style w:type="character" w:styleId="Enfasicorsivo">
    <w:name w:val="Emphasis"/>
    <w:basedOn w:val="Carpredefinitoparagrafo"/>
    <w:uiPriority w:val="20"/>
    <w:qFormat/>
    <w:rsid w:val="003F266E"/>
    <w:rPr>
      <w:i/>
      <w:iCs/>
    </w:rPr>
  </w:style>
  <w:style w:type="character" w:styleId="Collegamentovisitato">
    <w:name w:val="FollowedHyperlink"/>
    <w:basedOn w:val="Carpredefinitoparagrafo"/>
    <w:uiPriority w:val="99"/>
    <w:semiHidden/>
    <w:unhideWhenUsed/>
    <w:rsid w:val="00B766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735943">
      <w:bodyDiv w:val="1"/>
      <w:marLeft w:val="0"/>
      <w:marRight w:val="0"/>
      <w:marTop w:val="0"/>
      <w:marBottom w:val="0"/>
      <w:divBdr>
        <w:top w:val="none" w:sz="0" w:space="0" w:color="auto"/>
        <w:left w:val="none" w:sz="0" w:space="0" w:color="auto"/>
        <w:bottom w:val="none" w:sz="0" w:space="0" w:color="auto"/>
        <w:right w:val="none" w:sz="0" w:space="0" w:color="auto"/>
      </w:divBdr>
    </w:div>
    <w:div w:id="110902882">
      <w:bodyDiv w:val="1"/>
      <w:marLeft w:val="0"/>
      <w:marRight w:val="0"/>
      <w:marTop w:val="0"/>
      <w:marBottom w:val="0"/>
      <w:divBdr>
        <w:top w:val="none" w:sz="0" w:space="0" w:color="auto"/>
        <w:left w:val="none" w:sz="0" w:space="0" w:color="auto"/>
        <w:bottom w:val="none" w:sz="0" w:space="0" w:color="auto"/>
        <w:right w:val="none" w:sz="0" w:space="0" w:color="auto"/>
      </w:divBdr>
    </w:div>
    <w:div w:id="112141190">
      <w:bodyDiv w:val="1"/>
      <w:marLeft w:val="0"/>
      <w:marRight w:val="0"/>
      <w:marTop w:val="0"/>
      <w:marBottom w:val="0"/>
      <w:divBdr>
        <w:top w:val="none" w:sz="0" w:space="0" w:color="auto"/>
        <w:left w:val="none" w:sz="0" w:space="0" w:color="auto"/>
        <w:bottom w:val="none" w:sz="0" w:space="0" w:color="auto"/>
        <w:right w:val="none" w:sz="0" w:space="0" w:color="auto"/>
      </w:divBdr>
    </w:div>
    <w:div w:id="119424171">
      <w:bodyDiv w:val="1"/>
      <w:marLeft w:val="0"/>
      <w:marRight w:val="0"/>
      <w:marTop w:val="0"/>
      <w:marBottom w:val="0"/>
      <w:divBdr>
        <w:top w:val="none" w:sz="0" w:space="0" w:color="auto"/>
        <w:left w:val="none" w:sz="0" w:space="0" w:color="auto"/>
        <w:bottom w:val="none" w:sz="0" w:space="0" w:color="auto"/>
        <w:right w:val="none" w:sz="0" w:space="0" w:color="auto"/>
      </w:divBdr>
    </w:div>
    <w:div w:id="244655067">
      <w:bodyDiv w:val="1"/>
      <w:marLeft w:val="0"/>
      <w:marRight w:val="0"/>
      <w:marTop w:val="0"/>
      <w:marBottom w:val="0"/>
      <w:divBdr>
        <w:top w:val="none" w:sz="0" w:space="0" w:color="auto"/>
        <w:left w:val="none" w:sz="0" w:space="0" w:color="auto"/>
        <w:bottom w:val="none" w:sz="0" w:space="0" w:color="auto"/>
        <w:right w:val="none" w:sz="0" w:space="0" w:color="auto"/>
      </w:divBdr>
    </w:div>
    <w:div w:id="287011507">
      <w:bodyDiv w:val="1"/>
      <w:marLeft w:val="0"/>
      <w:marRight w:val="0"/>
      <w:marTop w:val="0"/>
      <w:marBottom w:val="0"/>
      <w:divBdr>
        <w:top w:val="none" w:sz="0" w:space="0" w:color="auto"/>
        <w:left w:val="none" w:sz="0" w:space="0" w:color="auto"/>
        <w:bottom w:val="none" w:sz="0" w:space="0" w:color="auto"/>
        <w:right w:val="none" w:sz="0" w:space="0" w:color="auto"/>
      </w:divBdr>
    </w:div>
    <w:div w:id="335351505">
      <w:bodyDiv w:val="1"/>
      <w:marLeft w:val="0"/>
      <w:marRight w:val="0"/>
      <w:marTop w:val="0"/>
      <w:marBottom w:val="0"/>
      <w:divBdr>
        <w:top w:val="none" w:sz="0" w:space="0" w:color="auto"/>
        <w:left w:val="none" w:sz="0" w:space="0" w:color="auto"/>
        <w:bottom w:val="none" w:sz="0" w:space="0" w:color="auto"/>
        <w:right w:val="none" w:sz="0" w:space="0" w:color="auto"/>
      </w:divBdr>
    </w:div>
    <w:div w:id="374544336">
      <w:bodyDiv w:val="1"/>
      <w:marLeft w:val="0"/>
      <w:marRight w:val="0"/>
      <w:marTop w:val="0"/>
      <w:marBottom w:val="0"/>
      <w:divBdr>
        <w:top w:val="none" w:sz="0" w:space="0" w:color="auto"/>
        <w:left w:val="none" w:sz="0" w:space="0" w:color="auto"/>
        <w:bottom w:val="none" w:sz="0" w:space="0" w:color="auto"/>
        <w:right w:val="none" w:sz="0" w:space="0" w:color="auto"/>
      </w:divBdr>
    </w:div>
    <w:div w:id="405422251">
      <w:bodyDiv w:val="1"/>
      <w:marLeft w:val="0"/>
      <w:marRight w:val="0"/>
      <w:marTop w:val="0"/>
      <w:marBottom w:val="0"/>
      <w:divBdr>
        <w:top w:val="none" w:sz="0" w:space="0" w:color="auto"/>
        <w:left w:val="none" w:sz="0" w:space="0" w:color="auto"/>
        <w:bottom w:val="none" w:sz="0" w:space="0" w:color="auto"/>
        <w:right w:val="none" w:sz="0" w:space="0" w:color="auto"/>
      </w:divBdr>
    </w:div>
    <w:div w:id="426270425">
      <w:bodyDiv w:val="1"/>
      <w:marLeft w:val="0"/>
      <w:marRight w:val="0"/>
      <w:marTop w:val="0"/>
      <w:marBottom w:val="0"/>
      <w:divBdr>
        <w:top w:val="none" w:sz="0" w:space="0" w:color="auto"/>
        <w:left w:val="none" w:sz="0" w:space="0" w:color="auto"/>
        <w:bottom w:val="none" w:sz="0" w:space="0" w:color="auto"/>
        <w:right w:val="none" w:sz="0" w:space="0" w:color="auto"/>
      </w:divBdr>
    </w:div>
    <w:div w:id="595984585">
      <w:bodyDiv w:val="1"/>
      <w:marLeft w:val="0"/>
      <w:marRight w:val="0"/>
      <w:marTop w:val="0"/>
      <w:marBottom w:val="0"/>
      <w:divBdr>
        <w:top w:val="none" w:sz="0" w:space="0" w:color="auto"/>
        <w:left w:val="none" w:sz="0" w:space="0" w:color="auto"/>
        <w:bottom w:val="none" w:sz="0" w:space="0" w:color="auto"/>
        <w:right w:val="none" w:sz="0" w:space="0" w:color="auto"/>
      </w:divBdr>
    </w:div>
    <w:div w:id="721247163">
      <w:bodyDiv w:val="1"/>
      <w:marLeft w:val="0"/>
      <w:marRight w:val="0"/>
      <w:marTop w:val="0"/>
      <w:marBottom w:val="0"/>
      <w:divBdr>
        <w:top w:val="none" w:sz="0" w:space="0" w:color="auto"/>
        <w:left w:val="none" w:sz="0" w:space="0" w:color="auto"/>
        <w:bottom w:val="none" w:sz="0" w:space="0" w:color="auto"/>
        <w:right w:val="none" w:sz="0" w:space="0" w:color="auto"/>
      </w:divBdr>
      <w:divsChild>
        <w:div w:id="674652457">
          <w:marLeft w:val="0"/>
          <w:marRight w:val="0"/>
          <w:marTop w:val="0"/>
          <w:marBottom w:val="0"/>
          <w:divBdr>
            <w:top w:val="none" w:sz="0" w:space="0" w:color="auto"/>
            <w:left w:val="none" w:sz="0" w:space="0" w:color="auto"/>
            <w:bottom w:val="none" w:sz="0" w:space="0" w:color="auto"/>
            <w:right w:val="none" w:sz="0" w:space="0" w:color="auto"/>
          </w:divBdr>
        </w:div>
        <w:div w:id="2097021009">
          <w:marLeft w:val="0"/>
          <w:marRight w:val="0"/>
          <w:marTop w:val="0"/>
          <w:marBottom w:val="0"/>
          <w:divBdr>
            <w:top w:val="none" w:sz="0" w:space="0" w:color="auto"/>
            <w:left w:val="none" w:sz="0" w:space="0" w:color="auto"/>
            <w:bottom w:val="none" w:sz="0" w:space="0" w:color="auto"/>
            <w:right w:val="none" w:sz="0" w:space="0" w:color="auto"/>
          </w:divBdr>
        </w:div>
      </w:divsChild>
    </w:div>
    <w:div w:id="779570905">
      <w:bodyDiv w:val="1"/>
      <w:marLeft w:val="0"/>
      <w:marRight w:val="0"/>
      <w:marTop w:val="0"/>
      <w:marBottom w:val="0"/>
      <w:divBdr>
        <w:top w:val="none" w:sz="0" w:space="0" w:color="auto"/>
        <w:left w:val="none" w:sz="0" w:space="0" w:color="auto"/>
        <w:bottom w:val="none" w:sz="0" w:space="0" w:color="auto"/>
        <w:right w:val="none" w:sz="0" w:space="0" w:color="auto"/>
      </w:divBdr>
    </w:div>
    <w:div w:id="805859263">
      <w:bodyDiv w:val="1"/>
      <w:marLeft w:val="0"/>
      <w:marRight w:val="0"/>
      <w:marTop w:val="0"/>
      <w:marBottom w:val="0"/>
      <w:divBdr>
        <w:top w:val="none" w:sz="0" w:space="0" w:color="auto"/>
        <w:left w:val="none" w:sz="0" w:space="0" w:color="auto"/>
        <w:bottom w:val="none" w:sz="0" w:space="0" w:color="auto"/>
        <w:right w:val="none" w:sz="0" w:space="0" w:color="auto"/>
      </w:divBdr>
    </w:div>
    <w:div w:id="811023088">
      <w:bodyDiv w:val="1"/>
      <w:marLeft w:val="0"/>
      <w:marRight w:val="0"/>
      <w:marTop w:val="0"/>
      <w:marBottom w:val="0"/>
      <w:divBdr>
        <w:top w:val="none" w:sz="0" w:space="0" w:color="auto"/>
        <w:left w:val="none" w:sz="0" w:space="0" w:color="auto"/>
        <w:bottom w:val="none" w:sz="0" w:space="0" w:color="auto"/>
        <w:right w:val="none" w:sz="0" w:space="0" w:color="auto"/>
      </w:divBdr>
    </w:div>
    <w:div w:id="980889825">
      <w:bodyDiv w:val="1"/>
      <w:marLeft w:val="0"/>
      <w:marRight w:val="0"/>
      <w:marTop w:val="0"/>
      <w:marBottom w:val="0"/>
      <w:divBdr>
        <w:top w:val="none" w:sz="0" w:space="0" w:color="auto"/>
        <w:left w:val="none" w:sz="0" w:space="0" w:color="auto"/>
        <w:bottom w:val="none" w:sz="0" w:space="0" w:color="auto"/>
        <w:right w:val="none" w:sz="0" w:space="0" w:color="auto"/>
      </w:divBdr>
    </w:div>
    <w:div w:id="1163886142">
      <w:bodyDiv w:val="1"/>
      <w:marLeft w:val="0"/>
      <w:marRight w:val="0"/>
      <w:marTop w:val="0"/>
      <w:marBottom w:val="0"/>
      <w:divBdr>
        <w:top w:val="none" w:sz="0" w:space="0" w:color="auto"/>
        <w:left w:val="none" w:sz="0" w:space="0" w:color="auto"/>
        <w:bottom w:val="none" w:sz="0" w:space="0" w:color="auto"/>
        <w:right w:val="none" w:sz="0" w:space="0" w:color="auto"/>
      </w:divBdr>
    </w:div>
    <w:div w:id="1211957347">
      <w:bodyDiv w:val="1"/>
      <w:marLeft w:val="0"/>
      <w:marRight w:val="0"/>
      <w:marTop w:val="0"/>
      <w:marBottom w:val="0"/>
      <w:divBdr>
        <w:top w:val="none" w:sz="0" w:space="0" w:color="auto"/>
        <w:left w:val="none" w:sz="0" w:space="0" w:color="auto"/>
        <w:bottom w:val="none" w:sz="0" w:space="0" w:color="auto"/>
        <w:right w:val="none" w:sz="0" w:space="0" w:color="auto"/>
      </w:divBdr>
    </w:div>
    <w:div w:id="1227839456">
      <w:bodyDiv w:val="1"/>
      <w:marLeft w:val="0"/>
      <w:marRight w:val="0"/>
      <w:marTop w:val="0"/>
      <w:marBottom w:val="0"/>
      <w:divBdr>
        <w:top w:val="none" w:sz="0" w:space="0" w:color="auto"/>
        <w:left w:val="none" w:sz="0" w:space="0" w:color="auto"/>
        <w:bottom w:val="none" w:sz="0" w:space="0" w:color="auto"/>
        <w:right w:val="none" w:sz="0" w:space="0" w:color="auto"/>
      </w:divBdr>
    </w:div>
    <w:div w:id="1396932054">
      <w:bodyDiv w:val="1"/>
      <w:marLeft w:val="0"/>
      <w:marRight w:val="0"/>
      <w:marTop w:val="0"/>
      <w:marBottom w:val="0"/>
      <w:divBdr>
        <w:top w:val="none" w:sz="0" w:space="0" w:color="auto"/>
        <w:left w:val="none" w:sz="0" w:space="0" w:color="auto"/>
        <w:bottom w:val="none" w:sz="0" w:space="0" w:color="auto"/>
        <w:right w:val="none" w:sz="0" w:space="0" w:color="auto"/>
      </w:divBdr>
    </w:div>
    <w:div w:id="1494758966">
      <w:bodyDiv w:val="1"/>
      <w:marLeft w:val="0"/>
      <w:marRight w:val="0"/>
      <w:marTop w:val="0"/>
      <w:marBottom w:val="0"/>
      <w:divBdr>
        <w:top w:val="none" w:sz="0" w:space="0" w:color="auto"/>
        <w:left w:val="none" w:sz="0" w:space="0" w:color="auto"/>
        <w:bottom w:val="none" w:sz="0" w:space="0" w:color="auto"/>
        <w:right w:val="none" w:sz="0" w:space="0" w:color="auto"/>
      </w:divBdr>
    </w:div>
    <w:div w:id="1662850706">
      <w:bodyDiv w:val="1"/>
      <w:marLeft w:val="0"/>
      <w:marRight w:val="0"/>
      <w:marTop w:val="0"/>
      <w:marBottom w:val="0"/>
      <w:divBdr>
        <w:top w:val="none" w:sz="0" w:space="0" w:color="auto"/>
        <w:left w:val="none" w:sz="0" w:space="0" w:color="auto"/>
        <w:bottom w:val="none" w:sz="0" w:space="0" w:color="auto"/>
        <w:right w:val="none" w:sz="0" w:space="0" w:color="auto"/>
      </w:divBdr>
    </w:div>
    <w:div w:id="1783766976">
      <w:bodyDiv w:val="1"/>
      <w:marLeft w:val="0"/>
      <w:marRight w:val="0"/>
      <w:marTop w:val="0"/>
      <w:marBottom w:val="0"/>
      <w:divBdr>
        <w:top w:val="none" w:sz="0" w:space="0" w:color="auto"/>
        <w:left w:val="none" w:sz="0" w:space="0" w:color="auto"/>
        <w:bottom w:val="none" w:sz="0" w:space="0" w:color="auto"/>
        <w:right w:val="none" w:sz="0" w:space="0" w:color="auto"/>
      </w:divBdr>
    </w:div>
    <w:div w:id="1859812710">
      <w:bodyDiv w:val="1"/>
      <w:marLeft w:val="0"/>
      <w:marRight w:val="0"/>
      <w:marTop w:val="0"/>
      <w:marBottom w:val="0"/>
      <w:divBdr>
        <w:top w:val="none" w:sz="0" w:space="0" w:color="auto"/>
        <w:left w:val="none" w:sz="0" w:space="0" w:color="auto"/>
        <w:bottom w:val="none" w:sz="0" w:space="0" w:color="auto"/>
        <w:right w:val="none" w:sz="0" w:space="0" w:color="auto"/>
      </w:divBdr>
    </w:div>
    <w:div w:id="1894122924">
      <w:bodyDiv w:val="1"/>
      <w:marLeft w:val="0"/>
      <w:marRight w:val="0"/>
      <w:marTop w:val="0"/>
      <w:marBottom w:val="0"/>
      <w:divBdr>
        <w:top w:val="none" w:sz="0" w:space="0" w:color="auto"/>
        <w:left w:val="none" w:sz="0" w:space="0" w:color="auto"/>
        <w:bottom w:val="none" w:sz="0" w:space="0" w:color="auto"/>
        <w:right w:val="none" w:sz="0" w:space="0" w:color="auto"/>
      </w:divBdr>
    </w:div>
    <w:div w:id="1917855478">
      <w:bodyDiv w:val="1"/>
      <w:marLeft w:val="0"/>
      <w:marRight w:val="0"/>
      <w:marTop w:val="0"/>
      <w:marBottom w:val="0"/>
      <w:divBdr>
        <w:top w:val="none" w:sz="0" w:space="0" w:color="auto"/>
        <w:left w:val="none" w:sz="0" w:space="0" w:color="auto"/>
        <w:bottom w:val="none" w:sz="0" w:space="0" w:color="auto"/>
        <w:right w:val="none" w:sz="0" w:space="0" w:color="auto"/>
      </w:divBdr>
    </w:div>
    <w:div w:id="21042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ib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ttendee.gotowebinar.com/register/5510840647178121996" TargetMode="External"/><Relationship Id="rId4" Type="http://schemas.openxmlformats.org/officeDocument/2006/relationships/settings" Target="settings.xml"/><Relationship Id="rId9" Type="http://schemas.openxmlformats.org/officeDocument/2006/relationships/hyperlink" Target="https://attendee.gotowebinar.com/register/551084064717812199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0816-CE75-4B2D-8DC9-BBEDF850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8066</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Paolini, Massimo</dc:creator>
  <cp:lastModifiedBy>paola</cp:lastModifiedBy>
  <cp:revision>4</cp:revision>
  <cp:lastPrinted>2018-01-30T13:08:00Z</cp:lastPrinted>
  <dcterms:created xsi:type="dcterms:W3CDTF">2020-06-29T08:09:00Z</dcterms:created>
  <dcterms:modified xsi:type="dcterms:W3CDTF">2020-06-29T11:21:00Z</dcterms:modified>
</cp:coreProperties>
</file>