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CCA" w:rsidRDefault="00E54C08">
      <w:pPr>
        <w:jc w:val="center"/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2049451</wp:posOffset>
            </wp:positionH>
            <wp:positionV relativeFrom="paragraph">
              <wp:posOffset>0</wp:posOffset>
            </wp:positionV>
            <wp:extent cx="1767939" cy="533718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939" cy="533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5B1CCA" w:rsidRDefault="005B1CCA">
      <w:pPr>
        <w:jc w:val="center"/>
        <w:rPr>
          <w:b/>
        </w:rPr>
      </w:pPr>
    </w:p>
    <w:p w:rsidR="005B1CCA" w:rsidRDefault="005B1CCA">
      <w:pPr>
        <w:jc w:val="center"/>
        <w:rPr>
          <w:b/>
        </w:rPr>
      </w:pPr>
    </w:p>
    <w:p w:rsidR="005B1CCA" w:rsidRDefault="005B1CCA">
      <w:pPr>
        <w:jc w:val="center"/>
        <w:rPr>
          <w:b/>
        </w:rPr>
      </w:pPr>
      <w:bookmarkStart w:id="1" w:name="_gjdgxs" w:colFirst="0" w:colLast="0"/>
      <w:bookmarkEnd w:id="1"/>
    </w:p>
    <w:p w:rsidR="005B1CCA" w:rsidRDefault="00E54C08">
      <w:pPr>
        <w:jc w:val="center"/>
        <w:rPr>
          <w:b/>
          <w:sz w:val="28"/>
          <w:szCs w:val="28"/>
        </w:rPr>
      </w:pPr>
      <w:bookmarkStart w:id="2" w:name="_30j0zll" w:colFirst="0" w:colLast="0"/>
      <w:bookmarkEnd w:id="2"/>
      <w:r>
        <w:rPr>
          <w:b/>
          <w:sz w:val="28"/>
          <w:szCs w:val="28"/>
        </w:rPr>
        <w:t xml:space="preserve">RECORD PER IL CROWDFUNDING IMMOBILIARE ITALIANO: </w:t>
      </w:r>
    </w:p>
    <w:p w:rsidR="005B1CCA" w:rsidRDefault="00E54C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3,3 MILIONI DI EURO  RACCOLTI DA CONCRETE INVESTING PER WASHINGTON BUILDING</w:t>
      </w:r>
    </w:p>
    <w:p w:rsidR="005B1CCA" w:rsidRDefault="005B1CCA">
      <w:pPr>
        <w:jc w:val="center"/>
        <w:rPr>
          <w:b/>
          <w:sz w:val="28"/>
          <w:szCs w:val="28"/>
        </w:rPr>
      </w:pPr>
    </w:p>
    <w:p w:rsidR="005B1CCA" w:rsidRDefault="005B1CCA">
      <w:pPr>
        <w:jc w:val="both"/>
        <w:rPr>
          <w:sz w:val="22"/>
          <w:szCs w:val="22"/>
        </w:rPr>
      </w:pPr>
    </w:p>
    <w:p w:rsidR="005B1CCA" w:rsidRDefault="00E54C08">
      <w:pPr>
        <w:jc w:val="both"/>
      </w:pPr>
      <w:r>
        <w:t>Milano,   luglio  2020 – Si è chiusa in 72</w:t>
      </w:r>
      <w:r>
        <w:rPr>
          <w:b/>
        </w:rPr>
        <w:t xml:space="preserve"> ore la campagna più ampia  mai realizzata da una piattaforma di </w:t>
      </w:r>
      <w:proofErr w:type="spellStart"/>
      <w:r>
        <w:rPr>
          <w:b/>
        </w:rPr>
        <w:t>crowdfunding</w:t>
      </w:r>
      <w:proofErr w:type="spellEnd"/>
      <w:r>
        <w:t xml:space="preserve"> </w:t>
      </w:r>
      <w:r>
        <w:rPr>
          <w:b/>
        </w:rPr>
        <w:t>immobiliare in Italia:</w:t>
      </w:r>
      <w:r>
        <w:t xml:space="preserve"> Concrete </w:t>
      </w:r>
      <w:proofErr w:type="spellStart"/>
      <w:r>
        <w:t>Investing-</w:t>
      </w:r>
      <w:proofErr w:type="spellEnd"/>
      <w:r>
        <w:t xml:space="preserve"> portale  di </w:t>
      </w:r>
      <w:hyperlink r:id="rId7">
        <w:r>
          <w:rPr>
            <w:color w:val="0000FF"/>
            <w:u w:val="single"/>
          </w:rPr>
          <w:t>equity crowdfunding</w:t>
        </w:r>
      </w:hyperlink>
      <w:r>
        <w:t xml:space="preserve"> autorizzato da Consob e attivo su </w:t>
      </w:r>
      <w:hyperlink r:id="rId8">
        <w:r>
          <w:rPr>
            <w:color w:val="1155CC"/>
            <w:u w:val="single"/>
          </w:rPr>
          <w:t>www.concreteinvesting.com</w:t>
        </w:r>
      </w:hyperlink>
      <w:r>
        <w:t xml:space="preserve"> - ha, infatti, raccolto </w:t>
      </w:r>
      <w:r>
        <w:rPr>
          <w:b/>
        </w:rPr>
        <w:t>3,3 milioni di euro per il progetto Washington Building</w:t>
      </w:r>
      <w:r>
        <w:t xml:space="preserve">  Si tratta di un nuovo sviluppo residenziale di oltre 13.000 mq che verrà realizzato nell’ex impianto produttivo “</w:t>
      </w:r>
      <w:r>
        <w:rPr>
          <w:i/>
        </w:rPr>
        <w:t xml:space="preserve">Officine Fratelli </w:t>
      </w:r>
      <w:proofErr w:type="spellStart"/>
      <w:r>
        <w:rPr>
          <w:i/>
        </w:rPr>
        <w:t>Borletti</w:t>
      </w:r>
      <w:proofErr w:type="spellEnd"/>
      <w:r>
        <w:t xml:space="preserve">” in Piazzale </w:t>
      </w:r>
      <w:proofErr w:type="spellStart"/>
      <w:r>
        <w:t>Irnerio</w:t>
      </w:r>
      <w:proofErr w:type="spellEnd"/>
      <w:r>
        <w:t xml:space="preserve"> a Milano, firmato dallo studio di architettura </w:t>
      </w:r>
      <w:proofErr w:type="spellStart"/>
      <w:r>
        <w:rPr>
          <w:b/>
        </w:rPr>
        <w:t>DFA&amp;Partners</w:t>
      </w:r>
      <w:proofErr w:type="spellEnd"/>
      <w:r>
        <w:t xml:space="preserve">, promosso da </w:t>
      </w:r>
      <w:proofErr w:type="spellStart"/>
      <w:r>
        <w:rPr>
          <w:b/>
        </w:rPr>
        <w:t>Al.si.co</w:t>
      </w:r>
      <w:proofErr w:type="spellEnd"/>
      <w:r>
        <w:rPr>
          <w:b/>
        </w:rPr>
        <w:t xml:space="preserve"> Srl.</w:t>
      </w:r>
      <w:r>
        <w:t xml:space="preserve"> (Matteo Albarello, Federico </w:t>
      </w:r>
      <w:proofErr w:type="spellStart"/>
      <w:r>
        <w:t>Consolandi</w:t>
      </w:r>
      <w:proofErr w:type="spellEnd"/>
      <w:r>
        <w:t xml:space="preserve">, Ambrogio Silva).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422275</wp:posOffset>
            </wp:positionV>
            <wp:extent cx="4050030" cy="2587625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58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1CCA" w:rsidRDefault="005B1CCA">
      <w:pPr>
        <w:rPr>
          <w:color w:val="000000"/>
        </w:rPr>
      </w:pPr>
    </w:p>
    <w:p w:rsidR="005B1CCA" w:rsidRDefault="005B1CCA">
      <w:pPr>
        <w:rPr>
          <w:color w:val="000000"/>
        </w:rPr>
      </w:pPr>
    </w:p>
    <w:p w:rsidR="005B1CCA" w:rsidRDefault="00E54C08">
      <w:pPr>
        <w:jc w:val="both"/>
        <w:rPr>
          <w:b/>
          <w:color w:val="000000"/>
        </w:rPr>
      </w:pPr>
      <w:bookmarkStart w:id="3" w:name="_1fob9te" w:colFirst="0" w:colLast="0"/>
      <w:bookmarkEnd w:id="3"/>
      <w:r>
        <w:rPr>
          <w:color w:val="000000"/>
        </w:rPr>
        <w:t>L’Offerta, che </w:t>
      </w:r>
      <w:r>
        <w:rPr>
          <w:b/>
          <w:color w:val="000000"/>
        </w:rPr>
        <w:t xml:space="preserve">ha coinvolto </w:t>
      </w:r>
      <w:r w:rsidR="00FD5924" w:rsidRPr="00FD5924">
        <w:rPr>
          <w:b/>
          <w:color w:val="000000"/>
        </w:rPr>
        <w:t xml:space="preserve">207 </w:t>
      </w:r>
      <w:r w:rsidRPr="00FD5924">
        <w:rPr>
          <w:b/>
          <w:color w:val="000000"/>
        </w:rPr>
        <w:t>investitori con un</w:t>
      </w:r>
      <w:r w:rsidRPr="00FD5924">
        <w:rPr>
          <w:color w:val="000000"/>
        </w:rPr>
        <w:t> </w:t>
      </w:r>
      <w:r w:rsidRPr="00FD5924">
        <w:rPr>
          <w:b/>
          <w:color w:val="000000"/>
        </w:rPr>
        <w:t xml:space="preserve">ticket medio di  </w:t>
      </w:r>
      <w:r w:rsidR="00FD5924" w:rsidRPr="00FD5924">
        <w:rPr>
          <w:b/>
          <w:color w:val="000000"/>
        </w:rPr>
        <w:t>16.000</w:t>
      </w:r>
      <w:r w:rsidRPr="00FD5924">
        <w:rPr>
          <w:b/>
          <w:color w:val="000000"/>
        </w:rPr>
        <w:t xml:space="preserve"> euro</w:t>
      </w:r>
      <w:r w:rsidRPr="00FD5924">
        <w:rPr>
          <w:color w:val="000000"/>
        </w:rPr>
        <w:t>, ha centrato </w:t>
      </w:r>
      <w:r w:rsidRPr="00FD5924">
        <w:rPr>
          <w:b/>
          <w:color w:val="000000"/>
        </w:rPr>
        <w:t>il target massimo previsto di 3,3 milioni</w:t>
      </w:r>
      <w:r w:rsidRPr="00FD5924">
        <w:rPr>
          <w:color w:val="000000"/>
        </w:rPr>
        <w:t> d</w:t>
      </w:r>
      <w:r>
        <w:rPr>
          <w:color w:val="000000"/>
        </w:rPr>
        <w:t>i euro, </w:t>
      </w:r>
      <w:r>
        <w:rPr>
          <w:b/>
          <w:color w:val="000000"/>
        </w:rPr>
        <w:t xml:space="preserve">la quota più alta ad oggi raccolta per un progetto di </w:t>
      </w:r>
      <w:proofErr w:type="spellStart"/>
      <w:r>
        <w:rPr>
          <w:b/>
          <w:color w:val="000000"/>
        </w:rPr>
        <w:t>real</w:t>
      </w:r>
      <w:proofErr w:type="spellEnd"/>
      <w:r>
        <w:rPr>
          <w:b/>
          <w:color w:val="000000"/>
        </w:rPr>
        <w:t xml:space="preserve"> estate e la seconda raccolta più alta di </w:t>
      </w:r>
      <w:proofErr w:type="spellStart"/>
      <w:r>
        <w:rPr>
          <w:b/>
          <w:color w:val="000000"/>
        </w:rPr>
        <w:t>equity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crowdfunding</w:t>
      </w:r>
      <w:proofErr w:type="spellEnd"/>
      <w:r>
        <w:rPr>
          <w:b/>
          <w:color w:val="000000"/>
        </w:rPr>
        <w:t xml:space="preserve"> mai realizzata nel nostro Paese.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88181</wp:posOffset>
            </wp:positionV>
            <wp:extent cx="4156710" cy="2338070"/>
            <wp:effectExtent l="0" t="0" r="0" b="0"/>
            <wp:wrapSquare wrapText="bothSides" distT="0" distB="0" distL="114300" distR="114300"/>
            <wp:docPr id="3" name="image3.png" descr="Immagine che contiene interni, stanza, tavolo, vivend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interni, stanza, tavolo, vivendo&#10;&#10;Descrizione generata automaticamente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33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1CCA" w:rsidRDefault="005B1CCA">
      <w:pPr>
        <w:jc w:val="both"/>
        <w:rPr>
          <w:sz w:val="22"/>
          <w:szCs w:val="22"/>
        </w:rPr>
      </w:pPr>
    </w:p>
    <w:p w:rsidR="005B1CCA" w:rsidRDefault="00E54C08">
      <w:pPr>
        <w:jc w:val="both"/>
      </w:pPr>
      <w:r>
        <w:t>Il progetto Washington Building consiste nella ristrutturazione, con parziale demolizione e ricostruzione, dell'ex impianto produttivo "</w:t>
      </w:r>
      <w:r>
        <w:rPr>
          <w:i/>
        </w:rPr>
        <w:t xml:space="preserve">Officine Fratelli </w:t>
      </w:r>
      <w:proofErr w:type="spellStart"/>
      <w:r>
        <w:rPr>
          <w:i/>
        </w:rPr>
        <w:t>Borletti</w:t>
      </w:r>
      <w:proofErr w:type="spellEnd"/>
      <w:r>
        <w:rPr>
          <w:i/>
        </w:rPr>
        <w:t>'</w:t>
      </w:r>
      <w:r>
        <w:t xml:space="preserve">'. Il complesso industriale originale, costruito tra il 1912 e il 1916, è composto da un nucleo principale in stile eclettico affacciato su Piazza Irnerio, al quale sono stati aggiunti, fino agli anni '50, dei volumi accessori in stile razionalista. </w:t>
      </w:r>
    </w:p>
    <w:p w:rsidR="005B1CCA" w:rsidRDefault="00E54C08">
      <w:pPr>
        <w:jc w:val="both"/>
      </w:pPr>
      <w:r>
        <w:lastRenderedPageBreak/>
        <w:t xml:space="preserve">L’intervento prevede lo sviluppo  di un immobile di 5 piani fuori terra e due ulteriori piani arretrati a coronamento. Il complesso è dotato di tre piani interrati, adibiti ad autorimessa, locali tecnici e cantine e al piano terra, sono previsti una </w:t>
      </w:r>
      <w:r>
        <w:rPr>
          <w:b/>
        </w:rPr>
        <w:t>serie di servizi integrativi all'abitare: palestra</w:t>
      </w:r>
      <w:r>
        <w:t xml:space="preserve">, </w:t>
      </w:r>
      <w:r>
        <w:rPr>
          <w:b/>
        </w:rPr>
        <w:t xml:space="preserve">SPA, locale delivery e un'area </w:t>
      </w:r>
      <w:proofErr w:type="spellStart"/>
      <w:r>
        <w:rPr>
          <w:b/>
        </w:rPr>
        <w:t>lounge</w:t>
      </w:r>
      <w:proofErr w:type="spellEnd"/>
      <w:r>
        <w:rPr>
          <w:b/>
        </w:rPr>
        <w:t xml:space="preserve"> a disposizione dei condomini.</w:t>
      </w:r>
      <w:r>
        <w:t xml:space="preserve"> Il progetto prevede circa </w:t>
      </w:r>
      <w:r>
        <w:rPr>
          <w:b/>
        </w:rPr>
        <w:t xml:space="preserve">100 unità abitative di varie tipologie, di cui già vendute circa il 70% </w:t>
      </w:r>
      <w:r>
        <w:t xml:space="preserve"> </w:t>
      </w:r>
    </w:p>
    <w:p w:rsidR="005B1CCA" w:rsidRDefault="005B1CCA">
      <w:pPr>
        <w:jc w:val="both"/>
      </w:pPr>
    </w:p>
    <w:p w:rsidR="005B1CCA" w:rsidRDefault="00E54C08">
      <w:pPr>
        <w:jc w:val="both"/>
      </w:pPr>
      <w:r>
        <w:t>Il setup di cantiere per l'edificazione dell'edificio è attualmente in corso e la consegna dell'immobile è prevista per il 3° trimestre 2022.</w:t>
      </w:r>
    </w:p>
    <w:p w:rsidR="005B1CCA" w:rsidRDefault="00E54C08">
      <w:p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La raccolta su Washington Building, aperta anche agli investitori </w:t>
      </w:r>
      <w:proofErr w:type="spellStart"/>
      <w:r>
        <w:rPr>
          <w:color w:val="000000"/>
        </w:rPr>
        <w:t>retail</w:t>
      </w:r>
      <w:proofErr w:type="spellEnd"/>
      <w:r>
        <w:rPr>
          <w:color w:val="000000"/>
        </w:rPr>
        <w:t>, </w:t>
      </w:r>
      <w:r>
        <w:rPr>
          <w:b/>
          <w:color w:val="000000"/>
        </w:rPr>
        <w:t>era stata lanciata lo scorso 7 luglio e si è chiusa in soli 3 giorni</w:t>
      </w:r>
      <w:r>
        <w:rPr>
          <w:color w:val="000000"/>
        </w:rPr>
        <w:t xml:space="preserve">. Il rendimento annuale atteso (IRR) pari al 13,6%, un ritorno complessivo dell’investimento (ROI) del 40,4% e un holding </w:t>
      </w:r>
      <w:proofErr w:type="spellStart"/>
      <w:r>
        <w:rPr>
          <w:color w:val="000000"/>
        </w:rPr>
        <w:t>period</w:t>
      </w:r>
      <w:proofErr w:type="spellEnd"/>
      <w:r>
        <w:rPr>
          <w:color w:val="000000"/>
        </w:rPr>
        <w:t xml:space="preserve"> di 32 mesi.</w:t>
      </w:r>
    </w:p>
    <w:p w:rsidR="005B1CCA" w:rsidRDefault="005B1CCA">
      <w:pPr>
        <w:jc w:val="both"/>
      </w:pPr>
    </w:p>
    <w:p w:rsidR="005B1CCA" w:rsidRDefault="00E54C08">
      <w:pPr>
        <w:jc w:val="both"/>
        <w:rPr>
          <w:rFonts w:ascii="Times New Roman" w:eastAsia="Times New Roman" w:hAnsi="Times New Roman" w:cs="Times New Roman"/>
        </w:rPr>
      </w:pPr>
      <w:r>
        <w:t xml:space="preserve">“Questa raccolta conferma il forte interesse per una delle </w:t>
      </w:r>
      <w:proofErr w:type="spellStart"/>
      <w:r>
        <w:t>asset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preferite dagli italiani in tema di investimenti, cioè l’immobiliare. A maggior ragione in un periodo di incertezza come quello che stiamo vivendo, riscuotono successo operazioni con profilo rischio-rendimento ben bilanciato, che rispondono con attenzione agli interessi degli investitori e che sono posizionati in mercati  ad alta resilienza, come il settore residenziale a Milano. Tutti aspetti che caratterizzano l’Offerta Washington Building. Dopo aver centrato questo importante primato per il settore del </w:t>
      </w:r>
      <w:proofErr w:type="spellStart"/>
      <w:r>
        <w:t>crowdfunding</w:t>
      </w:r>
      <w:proofErr w:type="spellEnd"/>
      <w:r>
        <w:t xml:space="preserve"> immobiliare italiano siamo pronti a presentare nuovi progetti che rispetteranno questi requisiti.</w:t>
      </w:r>
      <w:r>
        <w:rPr>
          <w:i/>
        </w:rPr>
        <w:t xml:space="preserve">” </w:t>
      </w:r>
      <w:r>
        <w:t xml:space="preserve">ha commentato </w:t>
      </w:r>
      <w:r>
        <w:rPr>
          <w:b/>
        </w:rPr>
        <w:t xml:space="preserve">Lorenzo Pedotti, CEO di Concrete </w:t>
      </w:r>
      <w:proofErr w:type="spellStart"/>
      <w:r>
        <w:rPr>
          <w:b/>
        </w:rPr>
        <w:t>Investing</w:t>
      </w:r>
      <w:proofErr w:type="spellEnd"/>
      <w:r>
        <w:rPr>
          <w:b/>
        </w:rPr>
        <w:t>.</w:t>
      </w:r>
    </w:p>
    <w:p w:rsidR="005B1CCA" w:rsidRDefault="005B1CCA">
      <w:pPr>
        <w:jc w:val="both"/>
      </w:pPr>
    </w:p>
    <w:p w:rsidR="005B1CCA" w:rsidRDefault="00E54C08">
      <w:pPr>
        <w:jc w:val="both"/>
      </w:pPr>
      <w:r>
        <w:t xml:space="preserve">Sponsor dell'operazione sono gli  sviluppatori immobiliari milanesi Matteo Albarello, Federico </w:t>
      </w:r>
      <w:proofErr w:type="spellStart"/>
      <w:r>
        <w:t>Consolandi</w:t>
      </w:r>
      <w:proofErr w:type="spellEnd"/>
      <w:r>
        <w:t xml:space="preserve">, Ambrogio Silva, tramite la società veicolo </w:t>
      </w:r>
      <w:proofErr w:type="spellStart"/>
      <w:r>
        <w:rPr>
          <w:b/>
        </w:rPr>
        <w:t>Al.si.co</w:t>
      </w:r>
      <w:proofErr w:type="spellEnd"/>
      <w:r>
        <w:rPr>
          <w:b/>
        </w:rPr>
        <w:t xml:space="preserve"> Srl.</w:t>
      </w:r>
      <w:r>
        <w:t xml:space="preserve"> Supportato finanziariamente anche da Intesa Sanpaolo, il progetto architettonico invece è curato da </w:t>
      </w:r>
      <w:proofErr w:type="spellStart"/>
      <w:r>
        <w:rPr>
          <w:b/>
        </w:rPr>
        <w:t>DFA&amp;Partners</w:t>
      </w:r>
      <w:proofErr w:type="spellEnd"/>
      <w:r>
        <w:rPr>
          <w:b/>
        </w:rPr>
        <w:t xml:space="preserve">, </w:t>
      </w:r>
      <w:r>
        <w:t>studio guidato da Daniele Fiori e specializzato nel recupero e riutilizzo di ex aree dismesse, ripensate con nuove destinazioni d’uso.</w:t>
      </w:r>
    </w:p>
    <w:p w:rsidR="005B1CCA" w:rsidRDefault="005B1CCA">
      <w:pPr>
        <w:jc w:val="both"/>
        <w:rPr>
          <w:b/>
        </w:rPr>
      </w:pPr>
    </w:p>
    <w:p w:rsidR="005B1CCA" w:rsidRDefault="00E54C08">
      <w:pPr>
        <w:jc w:val="both"/>
      </w:pPr>
      <w:r>
        <w:rPr>
          <w:b/>
        </w:rPr>
        <w:t xml:space="preserve">Concrete </w:t>
      </w:r>
      <w:proofErr w:type="spellStart"/>
      <w:r>
        <w:rPr>
          <w:b/>
        </w:rPr>
        <w:t>Investing</w:t>
      </w:r>
      <w:proofErr w:type="spellEnd"/>
      <w:r>
        <w:t xml:space="preserve"> ad oggi, ha già portato a termine con successo 8 campagne di </w:t>
      </w:r>
      <w:proofErr w:type="spellStart"/>
      <w:r>
        <w:t>real</w:t>
      </w:r>
      <w:proofErr w:type="spellEnd"/>
      <w:r>
        <w:t xml:space="preserve"> estate </w:t>
      </w:r>
      <w:proofErr w:type="spellStart"/>
      <w:r>
        <w:t>crowdfunding</w:t>
      </w:r>
      <w:proofErr w:type="spellEnd"/>
      <w:r>
        <w:t xml:space="preserve"> per progetti residenziali di prestigio promossi dai player più rilevanti del mercato come Impresa Rusconi, Immobiliare </w:t>
      </w:r>
      <w:proofErr w:type="spellStart"/>
      <w:r>
        <w:t>Percassi</w:t>
      </w:r>
      <w:proofErr w:type="spellEnd"/>
      <w:r>
        <w:t xml:space="preserve">, </w:t>
      </w:r>
      <w:proofErr w:type="spellStart"/>
      <w:r>
        <w:t>Bluestone</w:t>
      </w:r>
      <w:proofErr w:type="spellEnd"/>
      <w:r>
        <w:t xml:space="preserve">, Borgosesia. Il capitale complessivo raccolto sulle otto  operazioni </w:t>
      </w:r>
      <w:r>
        <w:rPr>
          <w:b/>
        </w:rPr>
        <w:t>è di 13,6 milioni di euro</w:t>
      </w:r>
      <w:r>
        <w:t>.</w:t>
      </w:r>
    </w:p>
    <w:p w:rsidR="005B1CCA" w:rsidRDefault="005B1CCA">
      <w:pPr>
        <w:jc w:val="both"/>
        <w:rPr>
          <w:sz w:val="22"/>
          <w:szCs w:val="22"/>
        </w:rPr>
      </w:pPr>
    </w:p>
    <w:p w:rsidR="005B1CCA" w:rsidRDefault="005B1CCA">
      <w:pPr>
        <w:jc w:val="both"/>
        <w:rPr>
          <w:sz w:val="22"/>
          <w:szCs w:val="22"/>
        </w:rPr>
      </w:pPr>
    </w:p>
    <w:sectPr w:rsidR="005B1CCA" w:rsidSect="007518B2">
      <w:headerReference w:type="default" r:id="rId11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F48" w:rsidRDefault="00D30F48">
      <w:r>
        <w:separator/>
      </w:r>
    </w:p>
  </w:endnote>
  <w:endnote w:type="continuationSeparator" w:id="0">
    <w:p w:rsidR="00D30F48" w:rsidRDefault="00D30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F48" w:rsidRDefault="00D30F48">
      <w:r>
        <w:separator/>
      </w:r>
    </w:p>
  </w:footnote>
  <w:footnote w:type="continuationSeparator" w:id="0">
    <w:p w:rsidR="00D30F48" w:rsidRDefault="00D30F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CCA" w:rsidRDefault="005B1C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:rsidR="005B1CCA" w:rsidRDefault="005B1C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CCA"/>
    <w:rsid w:val="005B1CCA"/>
    <w:rsid w:val="007518B2"/>
    <w:rsid w:val="00A237EC"/>
    <w:rsid w:val="00AA6571"/>
    <w:rsid w:val="00D30F48"/>
    <w:rsid w:val="00D34C33"/>
    <w:rsid w:val="00E54C08"/>
    <w:rsid w:val="00FD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18B2"/>
  </w:style>
  <w:style w:type="paragraph" w:styleId="Titolo1">
    <w:name w:val="heading 1"/>
    <w:basedOn w:val="Normale"/>
    <w:next w:val="Normale"/>
    <w:uiPriority w:val="9"/>
    <w:qFormat/>
    <w:rsid w:val="007518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518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7518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7518B2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7518B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7518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7518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7518B2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7518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4C3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4C33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D34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creteinves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oncreteinvesting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597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</cp:lastModifiedBy>
  <cp:revision>5</cp:revision>
  <dcterms:created xsi:type="dcterms:W3CDTF">2020-07-14T08:17:00Z</dcterms:created>
  <dcterms:modified xsi:type="dcterms:W3CDTF">2020-07-21T09:21:00Z</dcterms:modified>
</cp:coreProperties>
</file>