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BA" w:rsidRPr="0011305B" w:rsidRDefault="00F829BA" w:rsidP="0011305B">
      <w:pPr>
        <w:spacing w:line="360" w:lineRule="auto"/>
        <w:jc w:val="center"/>
        <w:rPr>
          <w:b/>
        </w:rPr>
      </w:pPr>
      <w:r w:rsidRPr="0011305B">
        <w:rPr>
          <w:b/>
        </w:rPr>
        <w:t>COMUNICATO STAMPA</w:t>
      </w:r>
    </w:p>
    <w:p w:rsidR="00F829BA" w:rsidRPr="0011305B" w:rsidRDefault="00F829BA" w:rsidP="0011305B">
      <w:pPr>
        <w:spacing w:line="360" w:lineRule="auto"/>
        <w:jc w:val="center"/>
        <w:rPr>
          <w:b/>
          <w:u w:val="single"/>
        </w:rPr>
      </w:pPr>
      <w:r w:rsidRPr="0011305B">
        <w:rPr>
          <w:b/>
          <w:u w:val="single"/>
        </w:rPr>
        <w:t xml:space="preserve">Lo studio di </w:t>
      </w:r>
      <w:proofErr w:type="spellStart"/>
      <w:r w:rsidRPr="0011305B">
        <w:rPr>
          <w:b/>
          <w:u w:val="single"/>
        </w:rPr>
        <w:t>Halldis</w:t>
      </w:r>
      <w:proofErr w:type="spellEnd"/>
      <w:r w:rsidRPr="0011305B">
        <w:rPr>
          <w:b/>
          <w:u w:val="single"/>
        </w:rPr>
        <w:t xml:space="preserve"> sul trimestre luglio-settembre 2020</w:t>
      </w:r>
    </w:p>
    <w:p w:rsidR="00F829BA" w:rsidRPr="0011305B" w:rsidRDefault="00F829BA" w:rsidP="0011305B">
      <w:pPr>
        <w:spacing w:line="360" w:lineRule="auto"/>
        <w:jc w:val="center"/>
        <w:rPr>
          <w:b/>
          <w:sz w:val="24"/>
          <w:szCs w:val="24"/>
        </w:rPr>
      </w:pPr>
      <w:r w:rsidRPr="0011305B">
        <w:rPr>
          <w:b/>
          <w:sz w:val="24"/>
          <w:szCs w:val="24"/>
        </w:rPr>
        <w:t>Estate 2020/ Gli affitti brevi soffrono nelle città, ma crescono nelle località turistiche. Si intravede una ripresa complessiva nei primi mesi del 2021</w:t>
      </w:r>
    </w:p>
    <w:p w:rsidR="00F829BA" w:rsidRDefault="000668EA" w:rsidP="0011305B">
      <w:pPr>
        <w:spacing w:line="360" w:lineRule="auto"/>
        <w:jc w:val="both"/>
      </w:pPr>
      <w:r>
        <w:t>Milano, 07/09</w:t>
      </w:r>
      <w:bookmarkStart w:id="0" w:name="_GoBack"/>
      <w:bookmarkEnd w:id="0"/>
      <w:r w:rsidR="00F829BA">
        <w:t>/2020 - Il mercato degli affitti brevi nel terzo trimestre dell’anno (luglio-settembre 2020) rispetto al medesimo periodo del precedente soffre nelle città (-80% questa estate in relazione a quella dello scorso anno) e vede un calo dei soggiorni per ragioni di business (-45%). La consolazione viene dai centri di montagna e dalle ville al mare e nella campagna del Belpaese (+21%). A fare la parte del leone sono gli italiani (80% degli ospiti). I turisti europei diminuiscono del 90%, quelli provenienti dalle due Americhe e dai Paesi asiatici sono quasi vicini allo zero. I prezzi degli appartamenti rimangono sostanzialmente stabili, quelli delle ville scendono del 10/20%. Cambia il mercato, con alcuni proprietari che tendono a spostare la messa a reddito degli immobili sugli affitti di lungo periodo.</w:t>
      </w:r>
    </w:p>
    <w:p w:rsidR="00F829BA" w:rsidRDefault="00F829BA" w:rsidP="0011305B">
      <w:pPr>
        <w:spacing w:line="360" w:lineRule="auto"/>
        <w:jc w:val="both"/>
      </w:pPr>
      <w:r>
        <w:t xml:space="preserve">La fotografia degli affitti brevi nella fase tre dell’emergenza da Coronavirus risulta da uno studio di </w:t>
      </w:r>
      <w:proofErr w:type="spellStart"/>
      <w:r>
        <w:t>Halldis</w:t>
      </w:r>
      <w:proofErr w:type="spellEnd"/>
      <w:r>
        <w:t xml:space="preserve">, società italiana con sede a Milano che gestisce 1.800 proprietà in 20 località italiane ed europee, con appartamenti e palazzi nelle principali città, ma anche, tramite la sua partecipata Windows on </w:t>
      </w:r>
      <w:proofErr w:type="spellStart"/>
      <w:r>
        <w:t>Italy</w:t>
      </w:r>
      <w:proofErr w:type="spellEnd"/>
      <w:r>
        <w:t xml:space="preserve">, ville di lusso, in particolare in Toscana, per conto di proprietari privati e istituzionali. La società milanese si prepara così ad affrontare l’ultima parte dell’anno e l’inizio del prossimo confortata dalla tenuta del segmento </w:t>
      </w:r>
      <w:proofErr w:type="spellStart"/>
      <w:r>
        <w:t>luxury</w:t>
      </w:r>
      <w:proofErr w:type="spellEnd"/>
      <w:r>
        <w:t xml:space="preserve"> e con previsioni di ripresa complessiva nel 2021, anche a sostegno del piano di ristrutturazione in continuità tramite la </w:t>
      </w:r>
      <w:r w:rsidRPr="002F7671">
        <w:rPr>
          <w:b/>
        </w:rPr>
        <w:t>procedura di concordato preventivo recentemente accolta dal Tribunale di Milano</w:t>
      </w:r>
      <w:r>
        <w:t xml:space="preserve">, </w:t>
      </w:r>
      <w:r w:rsidRPr="002F7671">
        <w:rPr>
          <w:b/>
        </w:rPr>
        <w:t xml:space="preserve">dalla quale rimane esclusa la controllata Windows on </w:t>
      </w:r>
      <w:proofErr w:type="spellStart"/>
      <w:r w:rsidRPr="002F7671">
        <w:rPr>
          <w:b/>
        </w:rPr>
        <w:t>Italy</w:t>
      </w:r>
      <w:proofErr w:type="spellEnd"/>
      <w:r>
        <w:t>, la cui tipologia di offerta (ville e appartamenti di lusso) ha meno risentito della crisi.</w:t>
      </w:r>
    </w:p>
    <w:p w:rsidR="00F829BA" w:rsidRDefault="00F829BA" w:rsidP="0011305B">
      <w:pPr>
        <w:spacing w:line="360" w:lineRule="auto"/>
        <w:jc w:val="both"/>
      </w:pPr>
      <w:r>
        <w:t xml:space="preserve"> Gli affitti brevi sulla base dei dati di </w:t>
      </w:r>
      <w:proofErr w:type="spellStart"/>
      <w:r>
        <w:t>Halldis</w:t>
      </w:r>
      <w:proofErr w:type="spellEnd"/>
      <w:r>
        <w:t xml:space="preserve"> nel terzo trimestre dell’anno subiscono una forte battuta di arresto, con una perdita del 70% del fatturato rispetto allo stesso periodo del precedente anno. Lo sviluppo del mercato si concentra sull’interno e si prevede che in autunno le città d'arte faticheranno, ma ci si aspetta una ripresa già nei primi mesi del 2021. Si è dimostrato alto l'interesse degli italiani a fare vacanze in zone di prossimità, infatti le località di mare e montagna hanno dato risultati molto interessanti sia per il mese di luglio che per agosto, con numeri anche superiori a quelli dello scorso anno. </w:t>
      </w:r>
      <w:r w:rsidRPr="002F7671">
        <w:rPr>
          <w:b/>
        </w:rPr>
        <w:t>A luglio il tasso di occupazione in montagna è stato dell’85% e ad agosto superiore al 90%</w:t>
      </w:r>
      <w:r>
        <w:t>. Nelle località di mare sia a luglio che agosto si è raggiunto il 90% di saturazione, un dato ampiamente positivo rispetto ai budget predisposti prima del Covid-19.</w:t>
      </w:r>
    </w:p>
    <w:p w:rsidR="00F829BA" w:rsidRDefault="00F829BA" w:rsidP="0011305B">
      <w:pPr>
        <w:spacing w:line="360" w:lineRule="auto"/>
        <w:jc w:val="both"/>
      </w:pPr>
      <w:r>
        <w:lastRenderedPageBreak/>
        <w:t xml:space="preserve">La chiusura di molte frontiere internazionali e la scarsità di voli aerei hanno </w:t>
      </w:r>
      <w:r w:rsidRPr="002F7671">
        <w:rPr>
          <w:b/>
        </w:rPr>
        <w:t>limitato l'arrivo di clienti stranieri</w:t>
      </w:r>
      <w:r w:rsidR="00BB7946">
        <w:t>. La Germania sembra essere il P</w:t>
      </w:r>
      <w:r>
        <w:t xml:space="preserve">aese più reattivo, seguono quelli limitrofi all'Italia come la Svizzera, la Francia e l'Austria. Sono venuti meno gli asiatici e chi proviene dalle due Americhe. </w:t>
      </w:r>
    </w:p>
    <w:p w:rsidR="00F829BA" w:rsidRDefault="00F829BA" w:rsidP="0011305B">
      <w:pPr>
        <w:spacing w:line="360" w:lineRule="auto"/>
        <w:jc w:val="both"/>
      </w:pPr>
      <w:r w:rsidRPr="002F7671">
        <w:rPr>
          <w:b/>
        </w:rPr>
        <w:t>Sul fronte dei soggiorni per motivi d’affari in regime di affitti brevi, pesa la sospensione di molte fiere, del crollo del segmento MICE</w:t>
      </w:r>
      <w:r>
        <w:t xml:space="preserve"> (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Incentives</w:t>
      </w:r>
      <w:proofErr w:type="spellEnd"/>
      <w:r>
        <w:t xml:space="preserve">, </w:t>
      </w:r>
      <w:proofErr w:type="spellStart"/>
      <w:r>
        <w:t>Conferences</w:t>
      </w:r>
      <w:proofErr w:type="spellEnd"/>
      <w:r>
        <w:t xml:space="preserve">, </w:t>
      </w:r>
      <w:proofErr w:type="spellStart"/>
      <w:r>
        <w:t>Exhibitions</w:t>
      </w:r>
      <w:proofErr w:type="spellEnd"/>
      <w:r>
        <w:t xml:space="preserve">), e dell’abitudine ormai consolidata allo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piuttosto che ai viaggi d’affari. Milano, Roma e Bologna riescono comunque a catalizzare un flusso di domanda anche in tempi di sostanziale coprifuoco, e questa sta continuando anche se con un flusso minore. I tre capoluoghi realizzano saturazioni che arrivano al 35% della capacità ricettiva, a settembre si prevede un rialzo fino al 55/60%. </w:t>
      </w:r>
    </w:p>
    <w:p w:rsidR="00F829BA" w:rsidRDefault="00F829BA" w:rsidP="0011305B">
      <w:pPr>
        <w:spacing w:line="360" w:lineRule="auto"/>
        <w:jc w:val="both"/>
      </w:pPr>
      <w:r>
        <w:t xml:space="preserve">Per quanto riguarda </w:t>
      </w:r>
      <w:r w:rsidRPr="002F7671">
        <w:rPr>
          <w:b/>
        </w:rPr>
        <w:t>la dinamica dei prezzi, quelli delle ville sono diminuiti del 10-20%</w:t>
      </w:r>
      <w:r>
        <w:t xml:space="preserve"> probabilmente per adattarsi al cambiamento di domanda e al ricorso a un mercato spiccatamente italiano. Al contrario, i prezzi per gli appartamenti, sia per turismo sia per business, non sono sostanzialmente variati, anche se è possibile prevedere una piccola diminuzione. Qui è evidente come il settore short </w:t>
      </w:r>
      <w:proofErr w:type="spellStart"/>
      <w:r>
        <w:t>term</w:t>
      </w:r>
      <w:proofErr w:type="spellEnd"/>
      <w:r>
        <w:t xml:space="preserve"> non soffra di una specifica dinamica di prezzo, ma di una riduzione drastica della domanda, che non può essere risollevata semplicemente abbassando i rate giornalieri. Da segnalare che alcuni proprietari hanno deciso di lasciare il mercato degli affitti brevi per quello ritenuto più sicuro del medio-lungo periodo, il che, abbinato allo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dei lavoratori e alle lezioni universitarie da remoto, potrebbe determinare un eccesso di offerta e il calo dei prezzi del mercato delle locazioni più tradizionali.</w:t>
      </w:r>
    </w:p>
    <w:p w:rsidR="00F829BA" w:rsidRDefault="00F829BA" w:rsidP="0011305B">
      <w:pPr>
        <w:spacing w:line="360" w:lineRule="auto"/>
        <w:jc w:val="both"/>
      </w:pPr>
      <w:r>
        <w:t xml:space="preserve">“I prezzi – </w:t>
      </w:r>
      <w:r w:rsidRPr="002F7671">
        <w:rPr>
          <w:b/>
        </w:rPr>
        <w:t xml:space="preserve">afferma Nicola </w:t>
      </w:r>
      <w:proofErr w:type="spellStart"/>
      <w:r w:rsidRPr="002F7671">
        <w:rPr>
          <w:b/>
        </w:rPr>
        <w:t>Pardini</w:t>
      </w:r>
      <w:proofErr w:type="spellEnd"/>
      <w:r w:rsidRPr="002F7671">
        <w:rPr>
          <w:b/>
        </w:rPr>
        <w:t xml:space="preserve">, responsabile sales </w:t>
      </w:r>
      <w:proofErr w:type="spellStart"/>
      <w:r w:rsidRPr="002F7671">
        <w:rPr>
          <w:b/>
        </w:rPr>
        <w:t>Halldis</w:t>
      </w:r>
      <w:proofErr w:type="spellEnd"/>
      <w:r w:rsidRPr="002F7671">
        <w:rPr>
          <w:b/>
        </w:rPr>
        <w:t xml:space="preserve"> </w:t>
      </w:r>
      <w:r>
        <w:t xml:space="preserve">- non sono una variabile determinante in questo momento. La domanda è rigida, non elastica al prezzo, nel senso che si può anche diminuire il prezzo, ma non aumenta la domanda. I clienti sono disposti a pagare un prezzo simile al periodo </w:t>
      </w:r>
      <w:proofErr w:type="spellStart"/>
      <w:r>
        <w:t>pre-Covid</w:t>
      </w:r>
      <w:proofErr w:type="spellEnd"/>
      <w:r>
        <w:t>, ma richiedono particolare attenzione alla sanificazione degli ambienti e una minore presenza umana (self check-in) per l'accoglienza”.</w:t>
      </w:r>
    </w:p>
    <w:p w:rsidR="004814AC" w:rsidRDefault="00F829BA" w:rsidP="0011305B">
      <w:pPr>
        <w:spacing w:line="360" w:lineRule="auto"/>
        <w:jc w:val="both"/>
      </w:pPr>
      <w:r>
        <w:t xml:space="preserve"> “La seconda parte del 2020 </w:t>
      </w:r>
      <w:r w:rsidRPr="002F7671">
        <w:rPr>
          <w:b/>
        </w:rPr>
        <w:t xml:space="preserve">– spiega Alberto </w:t>
      </w:r>
      <w:proofErr w:type="spellStart"/>
      <w:r w:rsidRPr="002F7671">
        <w:rPr>
          <w:b/>
        </w:rPr>
        <w:t>Melgrati</w:t>
      </w:r>
      <w:proofErr w:type="spellEnd"/>
      <w:r w:rsidRPr="002F7671">
        <w:rPr>
          <w:b/>
        </w:rPr>
        <w:t xml:space="preserve">, presidente </w:t>
      </w:r>
      <w:proofErr w:type="spellStart"/>
      <w:r w:rsidRPr="002F7671">
        <w:rPr>
          <w:b/>
        </w:rPr>
        <w:t>Halldis</w:t>
      </w:r>
      <w:proofErr w:type="spellEnd"/>
      <w:r>
        <w:t xml:space="preserve"> - non riuscirà a recuperare parte delle perdite del primo semestre dove si sono toccate punte del 90% in meno per diversi mesi. Prevediamo la ripartenza nei primi mesi del 2021 e il vero recupero con la prossima primavera e le grandi manifestazioni (dal Carnevale di Venezia al Salone del Mobile di Milano) che potrebbero trainare una ripresa che sarà comunque lunga. Questa crisi porterà a una scrematura del mercato, i più forti rimarranno in piedi e miglioreranno anche la share of market”.</w:t>
      </w:r>
    </w:p>
    <w:sectPr w:rsidR="00481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BA"/>
    <w:rsid w:val="000668EA"/>
    <w:rsid w:val="0011305B"/>
    <w:rsid w:val="002F7671"/>
    <w:rsid w:val="004814AC"/>
    <w:rsid w:val="00BB7946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Ernesto_Vergani</dc:creator>
  <cp:lastModifiedBy>Ernesto_Vergani</cp:lastModifiedBy>
  <cp:revision>6</cp:revision>
  <dcterms:created xsi:type="dcterms:W3CDTF">2020-09-02T07:21:00Z</dcterms:created>
  <dcterms:modified xsi:type="dcterms:W3CDTF">2020-09-03T10:04:00Z</dcterms:modified>
</cp:coreProperties>
</file>