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C8" w:rsidRPr="00D95EAE" w:rsidRDefault="00D95EAE" w:rsidP="00287BDF">
      <w:pPr>
        <w:keepNext/>
        <w:spacing w:before="240" w:line="276" w:lineRule="auto"/>
        <w:rPr>
          <w:rFonts w:ascii="Georgia" w:hAnsi="Georgia"/>
          <w:b/>
          <w:bCs/>
          <w:i/>
          <w:color w:val="0092BC"/>
          <w:sz w:val="32"/>
          <w:szCs w:val="32"/>
          <w:lang w:val="it-IT"/>
        </w:rPr>
      </w:pPr>
      <w:r>
        <w:rPr>
          <w:rFonts w:ascii="Georgia" w:hAnsi="Georgia"/>
          <w:b/>
          <w:bCs/>
          <w:i/>
          <w:color w:val="0092BC"/>
          <w:sz w:val="32"/>
          <w:szCs w:val="32"/>
          <w:lang w:val="it-IT"/>
        </w:rPr>
        <w:t xml:space="preserve">Think Global - Nuveen Real Estate: </w:t>
      </w:r>
      <w:r>
        <w:rPr>
          <w:rFonts w:ascii="Georgia" w:hAnsi="Georgia"/>
          <w:b/>
          <w:bCs/>
          <w:color w:val="0092BC"/>
          <w:sz w:val="32"/>
          <w:szCs w:val="32"/>
          <w:lang w:val="it-IT"/>
        </w:rPr>
        <w:t>il lavoro fe</w:t>
      </w:r>
      <w:bookmarkStart w:id="0" w:name="_GoBack"/>
      <w:bookmarkEnd w:id="0"/>
      <w:r>
        <w:rPr>
          <w:rFonts w:ascii="Georgia" w:hAnsi="Georgia"/>
          <w:b/>
          <w:bCs/>
          <w:color w:val="0092BC"/>
          <w:sz w:val="32"/>
          <w:szCs w:val="32"/>
          <w:lang w:val="it-IT"/>
        </w:rPr>
        <w:t>mminile contribuisce al successo delle città</w:t>
      </w:r>
    </w:p>
    <w:p w:rsidR="00D95EAE" w:rsidRPr="00D95EAE" w:rsidRDefault="00D95EAE" w:rsidP="00D95EAE">
      <w:pPr>
        <w:spacing w:after="160" w:line="240" w:lineRule="atLeast"/>
        <w:rPr>
          <w:rFonts w:ascii="Georgia" w:hAnsi="Georgia"/>
          <w:b/>
          <w:i/>
          <w:color w:val="253746"/>
          <w:sz w:val="24"/>
          <w:szCs w:val="24"/>
          <w:lang w:val="it-IT"/>
        </w:rPr>
      </w:pPr>
      <w:r w:rsidRPr="00D95EAE">
        <w:rPr>
          <w:rFonts w:ascii="Georgia" w:hAnsi="Georgia"/>
          <w:b/>
          <w:i/>
          <w:color w:val="253746"/>
          <w:sz w:val="24"/>
          <w:szCs w:val="24"/>
          <w:lang w:val="it-IT"/>
        </w:rPr>
        <w:t xml:space="preserve">Una percentuale più alta di donne nella forza lavoro è un indicatore che gli investitori immobiliari dovrebbero considerare per identificare </w:t>
      </w:r>
      <w:r>
        <w:rPr>
          <w:rFonts w:ascii="Georgia" w:hAnsi="Georgia"/>
          <w:b/>
          <w:i/>
          <w:color w:val="253746"/>
          <w:sz w:val="24"/>
          <w:szCs w:val="24"/>
          <w:lang w:val="it-IT"/>
        </w:rPr>
        <w:t>le città di maggior successo</w:t>
      </w:r>
    </w:p>
    <w:p w:rsidR="00A0707C" w:rsidRDefault="00A0707C" w:rsidP="00005E72">
      <w:pPr>
        <w:spacing w:after="160" w:line="240" w:lineRule="atLeast"/>
        <w:rPr>
          <w:rFonts w:ascii="Georgia" w:hAnsi="Georgia"/>
          <w:b/>
          <w:bCs/>
          <w:color w:val="253746"/>
          <w:lang w:val="it-IT"/>
        </w:rPr>
      </w:pPr>
    </w:p>
    <w:p w:rsidR="00E42A5A" w:rsidRDefault="00E42A5A" w:rsidP="00E42A5A">
      <w:pPr>
        <w:pStyle w:val="Default"/>
      </w:pPr>
    </w:p>
    <w:p w:rsidR="00914BBE" w:rsidRPr="00914BBE" w:rsidRDefault="002E7885" w:rsidP="00914BBE">
      <w:pPr>
        <w:pStyle w:val="Default"/>
      </w:pPr>
      <w:r w:rsidRPr="00AE793A">
        <w:rPr>
          <w:b/>
        </w:rPr>
        <w:t>La presenza</w:t>
      </w:r>
      <w:r w:rsidR="00914BBE" w:rsidRPr="00AE793A">
        <w:rPr>
          <w:b/>
        </w:rPr>
        <w:t xml:space="preserve"> delle donne nel mondo del lavoro aumenta la produttività delle aziende e delle città.</w:t>
      </w:r>
      <w:r w:rsidR="00914BBE" w:rsidRPr="00914BBE">
        <w:t xml:space="preserve"> </w:t>
      </w:r>
      <w:r w:rsidR="008B4A49">
        <w:t>Diversi</w:t>
      </w:r>
      <w:r w:rsidR="00914BBE" w:rsidRPr="00914BBE">
        <w:t xml:space="preserve"> studi </w:t>
      </w:r>
      <w:r w:rsidR="008B4A49" w:rsidRPr="00914BBE">
        <w:t>riportano</w:t>
      </w:r>
      <w:r>
        <w:t xml:space="preserve"> ormai</w:t>
      </w:r>
      <w:r w:rsidR="00914BBE" w:rsidRPr="00914BBE">
        <w:t xml:space="preserve"> una serie di </w:t>
      </w:r>
      <w:r>
        <w:t>elementi</w:t>
      </w:r>
      <w:r w:rsidR="00914BBE" w:rsidRPr="00914BBE">
        <w:t xml:space="preserve"> </w:t>
      </w:r>
      <w:r>
        <w:t>a sostegno di</w:t>
      </w:r>
      <w:r w:rsidR="00914BBE" w:rsidRPr="00914BBE">
        <w:t xml:space="preserve"> questa </w:t>
      </w:r>
      <w:r w:rsidR="008B4A49">
        <w:t>conclusione</w:t>
      </w:r>
      <w:r w:rsidR="00914BBE" w:rsidRPr="00914BBE">
        <w:t xml:space="preserve">. </w:t>
      </w:r>
      <w:r w:rsidRPr="00AE793A">
        <w:rPr>
          <w:b/>
        </w:rPr>
        <w:t>Il punto più ovvio</w:t>
      </w:r>
      <w:r w:rsidR="00914BBE" w:rsidRPr="00AE793A">
        <w:rPr>
          <w:b/>
        </w:rPr>
        <w:t xml:space="preserve"> è che l'economia semplicemente perde talenti, idee e capacità di metà della popolazione se le donne non </w:t>
      </w:r>
      <w:r w:rsidRPr="00AE793A">
        <w:rPr>
          <w:b/>
        </w:rPr>
        <w:t>sono coinvolte ne</w:t>
      </w:r>
      <w:r w:rsidR="00914BBE" w:rsidRPr="00AE793A">
        <w:rPr>
          <w:b/>
        </w:rPr>
        <w:t>ll'attività economica</w:t>
      </w:r>
      <w:r w:rsidR="00914BBE" w:rsidRPr="00914BBE">
        <w:t xml:space="preserve">. Le donne possono portare un approccio diverso alle sfide e </w:t>
      </w:r>
      <w:r>
        <w:t>alle attività di svolgere</w:t>
      </w:r>
      <w:r w:rsidR="00914BBE" w:rsidRPr="00914BBE">
        <w:t xml:space="preserve"> e spesso sono più </w:t>
      </w:r>
      <w:r w:rsidR="008B4A49">
        <w:t>idonee</w:t>
      </w:r>
      <w:r w:rsidR="00914BBE" w:rsidRPr="00914BBE">
        <w:t xml:space="preserve"> a creare e vendere prodotti </w:t>
      </w:r>
      <w:r>
        <w:t>alle</w:t>
      </w:r>
      <w:r w:rsidR="00914BBE" w:rsidRPr="00914BBE">
        <w:t xml:space="preserve"> donne, che a loro volta beneficiano </w:t>
      </w:r>
      <w:r>
        <w:t xml:space="preserve">di un </w:t>
      </w:r>
      <w:r w:rsidR="00914BBE" w:rsidRPr="00914BBE">
        <w:t xml:space="preserve">aumento del reddito </w:t>
      </w:r>
      <w:r>
        <w:t>a loro disposizione</w:t>
      </w:r>
      <w:r w:rsidR="00914BBE" w:rsidRPr="00914BBE">
        <w:t xml:space="preserve">, generando un circolo virtuoso che si </w:t>
      </w:r>
      <w:r>
        <w:t>auto-rinforza.</w:t>
      </w:r>
    </w:p>
    <w:p w:rsidR="00914BBE" w:rsidRPr="00914BBE" w:rsidRDefault="00914BBE" w:rsidP="00914BBE">
      <w:pPr>
        <w:pStyle w:val="Default"/>
      </w:pPr>
    </w:p>
    <w:p w:rsidR="00756B4F" w:rsidRDefault="00756B4F" w:rsidP="00756B4F">
      <w:pPr>
        <w:pStyle w:val="Default"/>
      </w:pPr>
      <w:r w:rsidRPr="00756B4F">
        <w:t xml:space="preserve">Uno studio McKinsey del 2015 ha stimato che </w:t>
      </w:r>
      <w:r w:rsidRPr="00AE793A">
        <w:rPr>
          <w:b/>
        </w:rPr>
        <w:t>un ulteriore 26% (</w:t>
      </w:r>
      <w:r w:rsidR="00D115D7" w:rsidRPr="00AE793A">
        <w:rPr>
          <w:b/>
        </w:rPr>
        <w:t>pari a</w:t>
      </w:r>
      <w:r w:rsidRPr="00AE793A">
        <w:rPr>
          <w:b/>
        </w:rPr>
        <w:t xml:space="preserve"> 28 trilioni di dollari) potrebbe essere aggiunto al PIL globale annuo nel 2025 se si raggiungesse la piena parità di genere,</w:t>
      </w:r>
      <w:r w:rsidRPr="00756B4F">
        <w:t xml:space="preserve"> rispetto allo scenario "business as usual". Inoltre, </w:t>
      </w:r>
      <w:r w:rsidR="00D115D7" w:rsidRPr="00AE793A">
        <w:rPr>
          <w:b/>
        </w:rPr>
        <w:t>una maggiore</w:t>
      </w:r>
      <w:r w:rsidRPr="00AE793A">
        <w:rPr>
          <w:b/>
        </w:rPr>
        <w:t xml:space="preserve"> integrazione delle donne nella forza lavoro può </w:t>
      </w:r>
      <w:r w:rsidR="00D115D7" w:rsidRPr="00AE793A">
        <w:rPr>
          <w:b/>
        </w:rPr>
        <w:t>rappresentare</w:t>
      </w:r>
      <w:r w:rsidRPr="00AE793A">
        <w:rPr>
          <w:b/>
        </w:rPr>
        <w:t xml:space="preserve"> come una misura sostitutiva per </w:t>
      </w:r>
      <w:r w:rsidR="00D115D7" w:rsidRPr="00AE793A">
        <w:rPr>
          <w:b/>
        </w:rPr>
        <w:t>modernizzare le</w:t>
      </w:r>
      <w:r w:rsidR="00AE793A" w:rsidRPr="00AE793A">
        <w:rPr>
          <w:b/>
        </w:rPr>
        <w:t xml:space="preserve"> società cittadine</w:t>
      </w:r>
      <w:r w:rsidR="00AE793A">
        <w:t>. I P</w:t>
      </w:r>
      <w:r w:rsidRPr="00756B4F">
        <w:t xml:space="preserve">aesi, le città e le aziende in cui le donne hanno </w:t>
      </w:r>
      <w:r w:rsidR="00D115D7">
        <w:t>raggiunto</w:t>
      </w:r>
      <w:r w:rsidRPr="00756B4F">
        <w:t xml:space="preserve"> la loro giusta quota hanno maggiori probabilità di massimizzare i loro talenti e consentire il libero flusso di idee</w:t>
      </w:r>
      <w:r w:rsidR="00D115D7">
        <w:t>,</w:t>
      </w:r>
      <w:r w:rsidRPr="00756B4F">
        <w:t xml:space="preserve"> evitando l'esclusione basata non solo sul genere ma anche sulla religione, sull'età o sull'etnia.</w:t>
      </w:r>
    </w:p>
    <w:p w:rsidR="00756B4F" w:rsidRPr="00756B4F" w:rsidRDefault="00756B4F" w:rsidP="00756B4F">
      <w:pPr>
        <w:pStyle w:val="Default"/>
      </w:pPr>
    </w:p>
    <w:p w:rsidR="00E42A5A" w:rsidRDefault="00C71251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  <w:r w:rsidRPr="00AE793A">
        <w:rPr>
          <w:rFonts w:ascii="Georgia" w:hAnsi="Georgia" w:cs="Georgia"/>
          <w:b/>
          <w:color w:val="000000"/>
          <w:sz w:val="24"/>
          <w:szCs w:val="24"/>
          <w:lang w:val="it-IT"/>
        </w:rPr>
        <w:t>Anche il calcio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, </w:t>
      </w:r>
      <w:r>
        <w:rPr>
          <w:rFonts w:ascii="Georgia" w:hAnsi="Georgia" w:cs="Georgia"/>
          <w:color w:val="000000"/>
          <w:sz w:val="24"/>
          <w:szCs w:val="24"/>
          <w:lang w:val="it-IT"/>
        </w:rPr>
        <w:t xml:space="preserve">senza dubbio </w:t>
      </w:r>
      <w:r w:rsidR="00FE7B44">
        <w:rPr>
          <w:rFonts w:ascii="Georgia" w:hAnsi="Georgia" w:cs="Georgia"/>
          <w:color w:val="000000"/>
          <w:sz w:val="24"/>
          <w:szCs w:val="24"/>
          <w:lang w:val="it-IT"/>
        </w:rPr>
        <w:t>uno degli ambienti</w:t>
      </w:r>
      <w:r w:rsidR="00EF28DB">
        <w:rPr>
          <w:rFonts w:ascii="Georgia" w:hAnsi="Georgia" w:cs="Georgia"/>
          <w:color w:val="000000"/>
          <w:sz w:val="24"/>
          <w:szCs w:val="24"/>
          <w:lang w:val="it-IT"/>
        </w:rPr>
        <w:t xml:space="preserve"> 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>più maschili della società eur</w:t>
      </w:r>
      <w:r>
        <w:rPr>
          <w:rFonts w:ascii="Georgia" w:hAnsi="Georgia" w:cs="Georgia"/>
          <w:color w:val="000000"/>
          <w:sz w:val="24"/>
          <w:szCs w:val="24"/>
          <w:lang w:val="it-IT"/>
        </w:rPr>
        <w:t xml:space="preserve">opea, </w:t>
      </w:r>
      <w:r w:rsidRPr="00AE793A">
        <w:rPr>
          <w:rFonts w:ascii="Georgia" w:hAnsi="Georgia" w:cs="Georgia"/>
          <w:b/>
          <w:color w:val="000000"/>
          <w:sz w:val="24"/>
          <w:szCs w:val="24"/>
          <w:lang w:val="it-IT"/>
        </w:rPr>
        <w:t>ha iniziato a rendersi conto dei benefici della diversità di genere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. L'anno scorso, un titolo di giornale riportava che "le ragazze </w:t>
      </w:r>
      <w:r w:rsidR="00FE7B44">
        <w:rPr>
          <w:rFonts w:ascii="Georgia" w:hAnsi="Georgia" w:cs="Georgia"/>
          <w:color w:val="000000"/>
          <w:sz w:val="24"/>
          <w:szCs w:val="24"/>
          <w:lang w:val="it-IT"/>
        </w:rPr>
        <w:t xml:space="preserve">di punta 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dell'Arsenal </w:t>
      </w:r>
      <w:r w:rsidR="00EF28DB">
        <w:rPr>
          <w:rFonts w:ascii="Georgia" w:hAnsi="Georgia" w:cs="Georgia"/>
          <w:color w:val="000000"/>
          <w:sz w:val="24"/>
          <w:szCs w:val="24"/>
          <w:lang w:val="it-IT"/>
        </w:rPr>
        <w:t xml:space="preserve">sono migliorate 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>dopo essere state messe su un piano di parità con i ragazzi". L</w:t>
      </w:r>
      <w:r w:rsidR="00EF28DB">
        <w:rPr>
          <w:rFonts w:ascii="Georgia" w:hAnsi="Georgia" w:cs="Georgia"/>
          <w:color w:val="000000"/>
          <w:sz w:val="24"/>
          <w:szCs w:val="24"/>
          <w:lang w:val="it-IT"/>
        </w:rPr>
        <w:t xml:space="preserve">’Arsenal, 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>squadra di calcio</w:t>
      </w:r>
      <w:r w:rsidR="00EF28DB">
        <w:rPr>
          <w:rFonts w:ascii="Georgia" w:hAnsi="Georgia" w:cs="Georgia"/>
          <w:color w:val="000000"/>
          <w:sz w:val="24"/>
          <w:szCs w:val="24"/>
          <w:lang w:val="it-IT"/>
        </w:rPr>
        <w:t xml:space="preserve"> londinese che milita ne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>lla Premier League</w:t>
      </w:r>
      <w:r w:rsidR="00EF28DB">
        <w:rPr>
          <w:rFonts w:ascii="Georgia" w:hAnsi="Georgia" w:cs="Georgia"/>
          <w:color w:val="000000"/>
          <w:sz w:val="24"/>
          <w:szCs w:val="24"/>
          <w:lang w:val="it-IT"/>
        </w:rPr>
        <w:t>,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 ha invitato le ragazze </w:t>
      </w:r>
      <w:r w:rsidR="00FE7B44">
        <w:rPr>
          <w:rFonts w:ascii="Georgia" w:hAnsi="Georgia" w:cs="Georgia"/>
          <w:color w:val="000000"/>
          <w:sz w:val="24"/>
          <w:szCs w:val="24"/>
          <w:lang w:val="it-IT"/>
        </w:rPr>
        <w:t xml:space="preserve">più promettenti 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>ad allenarsi insieme ai ragazzi</w:t>
      </w:r>
      <w:r w:rsidR="00FE7B44">
        <w:rPr>
          <w:rFonts w:ascii="Georgia" w:hAnsi="Georgia" w:cs="Georgia"/>
          <w:color w:val="000000"/>
          <w:sz w:val="24"/>
          <w:szCs w:val="24"/>
          <w:lang w:val="it-IT"/>
        </w:rPr>
        <w:t xml:space="preserve"> più promettenti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, concentrandosi sulla qualità dei giocatori piuttosto che sul genere. Il </w:t>
      </w:r>
      <w:r w:rsidR="001F39E0">
        <w:rPr>
          <w:rFonts w:ascii="Georgia" w:hAnsi="Georgia" w:cs="Georgia"/>
          <w:color w:val="000000"/>
          <w:sz w:val="24"/>
          <w:szCs w:val="24"/>
          <w:lang w:val="it-IT"/>
        </w:rPr>
        <w:t xml:space="preserve">responsabile 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dell'Arsenal </w:t>
      </w:r>
      <w:r w:rsidR="00BB7F3D">
        <w:rPr>
          <w:rFonts w:ascii="Georgia" w:hAnsi="Georgia" w:cs="Georgia"/>
          <w:color w:val="000000"/>
          <w:sz w:val="24"/>
          <w:szCs w:val="24"/>
          <w:lang w:val="it-IT"/>
        </w:rPr>
        <w:t>A</w:t>
      </w:r>
      <w:r w:rsidR="00EF28DB">
        <w:rPr>
          <w:rFonts w:ascii="Georgia" w:hAnsi="Georgia" w:cs="Georgia"/>
          <w:color w:val="000000"/>
          <w:sz w:val="24"/>
          <w:szCs w:val="24"/>
          <w:lang w:val="it-IT"/>
        </w:rPr>
        <w:t xml:space="preserve">cademy 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>ha sottolineato che non è solo un gesto simbolico: "donne e uomini sono entrambi altamente capaci". Ha anche riconosciuto che giocare con le ragazze lo ha aiutato a “capire fin dall'inizio quanto sia importante essere prima di tutto capace</w:t>
      </w:r>
      <w:r w:rsidR="00BB7F3D">
        <w:rPr>
          <w:rFonts w:ascii="Georgia" w:hAnsi="Georgia" w:cs="Georgia"/>
          <w:color w:val="000000"/>
          <w:sz w:val="24"/>
          <w:szCs w:val="24"/>
          <w:lang w:val="it-IT"/>
        </w:rPr>
        <w:t>,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 ma anche essere umile, rispettoso e disciplinato. Questo è ciò che stiamo cercando di ottenere con questi giovani, per prepararli non solo </w:t>
      </w:r>
      <w:r w:rsidR="001F39E0">
        <w:rPr>
          <w:rFonts w:ascii="Georgia" w:hAnsi="Georgia" w:cs="Georgia"/>
          <w:color w:val="000000"/>
          <w:sz w:val="24"/>
          <w:szCs w:val="24"/>
          <w:lang w:val="it-IT"/>
        </w:rPr>
        <w:t xml:space="preserve">ad 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una carriera calcistica ma anche </w:t>
      </w:r>
      <w:r w:rsidR="001F39E0">
        <w:rPr>
          <w:rFonts w:ascii="Georgia" w:hAnsi="Georgia" w:cs="Georgia"/>
          <w:color w:val="000000"/>
          <w:sz w:val="24"/>
          <w:szCs w:val="24"/>
          <w:lang w:val="it-IT"/>
        </w:rPr>
        <w:t xml:space="preserve">ad affrontare 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la realtà ". </w:t>
      </w:r>
      <w:r w:rsidR="008E2B0A">
        <w:rPr>
          <w:rFonts w:ascii="Georgia" w:hAnsi="Georgia" w:cs="Georgia"/>
          <w:color w:val="000000"/>
          <w:sz w:val="24"/>
          <w:szCs w:val="24"/>
          <w:lang w:val="it-IT"/>
        </w:rPr>
        <w:t>Il manager ritiene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 che ci siano vantaggi in entrambe le direzioni e non s</w:t>
      </w:r>
      <w:r w:rsidR="008E2B0A">
        <w:rPr>
          <w:rFonts w:ascii="Georgia" w:hAnsi="Georgia" w:cs="Georgia"/>
          <w:color w:val="000000"/>
          <w:sz w:val="24"/>
          <w:szCs w:val="24"/>
          <w:lang w:val="it-IT"/>
        </w:rPr>
        <w:t>iano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 solo le ragazze ad essere </w:t>
      </w:r>
      <w:r w:rsidR="008E2B0A">
        <w:rPr>
          <w:rFonts w:ascii="Georgia" w:hAnsi="Georgia" w:cs="Georgia"/>
          <w:color w:val="000000"/>
          <w:sz w:val="24"/>
          <w:szCs w:val="24"/>
          <w:lang w:val="it-IT"/>
        </w:rPr>
        <w:t>motivate a dare il meglio</w:t>
      </w:r>
      <w:r w:rsidRPr="00C71251">
        <w:rPr>
          <w:rFonts w:ascii="Georgia" w:hAnsi="Georgia" w:cs="Georgia"/>
          <w:color w:val="000000"/>
          <w:sz w:val="24"/>
          <w:szCs w:val="24"/>
          <w:lang w:val="it-IT"/>
        </w:rPr>
        <w:t xml:space="preserve"> - è una situazione vantaggiosa per tutti.</w:t>
      </w:r>
    </w:p>
    <w:p w:rsidR="00FD721C" w:rsidRDefault="00FD721C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6120130" cy="33394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21C" w:rsidRDefault="00FD721C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  <w:r w:rsidRPr="00FD721C">
        <w:rPr>
          <w:rFonts w:ascii="Georgia" w:hAnsi="Georgia" w:cs="Georgia"/>
          <w:color w:val="000000"/>
          <w:sz w:val="24"/>
          <w:szCs w:val="24"/>
          <w:lang w:val="it-IT"/>
        </w:rPr>
        <w:t xml:space="preserve">La relazione tra i livelli di PIL e i tassi di partecipazione femminile alla forza lavoro, esclusi i paesi produttori di petrolio in Medio Oriente, è illustrata nella Figura 1. Sebbene causa ed effetto siano impossibili da dimostrare, </w:t>
      </w:r>
      <w:r w:rsidRPr="00AE793A">
        <w:rPr>
          <w:rFonts w:ascii="Georgia" w:hAnsi="Georgia" w:cs="Georgia"/>
          <w:b/>
          <w:color w:val="000000"/>
          <w:sz w:val="24"/>
          <w:szCs w:val="24"/>
          <w:lang w:val="it-IT"/>
        </w:rPr>
        <w:t xml:space="preserve">i dati suggeriscono una relazione virtuosa </w:t>
      </w:r>
      <w:r w:rsidR="00AE793A" w:rsidRPr="00AE793A">
        <w:rPr>
          <w:rFonts w:ascii="Georgia" w:hAnsi="Georgia" w:cs="Georgia"/>
          <w:b/>
          <w:color w:val="000000"/>
          <w:sz w:val="24"/>
          <w:szCs w:val="24"/>
          <w:lang w:val="it-IT"/>
        </w:rPr>
        <w:t xml:space="preserve">fra i </w:t>
      </w:r>
      <w:r w:rsidRPr="00AE793A">
        <w:rPr>
          <w:rFonts w:ascii="Georgia" w:hAnsi="Georgia" w:cs="Georgia"/>
          <w:b/>
          <w:color w:val="000000"/>
          <w:sz w:val="24"/>
          <w:szCs w:val="24"/>
          <w:lang w:val="it-IT"/>
        </w:rPr>
        <w:t xml:space="preserve">tassi di partecipazione femminile alla forza lavoro </w:t>
      </w:r>
      <w:r w:rsidR="00AE793A" w:rsidRPr="00AE793A">
        <w:rPr>
          <w:rFonts w:ascii="Georgia" w:hAnsi="Georgia" w:cs="Georgia"/>
          <w:b/>
          <w:color w:val="000000"/>
          <w:sz w:val="24"/>
          <w:szCs w:val="24"/>
          <w:lang w:val="it-IT"/>
        </w:rPr>
        <w:t>e i livelli di ricchezza di un P</w:t>
      </w:r>
      <w:r w:rsidRPr="00AE793A">
        <w:rPr>
          <w:rFonts w:ascii="Georgia" w:hAnsi="Georgia" w:cs="Georgia"/>
          <w:b/>
          <w:color w:val="000000"/>
          <w:sz w:val="24"/>
          <w:szCs w:val="24"/>
          <w:lang w:val="it-IT"/>
        </w:rPr>
        <w:t>aese</w:t>
      </w:r>
      <w:r w:rsidRPr="00FD721C">
        <w:rPr>
          <w:rFonts w:ascii="Georgia" w:hAnsi="Georgia" w:cs="Georgia"/>
          <w:color w:val="000000"/>
          <w:sz w:val="24"/>
          <w:szCs w:val="24"/>
          <w:lang w:val="it-IT"/>
        </w:rPr>
        <w:t>. Ad esempio, negli Stati Uniti, il divario di genere è fortemente diminuito negli anni '80,</w:t>
      </w:r>
      <w:r w:rsidR="001C04F0">
        <w:rPr>
          <w:rFonts w:ascii="Georgia" w:hAnsi="Georgia" w:cs="Georgia"/>
          <w:color w:val="000000"/>
          <w:sz w:val="24"/>
          <w:szCs w:val="24"/>
          <w:lang w:val="it-IT"/>
        </w:rPr>
        <w:t xml:space="preserve"> ed è coinciso con</w:t>
      </w:r>
      <w:r w:rsidRPr="00FD721C">
        <w:rPr>
          <w:rFonts w:ascii="Georgia" w:hAnsi="Georgia" w:cs="Georgia"/>
          <w:color w:val="000000"/>
          <w:sz w:val="24"/>
          <w:szCs w:val="24"/>
          <w:lang w:val="it-IT"/>
        </w:rPr>
        <w:t xml:space="preserve"> tassi di </w:t>
      </w:r>
      <w:r w:rsidR="001C04F0">
        <w:rPr>
          <w:rFonts w:ascii="Georgia" w:hAnsi="Georgia" w:cs="Georgia"/>
          <w:color w:val="000000"/>
          <w:sz w:val="24"/>
          <w:szCs w:val="24"/>
          <w:lang w:val="it-IT"/>
        </w:rPr>
        <w:t xml:space="preserve">incremento </w:t>
      </w:r>
      <w:r w:rsidRPr="00FD721C">
        <w:rPr>
          <w:rFonts w:ascii="Georgia" w:hAnsi="Georgia" w:cs="Georgia"/>
          <w:color w:val="000000"/>
          <w:sz w:val="24"/>
          <w:szCs w:val="24"/>
          <w:lang w:val="it-IT"/>
        </w:rPr>
        <w:t>del PIL più elevati, in particolare nelle città con</w:t>
      </w:r>
      <w:r w:rsidR="001C04F0">
        <w:rPr>
          <w:rFonts w:ascii="Georgia" w:hAnsi="Georgia" w:cs="Georgia"/>
          <w:color w:val="000000"/>
          <w:sz w:val="24"/>
          <w:szCs w:val="24"/>
          <w:lang w:val="it-IT"/>
        </w:rPr>
        <w:t xml:space="preserve"> una </w:t>
      </w:r>
      <w:r w:rsidRPr="00FD721C">
        <w:rPr>
          <w:rFonts w:ascii="Georgia" w:hAnsi="Georgia" w:cs="Georgia"/>
          <w:color w:val="000000"/>
          <w:sz w:val="24"/>
          <w:szCs w:val="24"/>
          <w:lang w:val="it-IT"/>
        </w:rPr>
        <w:t xml:space="preserve">crescita più rapida. Al contrario, la Germania dell'Est </w:t>
      </w:r>
      <w:r w:rsidR="001C04F0">
        <w:rPr>
          <w:rFonts w:ascii="Georgia" w:hAnsi="Georgia" w:cs="Georgia"/>
          <w:color w:val="000000"/>
          <w:sz w:val="24"/>
          <w:szCs w:val="24"/>
          <w:lang w:val="it-IT"/>
        </w:rPr>
        <w:t>è</w:t>
      </w:r>
      <w:r w:rsidRPr="00FD721C">
        <w:rPr>
          <w:rFonts w:ascii="Georgia" w:hAnsi="Georgia" w:cs="Georgia"/>
          <w:color w:val="000000"/>
          <w:sz w:val="24"/>
          <w:szCs w:val="24"/>
          <w:lang w:val="it-IT"/>
        </w:rPr>
        <w:t xml:space="preserve"> un esempio di ciò che accade quando le donne si ritirano </w:t>
      </w:r>
      <w:r w:rsidR="00EA211E">
        <w:rPr>
          <w:rFonts w:ascii="Georgia" w:hAnsi="Georgia" w:cs="Georgia"/>
          <w:color w:val="000000"/>
          <w:sz w:val="24"/>
          <w:szCs w:val="24"/>
          <w:lang w:val="it-IT"/>
        </w:rPr>
        <w:t>dal mondo del lavoro</w:t>
      </w:r>
      <w:r w:rsidRPr="00FD721C">
        <w:rPr>
          <w:rFonts w:ascii="Georgia" w:hAnsi="Georgia" w:cs="Georgia"/>
          <w:color w:val="000000"/>
          <w:sz w:val="24"/>
          <w:szCs w:val="24"/>
          <w:lang w:val="it-IT"/>
        </w:rPr>
        <w:t xml:space="preserve">. Dopo la riunificazione </w:t>
      </w:r>
      <w:r w:rsidR="00EA211E">
        <w:rPr>
          <w:rFonts w:ascii="Georgia" w:hAnsi="Georgia" w:cs="Georgia"/>
          <w:color w:val="000000"/>
          <w:sz w:val="24"/>
          <w:szCs w:val="24"/>
          <w:lang w:val="it-IT"/>
        </w:rPr>
        <w:t>delle due Germanie</w:t>
      </w:r>
      <w:r w:rsidRPr="00FD721C">
        <w:rPr>
          <w:rFonts w:ascii="Georgia" w:hAnsi="Georgia" w:cs="Georgia"/>
          <w:color w:val="000000"/>
          <w:sz w:val="24"/>
          <w:szCs w:val="24"/>
          <w:lang w:val="it-IT"/>
        </w:rPr>
        <w:t>, le donne erano più propense degli uomini ad abbandonare le città industriali nella Germania orientale, portando a</w:t>
      </w:r>
      <w:r w:rsidR="00EA211E">
        <w:rPr>
          <w:rFonts w:ascii="Georgia" w:hAnsi="Georgia" w:cs="Georgia"/>
          <w:color w:val="000000"/>
          <w:sz w:val="24"/>
          <w:szCs w:val="24"/>
          <w:lang w:val="it-IT"/>
        </w:rPr>
        <w:t xml:space="preserve">d un aumento del </w:t>
      </w:r>
      <w:r w:rsidRPr="00FD721C">
        <w:rPr>
          <w:rFonts w:ascii="Georgia" w:hAnsi="Georgia" w:cs="Georgia"/>
          <w:color w:val="000000"/>
          <w:sz w:val="24"/>
          <w:szCs w:val="24"/>
          <w:lang w:val="it-IT"/>
        </w:rPr>
        <w:t xml:space="preserve">25% in più di uomini nella forza </w:t>
      </w:r>
      <w:r w:rsidR="00EA211E">
        <w:rPr>
          <w:rFonts w:ascii="Georgia" w:hAnsi="Georgia" w:cs="Georgia"/>
          <w:color w:val="000000"/>
          <w:sz w:val="24"/>
          <w:szCs w:val="24"/>
          <w:lang w:val="it-IT"/>
        </w:rPr>
        <w:t>occupazionale</w:t>
      </w:r>
      <w:r w:rsidRPr="00FD721C">
        <w:rPr>
          <w:rFonts w:ascii="Georgia" w:hAnsi="Georgia" w:cs="Georgia"/>
          <w:color w:val="000000"/>
          <w:sz w:val="24"/>
          <w:szCs w:val="24"/>
          <w:lang w:val="it-IT"/>
        </w:rPr>
        <w:t xml:space="preserve">. Il declino economico e culturale di queste città continuò in contrasto con un successivo boom nella già prospera Germania occidentale, che beneficiava </w:t>
      </w:r>
      <w:r w:rsidR="00EA211E">
        <w:rPr>
          <w:rFonts w:ascii="Georgia" w:hAnsi="Georgia" w:cs="Georgia"/>
          <w:color w:val="000000"/>
          <w:sz w:val="24"/>
          <w:szCs w:val="24"/>
          <w:lang w:val="it-IT"/>
        </w:rPr>
        <w:t xml:space="preserve">anche </w:t>
      </w:r>
      <w:r w:rsidRPr="00FD721C">
        <w:rPr>
          <w:rFonts w:ascii="Georgia" w:hAnsi="Georgia" w:cs="Georgia"/>
          <w:color w:val="000000"/>
          <w:sz w:val="24"/>
          <w:szCs w:val="24"/>
          <w:lang w:val="it-IT"/>
        </w:rPr>
        <w:t>di talenti femminili.</w:t>
      </w:r>
    </w:p>
    <w:p w:rsidR="00904CEF" w:rsidRPr="00904CEF" w:rsidRDefault="00431B7B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  <w:r w:rsidRPr="00AE793A">
        <w:rPr>
          <w:b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4030345</wp:posOffset>
            </wp:positionH>
            <wp:positionV relativeFrom="margin">
              <wp:posOffset>5798820</wp:posOffset>
            </wp:positionV>
            <wp:extent cx="2570480" cy="2371725"/>
            <wp:effectExtent l="0" t="0" r="127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CEF" w:rsidRPr="00AE793A">
        <w:rPr>
          <w:rFonts w:ascii="Georgia" w:hAnsi="Georgia" w:cs="Georgia"/>
          <w:b/>
          <w:color w:val="000000"/>
          <w:sz w:val="24"/>
          <w:szCs w:val="24"/>
          <w:lang w:val="it-IT"/>
        </w:rPr>
        <w:t>L’ingresso delle donne nel mondo del lavoro è guidato dai cambiamenti globali nei comportamenti culturali e nelle politiche nazionali,</w:t>
      </w:r>
      <w:r w:rsidR="00904CEF" w:rsidRPr="00904CEF">
        <w:rPr>
          <w:rFonts w:ascii="Georgia" w:hAnsi="Georgia" w:cs="Georgia"/>
          <w:color w:val="000000"/>
          <w:sz w:val="24"/>
          <w:szCs w:val="24"/>
          <w:lang w:val="it-IT"/>
        </w:rPr>
        <w:t xml:space="preserve"> in particolare </w:t>
      </w:r>
      <w:r w:rsidR="00904CEF">
        <w:rPr>
          <w:rFonts w:ascii="Georgia" w:hAnsi="Georgia" w:cs="Georgia"/>
          <w:color w:val="000000"/>
          <w:sz w:val="24"/>
          <w:szCs w:val="24"/>
          <w:lang w:val="it-IT"/>
        </w:rPr>
        <w:t xml:space="preserve">in riferimento </w:t>
      </w:r>
      <w:r w:rsidR="00904CEF" w:rsidRPr="00904CEF">
        <w:rPr>
          <w:rFonts w:ascii="Georgia" w:hAnsi="Georgia" w:cs="Georgia"/>
          <w:color w:val="000000"/>
          <w:sz w:val="24"/>
          <w:szCs w:val="24"/>
          <w:lang w:val="it-IT"/>
        </w:rPr>
        <w:t xml:space="preserve">all'istruzione e all'assistenza all'infanzia. La figura 2 mostra che i paesi sviluppati più progressisti stanno raggiungendo tassi di partecipazione al lavoro femminile fino al 90% </w:t>
      </w:r>
      <w:r w:rsidR="00904CEF">
        <w:rPr>
          <w:rFonts w:ascii="Georgia" w:hAnsi="Georgia" w:cs="Georgia"/>
          <w:color w:val="000000"/>
          <w:sz w:val="24"/>
          <w:szCs w:val="24"/>
          <w:lang w:val="it-IT"/>
        </w:rPr>
        <w:t xml:space="preserve">rispetto al </w:t>
      </w:r>
      <w:r w:rsidR="00904CEF" w:rsidRPr="00904CEF">
        <w:rPr>
          <w:rFonts w:ascii="Georgia" w:hAnsi="Georgia" w:cs="Georgia"/>
          <w:color w:val="000000"/>
          <w:sz w:val="24"/>
          <w:szCs w:val="24"/>
          <w:lang w:val="it-IT"/>
        </w:rPr>
        <w:t xml:space="preserve">livello degli uomini. Il grafico indica anche i limiti di questa tendenza: i cinque paesi nordici più il Canada, che guidano la classifica mondiale, hanno ottenuto solo miglioramenti incrementali relativamente piccoli da 0,5 a 2,5 punti percentuali nel decennio successivo alla crisi finanziaria globale, mentre il gruppo che li segue ha ottenuto miglioramenti da 3 a 6 punti percentuali nello stesso periodo di tempo. È interessante notare che questo è un gruppo molto più diversificato di paesi </w:t>
      </w:r>
      <w:r w:rsidR="00306EF1">
        <w:rPr>
          <w:rFonts w:ascii="Georgia" w:hAnsi="Georgia" w:cs="Georgia"/>
          <w:color w:val="000000"/>
          <w:sz w:val="24"/>
          <w:szCs w:val="24"/>
          <w:lang w:val="it-IT"/>
        </w:rPr>
        <w:t xml:space="preserve">che include </w:t>
      </w:r>
      <w:r w:rsidR="00904CEF" w:rsidRPr="00904CEF">
        <w:rPr>
          <w:rFonts w:ascii="Georgia" w:hAnsi="Georgia" w:cs="Georgia"/>
          <w:color w:val="000000"/>
          <w:sz w:val="24"/>
          <w:szCs w:val="24"/>
          <w:lang w:val="it-IT"/>
        </w:rPr>
        <w:t>vari</w:t>
      </w:r>
      <w:r w:rsidR="00BB7F3D">
        <w:rPr>
          <w:rFonts w:ascii="Georgia" w:hAnsi="Georgia" w:cs="Georgia"/>
          <w:color w:val="000000"/>
          <w:sz w:val="24"/>
          <w:szCs w:val="24"/>
          <w:lang w:val="it-IT"/>
        </w:rPr>
        <w:t xml:space="preserve"> paesi europei</w:t>
      </w:r>
      <w:r w:rsidR="00904CEF" w:rsidRPr="00904CEF">
        <w:rPr>
          <w:rFonts w:ascii="Georgia" w:hAnsi="Georgia" w:cs="Georgia"/>
          <w:color w:val="000000"/>
          <w:sz w:val="24"/>
          <w:szCs w:val="24"/>
          <w:lang w:val="it-IT"/>
        </w:rPr>
        <w:t>, Australia e Nuova Zelanda.</w:t>
      </w:r>
    </w:p>
    <w:p w:rsidR="00904CEF" w:rsidRPr="00904CEF" w:rsidRDefault="00904CEF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</w:p>
    <w:p w:rsidR="00D14CA5" w:rsidRPr="00D14CA5" w:rsidRDefault="00E91166" w:rsidP="00E42A5A">
      <w:pPr>
        <w:spacing w:after="160" w:line="240" w:lineRule="atLeast"/>
        <w:rPr>
          <w:rFonts w:cs="Georgia"/>
          <w:color w:val="263645"/>
          <w:sz w:val="18"/>
          <w:szCs w:val="18"/>
          <w:lang w:val="it-IT"/>
        </w:rPr>
      </w:pPr>
      <w:r w:rsidRPr="0050601B">
        <w:rPr>
          <w:noProof/>
          <w:sz w:val="24"/>
          <w:szCs w:val="24"/>
          <w:lang w:val="it-IT"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1270</wp:posOffset>
            </wp:positionV>
            <wp:extent cx="2410460" cy="2404745"/>
            <wp:effectExtent l="0" t="0" r="889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CA5" w:rsidRPr="0050601B">
        <w:rPr>
          <w:rFonts w:cs="Georgia"/>
          <w:color w:val="263645"/>
          <w:sz w:val="24"/>
          <w:szCs w:val="24"/>
          <w:lang w:val="it-IT"/>
        </w:rPr>
        <w:t xml:space="preserve">La figura 3 offre una panoramica delle dinamiche in fondo alla classifica dei paesi sviluppati. Provenendo da una base bassa, </w:t>
      </w:r>
      <w:r w:rsidR="00D14CA5" w:rsidRPr="00BD332A">
        <w:rPr>
          <w:rFonts w:cs="Georgia"/>
          <w:b/>
          <w:color w:val="263645"/>
          <w:sz w:val="24"/>
          <w:szCs w:val="24"/>
          <w:lang w:val="it-IT"/>
        </w:rPr>
        <w:t xml:space="preserve">alcuni paesi del Medio Oriente che non dipendono dal petrolio mostrano notevoli aumenti della partecipazione femminile al </w:t>
      </w:r>
      <w:r w:rsidR="00C63A88" w:rsidRPr="00BD332A">
        <w:rPr>
          <w:rFonts w:cs="Georgia"/>
          <w:b/>
          <w:color w:val="263645"/>
          <w:sz w:val="24"/>
          <w:szCs w:val="24"/>
          <w:lang w:val="it-IT"/>
        </w:rPr>
        <w:t xml:space="preserve">mondo del </w:t>
      </w:r>
      <w:r w:rsidR="00D14CA5" w:rsidRPr="00BD332A">
        <w:rPr>
          <w:rFonts w:cs="Georgia"/>
          <w:b/>
          <w:color w:val="263645"/>
          <w:sz w:val="24"/>
          <w:szCs w:val="24"/>
          <w:lang w:val="it-IT"/>
        </w:rPr>
        <w:t>lavoro negli ultimi 10 anni</w:t>
      </w:r>
      <w:r w:rsidR="00D14CA5" w:rsidRPr="0050601B">
        <w:rPr>
          <w:rFonts w:cs="Georgia"/>
          <w:color w:val="263645"/>
          <w:sz w:val="24"/>
          <w:szCs w:val="24"/>
          <w:lang w:val="it-IT"/>
        </w:rPr>
        <w:t xml:space="preserve">. Istanbul, in Turchia, rimane un obiettivo a lungo termine per la strategia </w:t>
      </w:r>
      <w:r w:rsidR="00AE793A">
        <w:rPr>
          <w:rFonts w:cs="Georgia"/>
          <w:color w:val="263645"/>
          <w:sz w:val="24"/>
          <w:szCs w:val="24"/>
          <w:lang w:val="it-IT"/>
        </w:rPr>
        <w:t>focalizzata sulle</w:t>
      </w:r>
      <w:r w:rsidR="00D14CA5" w:rsidRPr="0050601B">
        <w:rPr>
          <w:rFonts w:cs="Georgia"/>
          <w:color w:val="263645"/>
          <w:sz w:val="24"/>
          <w:szCs w:val="24"/>
          <w:lang w:val="it-IT"/>
        </w:rPr>
        <w:t xml:space="preserve"> città europee di Nuveen Real Estate</w:t>
      </w:r>
      <w:r w:rsidR="00AE793A">
        <w:rPr>
          <w:rFonts w:cs="Georgia"/>
          <w:color w:val="263645"/>
          <w:sz w:val="24"/>
          <w:szCs w:val="24"/>
          <w:lang w:val="it-IT"/>
        </w:rPr>
        <w:t xml:space="preserve"> grazie a</w:t>
      </w:r>
      <w:r w:rsidR="00C63A88" w:rsidRPr="0050601B">
        <w:rPr>
          <w:rFonts w:cs="Georgia"/>
          <w:color w:val="263645"/>
          <w:sz w:val="24"/>
          <w:szCs w:val="24"/>
          <w:lang w:val="it-IT"/>
        </w:rPr>
        <w:t xml:space="preserve"> </w:t>
      </w:r>
      <w:r w:rsidR="00D14CA5" w:rsidRPr="0050601B">
        <w:rPr>
          <w:rFonts w:cs="Georgia"/>
          <w:color w:val="263645"/>
          <w:sz w:val="24"/>
          <w:szCs w:val="24"/>
          <w:lang w:val="it-IT"/>
        </w:rPr>
        <w:t>sviluppi impressionanti, come il recupero di 11 punti percentual</w:t>
      </w:r>
      <w:r w:rsidR="00C63A88" w:rsidRPr="0050601B">
        <w:rPr>
          <w:rFonts w:cs="Georgia"/>
          <w:color w:val="263645"/>
          <w:sz w:val="24"/>
          <w:szCs w:val="24"/>
          <w:lang w:val="it-IT"/>
        </w:rPr>
        <w:t>e</w:t>
      </w:r>
      <w:r w:rsidR="00D14CA5" w:rsidRPr="0050601B">
        <w:rPr>
          <w:rFonts w:cs="Georgia"/>
          <w:color w:val="263645"/>
          <w:sz w:val="24"/>
          <w:szCs w:val="24"/>
          <w:lang w:val="it-IT"/>
        </w:rPr>
        <w:t xml:space="preserve"> </w:t>
      </w:r>
      <w:r w:rsidR="00AE793A">
        <w:rPr>
          <w:rFonts w:cs="Georgia"/>
          <w:color w:val="263645"/>
          <w:sz w:val="24"/>
          <w:szCs w:val="24"/>
          <w:lang w:val="it-IT"/>
        </w:rPr>
        <w:t>nel</w:t>
      </w:r>
      <w:r w:rsidR="00C63A88" w:rsidRPr="0050601B">
        <w:rPr>
          <w:rFonts w:cs="Georgia"/>
          <w:color w:val="263645"/>
          <w:sz w:val="24"/>
          <w:szCs w:val="24"/>
          <w:lang w:val="it-IT"/>
        </w:rPr>
        <w:t xml:space="preserve"> lavoro femminile</w:t>
      </w:r>
      <w:r w:rsidR="00AE793A">
        <w:rPr>
          <w:rFonts w:cs="Georgia"/>
          <w:color w:val="263645"/>
          <w:sz w:val="24"/>
          <w:szCs w:val="24"/>
          <w:lang w:val="it-IT"/>
        </w:rPr>
        <w:t xml:space="preserve"> rispetto</w:t>
      </w:r>
      <w:r w:rsidR="00C63A88" w:rsidRPr="0050601B">
        <w:rPr>
          <w:rFonts w:cs="Georgia"/>
          <w:color w:val="263645"/>
          <w:sz w:val="24"/>
          <w:szCs w:val="24"/>
          <w:lang w:val="it-IT"/>
        </w:rPr>
        <w:t xml:space="preserve"> </w:t>
      </w:r>
      <w:r w:rsidR="00AE793A">
        <w:rPr>
          <w:rFonts w:cs="Georgia"/>
          <w:color w:val="263645"/>
          <w:sz w:val="24"/>
          <w:szCs w:val="24"/>
          <w:lang w:val="it-IT"/>
        </w:rPr>
        <w:t>al</w:t>
      </w:r>
      <w:r w:rsidR="00140A96">
        <w:rPr>
          <w:rFonts w:cs="Georgia"/>
          <w:color w:val="263645"/>
          <w:sz w:val="24"/>
          <w:szCs w:val="24"/>
          <w:lang w:val="it-IT"/>
        </w:rPr>
        <w:t xml:space="preserve"> </w:t>
      </w:r>
      <w:r w:rsidR="00C63A88" w:rsidRPr="0050601B">
        <w:rPr>
          <w:rFonts w:cs="Georgia"/>
          <w:color w:val="263645"/>
          <w:sz w:val="24"/>
          <w:szCs w:val="24"/>
          <w:lang w:val="it-IT"/>
        </w:rPr>
        <w:t>2007</w:t>
      </w:r>
      <w:r w:rsidR="00D14CA5" w:rsidRPr="0050601B">
        <w:rPr>
          <w:rFonts w:cs="Georgia"/>
          <w:color w:val="263645"/>
          <w:sz w:val="24"/>
          <w:szCs w:val="24"/>
          <w:lang w:val="it-IT"/>
        </w:rPr>
        <w:t xml:space="preserve">. </w:t>
      </w:r>
      <w:r w:rsidR="00C63A88" w:rsidRPr="0050601B">
        <w:rPr>
          <w:rFonts w:cs="Georgia"/>
          <w:color w:val="263645"/>
          <w:sz w:val="24"/>
          <w:szCs w:val="24"/>
          <w:lang w:val="it-IT"/>
        </w:rPr>
        <w:t xml:space="preserve"> Tuttavia, la </w:t>
      </w:r>
      <w:r w:rsidR="00140A96">
        <w:rPr>
          <w:rFonts w:cs="Georgia"/>
          <w:color w:val="263645"/>
          <w:sz w:val="24"/>
          <w:szCs w:val="24"/>
          <w:lang w:val="it-IT"/>
        </w:rPr>
        <w:t>F</w:t>
      </w:r>
      <w:r w:rsidR="00C63A88" w:rsidRPr="0050601B">
        <w:rPr>
          <w:rFonts w:cs="Georgia"/>
          <w:color w:val="263645"/>
          <w:sz w:val="24"/>
          <w:szCs w:val="24"/>
          <w:lang w:val="it-IT"/>
        </w:rPr>
        <w:t xml:space="preserve">igura </w:t>
      </w:r>
      <w:r w:rsidR="00140A96">
        <w:rPr>
          <w:rFonts w:cs="Georgia"/>
          <w:color w:val="263645"/>
          <w:sz w:val="24"/>
          <w:szCs w:val="24"/>
          <w:lang w:val="it-IT"/>
        </w:rPr>
        <w:t>3</w:t>
      </w:r>
      <w:r w:rsidR="00C63A88" w:rsidRPr="0050601B">
        <w:rPr>
          <w:rFonts w:cs="Georgia"/>
          <w:color w:val="263645"/>
          <w:sz w:val="24"/>
          <w:szCs w:val="24"/>
          <w:lang w:val="it-IT"/>
        </w:rPr>
        <w:t xml:space="preserve"> mostra anche come </w:t>
      </w:r>
      <w:r w:rsidR="00C63A88" w:rsidRPr="00BD332A">
        <w:rPr>
          <w:rFonts w:cs="Georgia"/>
          <w:b/>
          <w:color w:val="263645"/>
          <w:sz w:val="24"/>
          <w:szCs w:val="24"/>
          <w:lang w:val="it-IT"/>
        </w:rPr>
        <w:t>alcuni paes</w:t>
      </w:r>
      <w:r w:rsidR="00140A96" w:rsidRPr="00BD332A">
        <w:rPr>
          <w:rFonts w:cs="Georgia"/>
          <w:b/>
          <w:color w:val="263645"/>
          <w:sz w:val="24"/>
          <w:szCs w:val="24"/>
          <w:lang w:val="it-IT"/>
        </w:rPr>
        <w:t>i</w:t>
      </w:r>
      <w:r w:rsidR="00C63A88" w:rsidRPr="00BD332A">
        <w:rPr>
          <w:rFonts w:cs="Georgia"/>
          <w:b/>
          <w:color w:val="263645"/>
          <w:sz w:val="24"/>
          <w:szCs w:val="24"/>
          <w:lang w:val="it-IT"/>
        </w:rPr>
        <w:t xml:space="preserve"> abbiano registrato progressi limitati o nulli per diverse ragioni</w:t>
      </w:r>
      <w:r w:rsidR="00C63A88" w:rsidRPr="0050601B">
        <w:rPr>
          <w:rFonts w:cs="Georgia"/>
          <w:color w:val="263645"/>
          <w:sz w:val="24"/>
          <w:szCs w:val="24"/>
          <w:lang w:val="it-IT"/>
        </w:rPr>
        <w:t xml:space="preserve">. </w:t>
      </w:r>
      <w:r w:rsidR="00D14CA5" w:rsidRPr="0050601B">
        <w:rPr>
          <w:rFonts w:cs="Georgia"/>
          <w:color w:val="263645"/>
          <w:sz w:val="24"/>
          <w:szCs w:val="24"/>
          <w:lang w:val="it-IT"/>
        </w:rPr>
        <w:t>Molto probabilmente, ciò sembra essere dovuto alla resistenza culturale (</w:t>
      </w:r>
      <w:r w:rsidR="00AE793A">
        <w:rPr>
          <w:rFonts w:cs="Georgia"/>
          <w:color w:val="263645"/>
          <w:sz w:val="24"/>
          <w:szCs w:val="24"/>
          <w:lang w:val="it-IT"/>
        </w:rPr>
        <w:t xml:space="preserve">in </w:t>
      </w:r>
      <w:r w:rsidR="00D14CA5" w:rsidRPr="0050601B">
        <w:rPr>
          <w:rFonts w:cs="Georgia"/>
          <w:color w:val="263645"/>
          <w:sz w:val="24"/>
          <w:szCs w:val="24"/>
          <w:lang w:val="it-IT"/>
        </w:rPr>
        <w:t>Giappone, Italia, Corea del Sud, Kuwait), all'emigrazione sproporzionata delle donne (</w:t>
      </w:r>
      <w:r w:rsidR="00AE793A">
        <w:rPr>
          <w:rFonts w:cs="Georgia"/>
          <w:color w:val="263645"/>
          <w:sz w:val="24"/>
          <w:szCs w:val="24"/>
          <w:lang w:val="it-IT"/>
        </w:rPr>
        <w:t xml:space="preserve">in </w:t>
      </w:r>
      <w:r w:rsidR="00D14CA5" w:rsidRPr="0050601B">
        <w:rPr>
          <w:rFonts w:cs="Georgia"/>
          <w:color w:val="263645"/>
          <w:sz w:val="24"/>
          <w:szCs w:val="24"/>
          <w:lang w:val="it-IT"/>
        </w:rPr>
        <w:t>Polonia, Ungheria, Repubblica Ceca) o alle difficoltà economiche che rafforzano i modelli di lavoro tradizionali (</w:t>
      </w:r>
      <w:r w:rsidR="00AE793A">
        <w:rPr>
          <w:rFonts w:cs="Georgia"/>
          <w:color w:val="263645"/>
          <w:sz w:val="24"/>
          <w:szCs w:val="24"/>
          <w:lang w:val="it-IT"/>
        </w:rPr>
        <w:t xml:space="preserve">in </w:t>
      </w:r>
      <w:r w:rsidR="00D14CA5" w:rsidRPr="0050601B">
        <w:rPr>
          <w:rFonts w:cs="Georgia"/>
          <w:color w:val="263645"/>
          <w:sz w:val="24"/>
          <w:szCs w:val="24"/>
          <w:lang w:val="it-IT"/>
        </w:rPr>
        <w:t>Romania, Argentina, Albania) - o una combinazione di tutti e tre i fattori.</w:t>
      </w:r>
    </w:p>
    <w:p w:rsidR="00D14CA5" w:rsidRDefault="00D348AB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3268565</wp:posOffset>
            </wp:positionH>
            <wp:positionV relativeFrom="paragraph">
              <wp:posOffset>1129112</wp:posOffset>
            </wp:positionV>
            <wp:extent cx="2670314" cy="2263962"/>
            <wp:effectExtent l="0" t="0" r="0" b="3175"/>
            <wp:wrapThrough wrapText="bothSides">
              <wp:wrapPolygon edited="0">
                <wp:start x="0" y="0"/>
                <wp:lineTo x="0" y="21449"/>
                <wp:lineTo x="21420" y="21449"/>
                <wp:lineTo x="21420" y="0"/>
                <wp:lineTo x="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314" cy="226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01B" w:rsidRPr="0050601B">
        <w:rPr>
          <w:rFonts w:ascii="Georgia" w:hAnsi="Georgia" w:cs="Georgia"/>
          <w:color w:val="000000"/>
          <w:sz w:val="24"/>
          <w:szCs w:val="24"/>
          <w:lang w:val="it-IT"/>
        </w:rPr>
        <w:t xml:space="preserve">La figura 4 mostra che il </w:t>
      </w:r>
      <w:r w:rsidR="00C923DE">
        <w:rPr>
          <w:rFonts w:ascii="Georgia" w:hAnsi="Georgia" w:cs="Georgia"/>
          <w:color w:val="000000"/>
          <w:sz w:val="24"/>
          <w:szCs w:val="24"/>
          <w:lang w:val="it-IT"/>
        </w:rPr>
        <w:t>cambiamento</w:t>
      </w:r>
      <w:r w:rsidR="0050601B" w:rsidRPr="0050601B">
        <w:rPr>
          <w:rFonts w:ascii="Georgia" w:hAnsi="Georgia" w:cs="Georgia"/>
          <w:color w:val="000000"/>
          <w:sz w:val="24"/>
          <w:szCs w:val="24"/>
          <w:lang w:val="it-IT"/>
        </w:rPr>
        <w:t xml:space="preserve"> </w:t>
      </w:r>
      <w:r w:rsidR="00C923DE">
        <w:rPr>
          <w:rFonts w:ascii="Georgia" w:hAnsi="Georgia" w:cs="Georgia"/>
          <w:color w:val="000000"/>
          <w:sz w:val="24"/>
          <w:szCs w:val="24"/>
          <w:lang w:val="it-IT"/>
        </w:rPr>
        <w:t>si sta verificando</w:t>
      </w:r>
      <w:r w:rsidR="0050601B" w:rsidRPr="0050601B">
        <w:rPr>
          <w:rFonts w:ascii="Georgia" w:hAnsi="Georgia" w:cs="Georgia"/>
          <w:color w:val="000000"/>
          <w:sz w:val="24"/>
          <w:szCs w:val="24"/>
          <w:lang w:val="it-IT"/>
        </w:rPr>
        <w:t xml:space="preserve"> </w:t>
      </w:r>
      <w:r w:rsidR="00C923DE">
        <w:rPr>
          <w:rFonts w:ascii="Georgia" w:hAnsi="Georgia" w:cs="Georgia"/>
          <w:color w:val="000000"/>
          <w:sz w:val="24"/>
          <w:szCs w:val="24"/>
          <w:lang w:val="it-IT"/>
        </w:rPr>
        <w:t>nei P</w:t>
      </w:r>
      <w:r w:rsidR="0050601B" w:rsidRPr="0050601B">
        <w:rPr>
          <w:rFonts w:ascii="Georgia" w:hAnsi="Georgia" w:cs="Georgia"/>
          <w:color w:val="000000"/>
          <w:sz w:val="24"/>
          <w:szCs w:val="24"/>
          <w:lang w:val="it-IT"/>
        </w:rPr>
        <w:t xml:space="preserve">aesi sviluppati in tutte le parti del </w:t>
      </w:r>
      <w:r w:rsidR="0050601B">
        <w:rPr>
          <w:rFonts w:ascii="Georgia" w:hAnsi="Georgia" w:cs="Georgia"/>
          <w:color w:val="000000"/>
          <w:sz w:val="24"/>
          <w:szCs w:val="24"/>
          <w:lang w:val="it-IT"/>
        </w:rPr>
        <w:t>mondo</w:t>
      </w:r>
      <w:r w:rsidR="00C923DE">
        <w:rPr>
          <w:rFonts w:ascii="Georgia" w:hAnsi="Georgia" w:cs="Georgia"/>
          <w:color w:val="000000"/>
          <w:sz w:val="24"/>
          <w:szCs w:val="24"/>
          <w:lang w:val="it-IT"/>
        </w:rPr>
        <w:t>, anche indipendentemente dai livelli di ricchezza delle singole nazioni</w:t>
      </w:r>
      <w:r w:rsidR="0050601B" w:rsidRPr="0050601B">
        <w:rPr>
          <w:rFonts w:ascii="Georgia" w:hAnsi="Georgia" w:cs="Georgia"/>
          <w:color w:val="000000"/>
          <w:sz w:val="24"/>
          <w:szCs w:val="24"/>
          <w:lang w:val="it-IT"/>
        </w:rPr>
        <w:t>. In Europa, il miglioramento sembra possibile ovunque. Le donne svolgono un ruolo sempre più importante nella vita economica in paesi molto ricchi come la Svizzera o il Lussemburgo e in aree geografiche relativamente meno ricche come Grecia, Croazia o Lettonia.</w:t>
      </w:r>
    </w:p>
    <w:p w:rsidR="00147B4B" w:rsidRDefault="000172A0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  <w:r w:rsidRPr="00BD332A">
        <w:rPr>
          <w:b/>
          <w:noProof/>
          <w:lang w:val="it-IT"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2249170</wp:posOffset>
            </wp:positionV>
            <wp:extent cx="2398395" cy="2541905"/>
            <wp:effectExtent l="0" t="0" r="190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2B9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 xml:space="preserve">Tuttavia, il successo passato non è un </w:t>
      </w:r>
      <w:r w:rsidR="00147B4B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 xml:space="preserve">buon </w:t>
      </w:r>
      <w:r w:rsidR="002722B9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 xml:space="preserve">indicatore </w:t>
      </w:r>
      <w:r w:rsidR="00C923DE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>per il</w:t>
      </w:r>
      <w:r w:rsidR="002722B9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 xml:space="preserve"> futuro.</w:t>
      </w:r>
      <w:r w:rsidR="002722B9" w:rsidRP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 Gli Stati Uniti </w:t>
      </w:r>
      <w:r w:rsid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sono stati </w:t>
      </w:r>
      <w:r w:rsidR="00147B4B">
        <w:rPr>
          <w:rFonts w:ascii="Georgia" w:hAnsi="Georgia" w:cs="Georgia"/>
          <w:color w:val="000000"/>
          <w:sz w:val="24"/>
          <w:szCs w:val="24"/>
          <w:lang w:val="it-IT"/>
        </w:rPr>
        <w:t xml:space="preserve">i primi a sostenere </w:t>
      </w:r>
      <w:r w:rsidR="002722B9" w:rsidRP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l'ingresso delle donne nel mondo del lavoro, ma ora sono bloccati in una deludente posizione </w:t>
      </w:r>
      <w:r w:rsidR="00147B4B">
        <w:rPr>
          <w:rFonts w:ascii="Georgia" w:hAnsi="Georgia" w:cs="Georgia"/>
          <w:color w:val="000000"/>
          <w:sz w:val="24"/>
          <w:szCs w:val="24"/>
          <w:lang w:val="it-IT"/>
        </w:rPr>
        <w:t>a metà classifica, molto indietro rispetto a</w:t>
      </w:r>
      <w:r w:rsidR="002722B9" w:rsidRP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 loro </w:t>
      </w:r>
      <w:r w:rsid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pari come </w:t>
      </w:r>
      <w:r w:rsidR="002722B9" w:rsidRPr="002722B9">
        <w:rPr>
          <w:rFonts w:ascii="Georgia" w:hAnsi="Georgia" w:cs="Georgia"/>
          <w:color w:val="000000"/>
          <w:sz w:val="24"/>
          <w:szCs w:val="24"/>
          <w:lang w:val="it-IT"/>
        </w:rPr>
        <w:t>Canada e i paesi leader in Europa e nel</w:t>
      </w:r>
      <w:r w:rsidR="002722B9">
        <w:rPr>
          <w:rFonts w:ascii="Georgia" w:hAnsi="Georgia" w:cs="Georgia"/>
          <w:color w:val="000000"/>
          <w:sz w:val="24"/>
          <w:szCs w:val="24"/>
          <w:lang w:val="it-IT"/>
        </w:rPr>
        <w:t>l’area del</w:t>
      </w:r>
      <w:r w:rsidR="002722B9" w:rsidRP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 Pacifico. Il miglioramento degli Stati Uniti negli ultimi 10 anni è stato</w:t>
      </w:r>
      <w:r w:rsid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 solo di un punto percentuale, più o meno </w:t>
      </w:r>
      <w:r w:rsidR="002722B9" w:rsidRP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quanto </w:t>
      </w:r>
      <w:r w:rsidR="00147B4B">
        <w:rPr>
          <w:rFonts w:ascii="Georgia" w:hAnsi="Georgia" w:cs="Georgia"/>
          <w:color w:val="000000"/>
          <w:sz w:val="24"/>
          <w:szCs w:val="24"/>
          <w:lang w:val="it-IT"/>
        </w:rPr>
        <w:t xml:space="preserve">quello degli </w:t>
      </w:r>
      <w:r w:rsidR="002722B9" w:rsidRP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Emirati Arabi Uniti. Tuttavia, gli Stati Uniti sono in buona compagnia tra le altre </w:t>
      </w:r>
    </w:p>
    <w:p w:rsidR="00147B4B" w:rsidRDefault="00147B4B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</w:p>
    <w:p w:rsidR="00551FD9" w:rsidRPr="002722B9" w:rsidRDefault="002722B9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  <w:r w:rsidRP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superpotenze passate ed emergenti; Russia e Cina si trovano </w:t>
      </w:r>
      <w:r w:rsidR="00147B4B">
        <w:rPr>
          <w:rFonts w:ascii="Georgia" w:hAnsi="Georgia" w:cs="Georgia"/>
          <w:color w:val="000000"/>
          <w:sz w:val="24"/>
          <w:szCs w:val="24"/>
          <w:lang w:val="it-IT"/>
        </w:rPr>
        <w:t>a</w:t>
      </w:r>
      <w:r w:rsidRP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 livelli molto simili, entrambe in calo negli ultimi 10 anni (Figura 5). Allo stesso modo, anche </w:t>
      </w:r>
      <w:r>
        <w:rPr>
          <w:rFonts w:ascii="Georgia" w:hAnsi="Georgia" w:cs="Georgia"/>
          <w:color w:val="000000"/>
          <w:sz w:val="24"/>
          <w:szCs w:val="24"/>
          <w:lang w:val="it-IT"/>
        </w:rPr>
        <w:t>gli altri early adopters</w:t>
      </w:r>
      <w:r w:rsidRP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 di una forza lavoro più equa, come Francia e Regno Unito, hanno recentemente </w:t>
      </w:r>
      <w:r w:rsidR="00EE5877">
        <w:rPr>
          <w:rFonts w:ascii="Georgia" w:hAnsi="Georgia" w:cs="Georgia"/>
          <w:color w:val="000000"/>
          <w:sz w:val="24"/>
          <w:szCs w:val="24"/>
          <w:lang w:val="it-IT"/>
        </w:rPr>
        <w:t>fatto</w:t>
      </w:r>
      <w:r w:rsidRPr="002722B9">
        <w:rPr>
          <w:rFonts w:ascii="Georgia" w:hAnsi="Georgia" w:cs="Georgia"/>
          <w:color w:val="000000"/>
          <w:sz w:val="24"/>
          <w:szCs w:val="24"/>
          <w:lang w:val="it-IT"/>
        </w:rPr>
        <w:t xml:space="preserve"> progressi relativamente limitati.</w:t>
      </w:r>
    </w:p>
    <w:p w:rsidR="00926AD8" w:rsidRDefault="00551FD9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3453765</wp:posOffset>
            </wp:positionH>
            <wp:positionV relativeFrom="margin">
              <wp:posOffset>372110</wp:posOffset>
            </wp:positionV>
            <wp:extent cx="2497455" cy="2256155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877">
        <w:rPr>
          <w:rFonts w:ascii="Georgia" w:hAnsi="Georgia" w:cs="Georgia"/>
          <w:color w:val="000000"/>
          <w:sz w:val="24"/>
          <w:szCs w:val="24"/>
          <w:lang w:val="it-IT"/>
        </w:rPr>
        <w:t>I P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aesi scandinavi hanno già raggiunto livelli elevati di uguaglianza nella forza lavoro e hanno difficoltà a </w:t>
      </w:r>
      <w:r w:rsidR="00926AD8">
        <w:rPr>
          <w:rFonts w:ascii="Georgia" w:hAnsi="Georgia" w:cs="Georgia"/>
          <w:color w:val="000000"/>
          <w:sz w:val="24"/>
          <w:szCs w:val="24"/>
          <w:lang w:val="it-IT"/>
        </w:rPr>
        <w:t>progredire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 ulteriormente. Tuttavia, anche questi apripista possono apportare miglioramenti utilizzando appieno i loro talent</w:t>
      </w:r>
      <w:r w:rsidR="00926AD8">
        <w:rPr>
          <w:rFonts w:ascii="Georgia" w:hAnsi="Georgia" w:cs="Georgia"/>
          <w:color w:val="000000"/>
          <w:sz w:val="24"/>
          <w:szCs w:val="24"/>
          <w:lang w:val="it-IT"/>
        </w:rPr>
        <w:t>i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 femminil</w:t>
      </w:r>
      <w:r w:rsidR="00926AD8">
        <w:rPr>
          <w:rFonts w:ascii="Georgia" w:hAnsi="Georgia" w:cs="Georgia"/>
          <w:color w:val="000000"/>
          <w:sz w:val="24"/>
          <w:szCs w:val="24"/>
          <w:lang w:val="it-IT"/>
        </w:rPr>
        <w:t>i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. Ad esempio, le donne rimangono ampiamente sottorappresentate </w:t>
      </w:r>
      <w:r w:rsidR="00EE5877">
        <w:rPr>
          <w:rFonts w:ascii="Georgia" w:hAnsi="Georgia" w:cs="Georgia"/>
          <w:color w:val="000000"/>
          <w:sz w:val="24"/>
          <w:szCs w:val="24"/>
          <w:lang w:val="it-IT"/>
        </w:rPr>
        <w:t>nel</w:t>
      </w:r>
      <w:r w:rsid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 settore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 ingegneri</w:t>
      </w:r>
      <w:r w:rsidR="00926AD8">
        <w:rPr>
          <w:rFonts w:ascii="Georgia" w:hAnsi="Georgia" w:cs="Georgia"/>
          <w:color w:val="000000"/>
          <w:sz w:val="24"/>
          <w:szCs w:val="24"/>
          <w:lang w:val="it-IT"/>
        </w:rPr>
        <w:t>stico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 e nei ruoli manageriali, specialmente nei consigli di amministrazione, </w:t>
      </w:r>
      <w:r w:rsidR="00EE5877">
        <w:rPr>
          <w:rFonts w:ascii="Georgia" w:hAnsi="Georgia" w:cs="Georgia"/>
          <w:color w:val="000000"/>
          <w:sz w:val="24"/>
          <w:szCs w:val="24"/>
          <w:lang w:val="it-IT"/>
        </w:rPr>
        <w:t>con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 un potenziale aumento della produttività ancora in gran parte inutilizzato. Questa teoria è stata esaminata in uno studio dell'MSCI che ha rilevato che le società statunitensi con almeno tre donne nel consiglio di amministrazione hanno sovraperformato</w:t>
      </w:r>
      <w:r w:rsid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 </w:t>
      </w:r>
      <w:r w:rsidR="000172A0">
        <w:rPr>
          <w:rFonts w:ascii="Georgia" w:hAnsi="Georgia" w:cs="Georgia"/>
          <w:color w:val="000000"/>
          <w:sz w:val="24"/>
          <w:szCs w:val="24"/>
          <w:lang w:val="it-IT"/>
        </w:rPr>
        <w:t xml:space="preserve">rispetto </w:t>
      </w:r>
      <w:r w:rsidR="00926AD8">
        <w:rPr>
          <w:rFonts w:ascii="Georgia" w:hAnsi="Georgia" w:cs="Georgia"/>
          <w:color w:val="000000"/>
          <w:sz w:val="24"/>
          <w:szCs w:val="24"/>
          <w:lang w:val="it-IT"/>
        </w:rPr>
        <w:t>a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 quelle senza donne nel consiglio per un perio</w:t>
      </w:r>
      <w:r w:rsidR="00926AD8">
        <w:rPr>
          <w:rFonts w:ascii="Georgia" w:hAnsi="Georgia" w:cs="Georgia"/>
          <w:color w:val="000000"/>
          <w:sz w:val="24"/>
          <w:szCs w:val="24"/>
          <w:lang w:val="it-IT"/>
        </w:rPr>
        <w:t>do di cinque anni (Figura 7).</w:t>
      </w:r>
      <w:r w:rsidRPr="00551FD9">
        <w:rPr>
          <w:noProof/>
          <w:lang w:val="it-IT" w:eastAsia="it-IT"/>
        </w:rPr>
        <w:t xml:space="preserve"> </w:t>
      </w:r>
    </w:p>
    <w:p w:rsidR="00926AD8" w:rsidRDefault="00597DCB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2153</wp:posOffset>
            </wp:positionH>
            <wp:positionV relativeFrom="paragraph">
              <wp:posOffset>-580</wp:posOffset>
            </wp:positionV>
            <wp:extent cx="2418522" cy="2711015"/>
            <wp:effectExtent l="0" t="0" r="127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522" cy="271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>Lo studio afferma che "</w:t>
      </w:r>
      <w:r w:rsidR="00926AD8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>le aziende che hanno raggiunto la massa critica di almeno tre direttori donne han</w:t>
      </w:r>
      <w:r w:rsidR="00EE5877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>no registrato variazioni medie</w:t>
      </w:r>
      <w:r w:rsidR="00926AD8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 xml:space="preserve"> dell'utile per azione (EPS) del + 37% e del </w:t>
      </w:r>
      <w:r w:rsidR="00EE5877" w:rsidRPr="00BD332A">
        <w:rPr>
          <w:rFonts w:ascii="Georgia" w:hAnsi="Georgia" w:cs="Georgia"/>
          <w:b/>
          <w:i/>
          <w:color w:val="000000"/>
          <w:sz w:val="24"/>
          <w:szCs w:val="24"/>
          <w:lang w:val="it-IT"/>
        </w:rPr>
        <w:t>return on equity</w:t>
      </w:r>
      <w:r w:rsidR="00926AD8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 xml:space="preserve"> (ROE) di +10 punti percentuali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>, mentre</w:t>
      </w:r>
      <w:r w:rsidR="000172A0">
        <w:rPr>
          <w:rFonts w:ascii="Georgia" w:hAnsi="Georgia" w:cs="Georgia"/>
          <w:color w:val="000000"/>
          <w:sz w:val="24"/>
          <w:szCs w:val="24"/>
          <w:lang w:val="it-IT"/>
        </w:rPr>
        <w:t xml:space="preserve"> quelle che </w:t>
      </w:r>
      <w:r w:rsidR="00EE5877">
        <w:rPr>
          <w:rFonts w:ascii="Georgia" w:hAnsi="Georgia" w:cs="Georgia"/>
          <w:color w:val="000000"/>
          <w:sz w:val="24"/>
          <w:szCs w:val="24"/>
          <w:lang w:val="it-IT"/>
        </w:rPr>
        <w:t>hanno iniziato</w:t>
      </w:r>
      <w:r w:rsidR="000172A0">
        <w:rPr>
          <w:rFonts w:ascii="Georgia" w:hAnsi="Georgia" w:cs="Georgia"/>
          <w:color w:val="000000"/>
          <w:sz w:val="24"/>
          <w:szCs w:val="24"/>
          <w:lang w:val="it-IT"/>
        </w:rPr>
        <w:t xml:space="preserve"> </w:t>
      </w:r>
      <w:r w:rsidR="00EE5877">
        <w:rPr>
          <w:rFonts w:ascii="Georgia" w:hAnsi="Georgia" w:cs="Georgia"/>
          <w:color w:val="000000"/>
          <w:sz w:val="24"/>
          <w:szCs w:val="24"/>
          <w:lang w:val="it-IT"/>
        </w:rPr>
        <w:t>senza donne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 </w:t>
      </w:r>
      <w:r w:rsidR="00EE5877">
        <w:rPr>
          <w:rFonts w:ascii="Georgia" w:hAnsi="Georgia" w:cs="Georgia"/>
          <w:color w:val="000000"/>
          <w:sz w:val="24"/>
          <w:szCs w:val="24"/>
          <w:lang w:val="it-IT"/>
        </w:rPr>
        <w:t>in posizioni apicali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 hanno r</w:t>
      </w:r>
      <w:r w:rsidR="00EE5877">
        <w:rPr>
          <w:rFonts w:ascii="Georgia" w:hAnsi="Georgia" w:cs="Georgia"/>
          <w:color w:val="000000"/>
          <w:sz w:val="24"/>
          <w:szCs w:val="24"/>
          <w:lang w:val="it-IT"/>
        </w:rPr>
        <w:t>egistrato una variazione media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 del -8% in EPS</w:t>
      </w:r>
      <w:r w:rsidR="00AB6C8E">
        <w:rPr>
          <w:rFonts w:ascii="Georgia" w:hAnsi="Georgia" w:cs="Georgia"/>
          <w:color w:val="000000"/>
          <w:sz w:val="24"/>
          <w:szCs w:val="24"/>
          <w:lang w:val="it-IT"/>
        </w:rPr>
        <w:t xml:space="preserve"> e -1 punto percentuale nel ROE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 xml:space="preserve">”. Sebbene non vi sia alcun nesso causale, la correlazione è evidente. MSCI presume che tali prestazioni </w:t>
      </w:r>
      <w:r w:rsidR="00AB6C8E">
        <w:rPr>
          <w:rFonts w:ascii="Georgia" w:hAnsi="Georgia" w:cs="Georgia"/>
          <w:color w:val="000000"/>
          <w:sz w:val="24"/>
          <w:szCs w:val="24"/>
          <w:lang w:val="it-IT"/>
        </w:rPr>
        <w:t>miglior</w:t>
      </w:r>
      <w:r w:rsidR="00926AD8" w:rsidRPr="00926AD8">
        <w:rPr>
          <w:rFonts w:ascii="Georgia" w:hAnsi="Georgia" w:cs="Georgia"/>
          <w:color w:val="000000"/>
          <w:sz w:val="24"/>
          <w:szCs w:val="24"/>
          <w:lang w:val="it-IT"/>
        </w:rPr>
        <w:t>i possano derivare da un migliore processo decisionale da parte di un gruppo di amministratori diversificato: "ma la sovraperformance potrebbe anche essere legata a una maggiore diversità di genere tra i dirigenti senior e il resto della forza lavoro".</w:t>
      </w:r>
    </w:p>
    <w:p w:rsidR="00926AD8" w:rsidRPr="002F70B4" w:rsidRDefault="002F70B4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  <w:r w:rsidRPr="002F70B4">
        <w:rPr>
          <w:rFonts w:ascii="Georgia" w:hAnsi="Georgia" w:cs="Georgia"/>
          <w:color w:val="000000"/>
          <w:sz w:val="24"/>
          <w:szCs w:val="24"/>
          <w:lang w:val="it-IT"/>
        </w:rPr>
        <w:t xml:space="preserve">MSCI ha anche rilevato che per un periodo di tre anni, la differenza media nella crescita della produttività dei </w:t>
      </w:r>
      <w:r w:rsidR="00EA7914">
        <w:rPr>
          <w:rFonts w:ascii="Georgia" w:hAnsi="Georgia" w:cs="Georgia"/>
          <w:color w:val="000000"/>
          <w:sz w:val="24"/>
          <w:szCs w:val="24"/>
          <w:lang w:val="it-IT"/>
        </w:rPr>
        <w:t>dipendenti rispetto alla media</w:t>
      </w:r>
      <w:r w:rsidRPr="002F70B4">
        <w:rPr>
          <w:rFonts w:ascii="Georgia" w:hAnsi="Georgia" w:cs="Georgia"/>
          <w:color w:val="000000"/>
          <w:sz w:val="24"/>
          <w:szCs w:val="24"/>
          <w:lang w:val="it-IT"/>
        </w:rPr>
        <w:t xml:space="preserve"> è stata costantemente più alta </w:t>
      </w:r>
      <w:r w:rsidR="00EA7914">
        <w:rPr>
          <w:rFonts w:ascii="Georgia" w:hAnsi="Georgia" w:cs="Georgia"/>
          <w:color w:val="000000"/>
          <w:sz w:val="24"/>
          <w:szCs w:val="24"/>
          <w:lang w:val="it-IT"/>
        </w:rPr>
        <w:t>nelle</w:t>
      </w:r>
      <w:r w:rsidRPr="002F70B4">
        <w:rPr>
          <w:rFonts w:ascii="Georgia" w:hAnsi="Georgia" w:cs="Georgia"/>
          <w:color w:val="000000"/>
          <w:sz w:val="24"/>
          <w:szCs w:val="24"/>
          <w:lang w:val="it-IT"/>
        </w:rPr>
        <w:t xml:space="preserve"> a</w:t>
      </w:r>
      <w:r w:rsidR="00EA7914">
        <w:rPr>
          <w:rFonts w:ascii="Georgia" w:hAnsi="Georgia" w:cs="Georgia"/>
          <w:color w:val="000000"/>
          <w:sz w:val="24"/>
          <w:szCs w:val="24"/>
          <w:lang w:val="it-IT"/>
        </w:rPr>
        <w:t>ziende con tre o più donne nel c</w:t>
      </w:r>
      <w:r w:rsidRPr="002F70B4">
        <w:rPr>
          <w:rFonts w:ascii="Georgia" w:hAnsi="Georgia" w:cs="Georgia"/>
          <w:color w:val="000000"/>
          <w:sz w:val="24"/>
          <w:szCs w:val="24"/>
          <w:lang w:val="it-IT"/>
        </w:rPr>
        <w:t xml:space="preserve">onsiglio </w:t>
      </w:r>
      <w:r w:rsidR="00EA7914">
        <w:rPr>
          <w:rFonts w:ascii="Georgia" w:hAnsi="Georgia" w:cs="Georgia"/>
          <w:color w:val="000000"/>
          <w:sz w:val="24"/>
          <w:szCs w:val="24"/>
          <w:lang w:val="it-IT"/>
        </w:rPr>
        <w:t xml:space="preserve">e attente alla gestione dei talenti </w:t>
      </w:r>
      <w:r w:rsidRPr="002F70B4">
        <w:rPr>
          <w:rFonts w:ascii="Georgia" w:hAnsi="Georgia" w:cs="Georgia"/>
          <w:color w:val="000000"/>
          <w:sz w:val="24"/>
          <w:szCs w:val="24"/>
          <w:lang w:val="it-IT"/>
        </w:rPr>
        <w:t xml:space="preserve">rispetto a quelle con consigli </w:t>
      </w:r>
      <w:r>
        <w:rPr>
          <w:rFonts w:ascii="Georgia" w:hAnsi="Georgia" w:cs="Georgia"/>
          <w:color w:val="000000"/>
          <w:sz w:val="24"/>
          <w:szCs w:val="24"/>
          <w:lang w:val="it-IT"/>
        </w:rPr>
        <w:t xml:space="preserve">composti da </w:t>
      </w:r>
      <w:r w:rsidRPr="002F70B4">
        <w:rPr>
          <w:rFonts w:ascii="Georgia" w:hAnsi="Georgia" w:cs="Georgia"/>
          <w:color w:val="000000"/>
          <w:sz w:val="24"/>
          <w:szCs w:val="24"/>
          <w:lang w:val="it-IT"/>
        </w:rPr>
        <w:t>uomini</w:t>
      </w:r>
      <w:r>
        <w:rPr>
          <w:rFonts w:ascii="Georgia" w:hAnsi="Georgia" w:cs="Georgia"/>
          <w:color w:val="000000"/>
          <w:sz w:val="24"/>
          <w:szCs w:val="24"/>
          <w:lang w:val="it-IT"/>
        </w:rPr>
        <w:t xml:space="preserve"> </w:t>
      </w:r>
      <w:r w:rsidR="00EA7914">
        <w:rPr>
          <w:rFonts w:ascii="Georgia" w:hAnsi="Georgia" w:cs="Georgia"/>
          <w:color w:val="000000"/>
          <w:sz w:val="24"/>
          <w:szCs w:val="24"/>
          <w:lang w:val="it-IT"/>
        </w:rPr>
        <w:t>e in</w:t>
      </w:r>
      <w:r>
        <w:rPr>
          <w:rFonts w:ascii="Georgia" w:hAnsi="Georgia" w:cs="Georgia"/>
          <w:color w:val="000000"/>
          <w:sz w:val="24"/>
          <w:szCs w:val="24"/>
          <w:lang w:val="it-IT"/>
        </w:rPr>
        <w:t xml:space="preserve"> </w:t>
      </w:r>
      <w:r w:rsidRPr="002F70B4">
        <w:rPr>
          <w:rFonts w:ascii="Georgia" w:hAnsi="Georgia" w:cs="Georgia"/>
          <w:color w:val="000000"/>
          <w:sz w:val="24"/>
          <w:szCs w:val="24"/>
          <w:lang w:val="it-IT"/>
        </w:rPr>
        <w:t xml:space="preserve">ritardo </w:t>
      </w:r>
      <w:r w:rsidR="00EA7914">
        <w:rPr>
          <w:rFonts w:ascii="Georgia" w:hAnsi="Georgia" w:cs="Georgia"/>
          <w:color w:val="000000"/>
          <w:sz w:val="24"/>
          <w:szCs w:val="24"/>
          <w:lang w:val="it-IT"/>
        </w:rPr>
        <w:t>sul tema della gestione delle risorse.</w:t>
      </w:r>
    </w:p>
    <w:p w:rsidR="00E82F21" w:rsidRPr="00E82F21" w:rsidRDefault="0092182A" w:rsidP="00E42A5A">
      <w:pPr>
        <w:spacing w:after="160" w:line="240" w:lineRule="atLeast"/>
        <w:rPr>
          <w:rFonts w:ascii="Georgia" w:hAnsi="Georgia" w:cs="Georgia"/>
          <w:color w:val="000000"/>
          <w:sz w:val="24"/>
          <w:szCs w:val="24"/>
          <w:lang w:val="it-IT"/>
        </w:rPr>
      </w:pPr>
      <w:r w:rsidRPr="00BD332A">
        <w:rPr>
          <w:b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120926</wp:posOffset>
            </wp:positionH>
            <wp:positionV relativeFrom="margin">
              <wp:posOffset>6370513</wp:posOffset>
            </wp:positionV>
            <wp:extent cx="2166620" cy="2117725"/>
            <wp:effectExtent l="0" t="0" r="508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F21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 xml:space="preserve">I risultati suggeriscono che un approccio olistico alla diversità è il più </w:t>
      </w:r>
      <w:r w:rsidR="00BD332A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>efficace</w:t>
      </w:r>
      <w:r w:rsidR="00E82F21" w:rsidRPr="00E82F21">
        <w:rPr>
          <w:rFonts w:ascii="Georgia" w:hAnsi="Georgia" w:cs="Georgia"/>
          <w:color w:val="000000"/>
          <w:sz w:val="24"/>
          <w:szCs w:val="24"/>
          <w:lang w:val="it-IT"/>
        </w:rPr>
        <w:t xml:space="preserve"> (Figura 8). Le aziende che danno la priorità al talento a tutti i livelli hanno costantemente sovraperformato tutti gli altri gruppi analizzati in questo studio, mentre le aziende che apparentemente non sono riuscite a rendere la gestione dei talenti una priorità hanno costantemente sottoperformato. </w:t>
      </w:r>
      <w:r w:rsidR="00E82F21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>La ricerca che esamina i rendimenti degli investimenti</w:t>
      </w:r>
      <w:r w:rsidR="00E82F21">
        <w:rPr>
          <w:rFonts w:ascii="Georgia" w:hAnsi="Georgia" w:cs="Georgia"/>
          <w:color w:val="000000"/>
          <w:sz w:val="24"/>
          <w:szCs w:val="24"/>
          <w:lang w:val="it-IT"/>
        </w:rPr>
        <w:t xml:space="preserve"> (ad esempio l’</w:t>
      </w:r>
      <w:r w:rsidR="00E82F21" w:rsidRPr="00E82F21">
        <w:rPr>
          <w:rFonts w:ascii="Georgia" w:hAnsi="Georgia" w:cs="Georgia"/>
          <w:color w:val="000000"/>
          <w:sz w:val="24"/>
          <w:szCs w:val="24"/>
          <w:lang w:val="it-IT"/>
        </w:rPr>
        <w:t>HFRX Women</w:t>
      </w:r>
      <w:r w:rsidR="000172A0">
        <w:rPr>
          <w:rFonts w:ascii="Georgia" w:hAnsi="Georgia" w:cs="Georgia"/>
          <w:color w:val="000000"/>
          <w:sz w:val="24"/>
          <w:szCs w:val="24"/>
          <w:lang w:val="it-IT"/>
        </w:rPr>
        <w:t xml:space="preserve"> index</w:t>
      </w:r>
      <w:r w:rsidR="00E82F21" w:rsidRPr="00E82F21">
        <w:rPr>
          <w:rFonts w:ascii="Georgia" w:hAnsi="Georgia" w:cs="Georgia"/>
          <w:color w:val="000000"/>
          <w:sz w:val="24"/>
          <w:szCs w:val="24"/>
          <w:lang w:val="it-IT"/>
        </w:rPr>
        <w:t>, che raccoglie le p</w:t>
      </w:r>
      <w:r w:rsidR="00E82F21">
        <w:rPr>
          <w:rFonts w:ascii="Georgia" w:hAnsi="Georgia" w:cs="Georgia"/>
          <w:color w:val="000000"/>
          <w:sz w:val="24"/>
          <w:szCs w:val="24"/>
          <w:lang w:val="it-IT"/>
        </w:rPr>
        <w:t>erformance</w:t>
      </w:r>
      <w:r w:rsidR="00E82F21" w:rsidRPr="00E82F21">
        <w:rPr>
          <w:rFonts w:ascii="Georgia" w:hAnsi="Georgia" w:cs="Georgia"/>
          <w:color w:val="000000"/>
          <w:sz w:val="24"/>
          <w:szCs w:val="24"/>
          <w:lang w:val="it-IT"/>
        </w:rPr>
        <w:t xml:space="preserve"> de</w:t>
      </w:r>
      <w:r>
        <w:rPr>
          <w:rFonts w:ascii="Georgia" w:hAnsi="Georgia" w:cs="Georgia"/>
          <w:color w:val="000000"/>
          <w:sz w:val="24"/>
          <w:szCs w:val="24"/>
          <w:lang w:val="it-IT"/>
        </w:rPr>
        <w:t>i</w:t>
      </w:r>
      <w:r w:rsidR="00E82F21" w:rsidRPr="00E82F21">
        <w:rPr>
          <w:rFonts w:ascii="Georgia" w:hAnsi="Georgia" w:cs="Georgia"/>
          <w:color w:val="000000"/>
          <w:sz w:val="24"/>
          <w:szCs w:val="24"/>
          <w:lang w:val="it-IT"/>
        </w:rPr>
        <w:t xml:space="preserve"> gestori </w:t>
      </w:r>
      <w:r w:rsidR="00E82F21">
        <w:rPr>
          <w:rFonts w:ascii="Georgia" w:hAnsi="Georgia" w:cs="Georgia"/>
          <w:color w:val="000000"/>
          <w:sz w:val="24"/>
          <w:szCs w:val="24"/>
          <w:lang w:val="it-IT"/>
        </w:rPr>
        <w:t xml:space="preserve">donne </w:t>
      </w:r>
      <w:r w:rsidR="00E82F21" w:rsidRPr="00E82F21">
        <w:rPr>
          <w:rFonts w:ascii="Georgia" w:hAnsi="Georgia" w:cs="Georgia"/>
          <w:color w:val="000000"/>
          <w:sz w:val="24"/>
          <w:szCs w:val="24"/>
          <w:lang w:val="it-IT"/>
        </w:rPr>
        <w:t>di hedge fund</w:t>
      </w:r>
      <w:r w:rsidR="00BD332A">
        <w:rPr>
          <w:rFonts w:ascii="Georgia" w:hAnsi="Georgia" w:cs="Georgia"/>
          <w:color w:val="000000"/>
          <w:sz w:val="24"/>
          <w:szCs w:val="24"/>
          <w:lang w:val="it-IT"/>
        </w:rPr>
        <w:t xml:space="preserve">) </w:t>
      </w:r>
      <w:r w:rsidR="00BD332A" w:rsidRPr="00BD332A">
        <w:rPr>
          <w:rFonts w:ascii="Georgia" w:hAnsi="Georgia" w:cs="Georgia"/>
          <w:b/>
          <w:color w:val="000000"/>
          <w:sz w:val="24"/>
          <w:szCs w:val="24"/>
          <w:lang w:val="it-IT"/>
        </w:rPr>
        <w:t>ha riscontrato effetti simili</w:t>
      </w:r>
      <w:r w:rsidR="00BD332A">
        <w:rPr>
          <w:rFonts w:ascii="Georgia" w:hAnsi="Georgia" w:cs="Georgia"/>
          <w:color w:val="000000"/>
          <w:sz w:val="24"/>
          <w:szCs w:val="24"/>
          <w:lang w:val="it-IT"/>
        </w:rPr>
        <w:t>:</w:t>
      </w:r>
      <w:r w:rsidR="00E82F21" w:rsidRPr="00E82F21">
        <w:rPr>
          <w:rFonts w:ascii="Georgia" w:hAnsi="Georgia" w:cs="Georgia"/>
          <w:color w:val="000000"/>
          <w:sz w:val="24"/>
          <w:szCs w:val="24"/>
          <w:lang w:val="it-IT"/>
        </w:rPr>
        <w:t xml:space="preserve"> i team di soli uomini tendono a </w:t>
      </w:r>
      <w:r w:rsidR="00BD332A">
        <w:rPr>
          <w:rFonts w:ascii="Georgia" w:hAnsi="Georgia" w:cs="Georgia"/>
          <w:color w:val="000000"/>
          <w:sz w:val="24"/>
          <w:szCs w:val="24"/>
          <w:lang w:val="it-IT"/>
        </w:rPr>
        <w:t>dare</w:t>
      </w:r>
      <w:r w:rsidR="00E82F21" w:rsidRPr="00E82F21">
        <w:rPr>
          <w:rFonts w:ascii="Georgia" w:hAnsi="Georgia" w:cs="Georgia"/>
          <w:color w:val="000000"/>
          <w:sz w:val="24"/>
          <w:szCs w:val="24"/>
          <w:lang w:val="it-IT"/>
        </w:rPr>
        <w:t xml:space="preserve"> rendimenti inferiori, in primo luogo a causa di una gestione del rischio </w:t>
      </w:r>
      <w:r w:rsidR="00BD332A">
        <w:rPr>
          <w:rFonts w:ascii="Georgia" w:hAnsi="Georgia" w:cs="Georgia"/>
          <w:color w:val="000000"/>
          <w:sz w:val="24"/>
          <w:szCs w:val="24"/>
          <w:lang w:val="it-IT"/>
        </w:rPr>
        <w:t>più debole</w:t>
      </w:r>
      <w:r w:rsidR="00E82F21" w:rsidRPr="00E82F21">
        <w:rPr>
          <w:rFonts w:ascii="Georgia" w:hAnsi="Georgia" w:cs="Georgia"/>
          <w:color w:val="000000"/>
          <w:sz w:val="24"/>
          <w:szCs w:val="24"/>
          <w:lang w:val="it-IT"/>
        </w:rPr>
        <w:t>.</w:t>
      </w:r>
    </w:p>
    <w:p w:rsidR="00E82F21" w:rsidRPr="00E82F21" w:rsidRDefault="00E82F21" w:rsidP="00E42A5A">
      <w:pPr>
        <w:spacing w:after="160" w:line="240" w:lineRule="atLeast"/>
        <w:rPr>
          <w:rFonts w:ascii="Georgia" w:hAnsi="Georgia"/>
          <w:b/>
          <w:color w:val="253746"/>
          <w:lang w:val="it-IT"/>
        </w:rPr>
      </w:pPr>
    </w:p>
    <w:p w:rsidR="00E82F21" w:rsidRPr="00E82F21" w:rsidRDefault="00E82F21" w:rsidP="00E42A5A">
      <w:pPr>
        <w:spacing w:after="160" w:line="240" w:lineRule="atLeast"/>
        <w:rPr>
          <w:rFonts w:ascii="Georgia" w:hAnsi="Georgia"/>
          <w:b/>
          <w:color w:val="253746"/>
          <w:lang w:val="it-IT"/>
        </w:rPr>
      </w:pPr>
    </w:p>
    <w:p w:rsidR="00291DF8" w:rsidRDefault="00291DF8" w:rsidP="00E42A5A">
      <w:pPr>
        <w:spacing w:after="160" w:line="240" w:lineRule="atLeast"/>
        <w:rPr>
          <w:rFonts w:ascii="Georgia" w:hAnsi="Georgia"/>
          <w:b/>
          <w:color w:val="253746"/>
          <w:lang w:val="it-IT"/>
        </w:rPr>
      </w:pPr>
    </w:p>
    <w:p w:rsidR="00291DF8" w:rsidRDefault="00291DF8" w:rsidP="00E42A5A">
      <w:pPr>
        <w:spacing w:after="160" w:line="240" w:lineRule="atLeast"/>
        <w:rPr>
          <w:rFonts w:ascii="Georgia" w:hAnsi="Georgia"/>
          <w:b/>
          <w:color w:val="253746"/>
          <w:lang w:val="it-IT"/>
        </w:rPr>
      </w:pPr>
    </w:p>
    <w:p w:rsidR="00291DF8" w:rsidRDefault="00BD332A" w:rsidP="00291DF8">
      <w:pPr>
        <w:spacing w:after="160" w:line="240" w:lineRule="atLeast"/>
        <w:rPr>
          <w:rFonts w:ascii="Georgia" w:hAnsi="Georgia"/>
          <w:color w:val="253746"/>
          <w:sz w:val="24"/>
          <w:szCs w:val="24"/>
          <w:lang w:val="it-IT"/>
        </w:rPr>
      </w:pPr>
      <w:r w:rsidRPr="00BD332A">
        <w:rPr>
          <w:rFonts w:ascii="Georgia" w:hAnsi="Georgia"/>
          <w:b/>
          <w:color w:val="253746"/>
          <w:sz w:val="24"/>
          <w:szCs w:val="24"/>
          <w:lang w:val="it-IT"/>
        </w:rPr>
        <w:t>In futuro</w:t>
      </w:r>
      <w:r w:rsidR="00291DF8" w:rsidRPr="00BD332A">
        <w:rPr>
          <w:rFonts w:ascii="Georgia" w:hAnsi="Georgia"/>
          <w:b/>
          <w:color w:val="253746"/>
          <w:sz w:val="24"/>
          <w:szCs w:val="24"/>
          <w:lang w:val="it-IT"/>
        </w:rPr>
        <w:t xml:space="preserve"> la più grande opportunità (economica) è </w:t>
      </w:r>
      <w:r w:rsidRPr="00BD332A">
        <w:rPr>
          <w:rFonts w:ascii="Georgia" w:hAnsi="Georgia"/>
          <w:b/>
          <w:color w:val="253746"/>
          <w:sz w:val="24"/>
          <w:szCs w:val="24"/>
          <w:lang w:val="it-IT"/>
        </w:rPr>
        <w:t>rappresentata dai P</w:t>
      </w:r>
      <w:r w:rsidR="00291DF8" w:rsidRPr="00BD332A">
        <w:rPr>
          <w:rFonts w:ascii="Georgia" w:hAnsi="Georgia"/>
          <w:b/>
          <w:color w:val="253746"/>
          <w:sz w:val="24"/>
          <w:szCs w:val="24"/>
          <w:lang w:val="it-IT"/>
        </w:rPr>
        <w:t xml:space="preserve">aesi in cui la partecipazione femminile è </w:t>
      </w:r>
      <w:r w:rsidRPr="00BD332A">
        <w:rPr>
          <w:rFonts w:ascii="Georgia" w:hAnsi="Georgia"/>
          <w:b/>
          <w:color w:val="253746"/>
          <w:sz w:val="24"/>
          <w:szCs w:val="24"/>
          <w:lang w:val="it-IT"/>
        </w:rPr>
        <w:t>attualmente relativamente bassa, ma dove</w:t>
      </w:r>
      <w:r w:rsidR="00291DF8" w:rsidRPr="00BD332A">
        <w:rPr>
          <w:rFonts w:ascii="Georgia" w:hAnsi="Georgia"/>
          <w:b/>
          <w:color w:val="253746"/>
          <w:sz w:val="24"/>
          <w:szCs w:val="24"/>
          <w:lang w:val="it-IT"/>
        </w:rPr>
        <w:t xml:space="preserve"> la traiettoria </w:t>
      </w:r>
      <w:r w:rsidRPr="00BD332A">
        <w:rPr>
          <w:rFonts w:ascii="Georgia" w:hAnsi="Georgia"/>
          <w:b/>
          <w:color w:val="253746"/>
          <w:sz w:val="24"/>
          <w:szCs w:val="24"/>
          <w:lang w:val="it-IT"/>
        </w:rPr>
        <w:t xml:space="preserve">indica </w:t>
      </w:r>
      <w:r w:rsidR="00291DF8" w:rsidRPr="00BD332A">
        <w:rPr>
          <w:rFonts w:ascii="Georgia" w:hAnsi="Georgia"/>
          <w:b/>
          <w:color w:val="253746"/>
          <w:sz w:val="24"/>
          <w:szCs w:val="24"/>
          <w:lang w:val="it-IT"/>
        </w:rPr>
        <w:t>un rapido cambiamento</w:t>
      </w:r>
      <w:r w:rsidR="00291DF8" w:rsidRPr="00291DF8">
        <w:rPr>
          <w:rFonts w:ascii="Georgia" w:hAnsi="Georgia"/>
          <w:color w:val="253746"/>
          <w:sz w:val="24"/>
          <w:szCs w:val="24"/>
          <w:lang w:val="it-IT"/>
        </w:rPr>
        <w:t xml:space="preserve">. Esempi specifici </w:t>
      </w:r>
      <w:r w:rsidR="00291DF8">
        <w:rPr>
          <w:rFonts w:ascii="Georgia" w:hAnsi="Georgia"/>
          <w:color w:val="253746"/>
          <w:sz w:val="24"/>
          <w:szCs w:val="24"/>
          <w:lang w:val="it-IT"/>
        </w:rPr>
        <w:t xml:space="preserve">sono: </w:t>
      </w:r>
      <w:r w:rsidR="00291DF8" w:rsidRPr="00291DF8">
        <w:rPr>
          <w:rFonts w:ascii="Georgia" w:hAnsi="Georgia"/>
          <w:color w:val="253746"/>
          <w:sz w:val="24"/>
          <w:szCs w:val="24"/>
          <w:lang w:val="it-IT"/>
        </w:rPr>
        <w:t xml:space="preserve">Cile, Turchia, Grecia, Singapore e Giappone. </w:t>
      </w:r>
      <w:r>
        <w:rPr>
          <w:rFonts w:ascii="Georgia" w:hAnsi="Georgia"/>
          <w:color w:val="253746"/>
          <w:sz w:val="24"/>
          <w:szCs w:val="24"/>
          <w:lang w:val="it-IT"/>
        </w:rPr>
        <w:t>Inoltre, i P</w:t>
      </w:r>
      <w:r w:rsidR="00291DF8" w:rsidRPr="00291DF8">
        <w:rPr>
          <w:rFonts w:ascii="Georgia" w:hAnsi="Georgia"/>
          <w:color w:val="253746"/>
          <w:sz w:val="24"/>
          <w:szCs w:val="24"/>
          <w:lang w:val="it-IT"/>
        </w:rPr>
        <w:t>aesi che hanno fatto grandi progressi, ma non hanno ancora raggiunto i livelli dei paesi n</w:t>
      </w:r>
      <w:r w:rsidR="00291DF8">
        <w:rPr>
          <w:rFonts w:ascii="Georgia" w:hAnsi="Georgia"/>
          <w:color w:val="253746"/>
          <w:sz w:val="24"/>
          <w:szCs w:val="24"/>
          <w:lang w:val="it-IT"/>
        </w:rPr>
        <w:t xml:space="preserve">ordici, dovrebbero </w:t>
      </w:r>
      <w:r>
        <w:rPr>
          <w:rFonts w:ascii="Georgia" w:hAnsi="Georgia"/>
          <w:color w:val="253746"/>
          <w:sz w:val="24"/>
          <w:szCs w:val="24"/>
          <w:lang w:val="it-IT"/>
        </w:rPr>
        <w:t>registrare</w:t>
      </w:r>
      <w:r w:rsidR="00291DF8">
        <w:rPr>
          <w:rFonts w:ascii="Georgia" w:hAnsi="Georgia"/>
          <w:color w:val="253746"/>
          <w:sz w:val="24"/>
          <w:szCs w:val="24"/>
          <w:lang w:val="it-IT"/>
        </w:rPr>
        <w:t xml:space="preserve"> </w:t>
      </w:r>
      <w:r w:rsidR="00291DF8" w:rsidRPr="00291DF8">
        <w:rPr>
          <w:rFonts w:ascii="Georgia" w:hAnsi="Georgia"/>
          <w:color w:val="253746"/>
          <w:sz w:val="24"/>
          <w:szCs w:val="24"/>
          <w:lang w:val="it-IT"/>
        </w:rPr>
        <w:t xml:space="preserve">un impulso maggiore nel prossimo decennio. </w:t>
      </w:r>
      <w:r w:rsidR="00291DF8">
        <w:rPr>
          <w:rFonts w:ascii="Georgia" w:hAnsi="Georgia"/>
          <w:color w:val="253746"/>
          <w:sz w:val="24"/>
          <w:szCs w:val="24"/>
          <w:lang w:val="it-IT"/>
        </w:rPr>
        <w:t>Importanti</w:t>
      </w:r>
      <w:r w:rsidR="00291DF8" w:rsidRPr="00291DF8">
        <w:rPr>
          <w:rFonts w:ascii="Georgia" w:hAnsi="Georgia"/>
          <w:color w:val="253746"/>
          <w:sz w:val="24"/>
          <w:szCs w:val="24"/>
          <w:lang w:val="it-IT"/>
        </w:rPr>
        <w:t xml:space="preserve"> componenti di questo gruppo sono Spagna, Lussemburgo, Israele, Austria, Lettonia, Belgio, Svizzera e Germania. Gli Stati Uniti, la Cina, la Francia e il Regno Unito hanno un potenziale, ma la politica e il ritmo del cambiamento culturale non sono attualmente favorevoli a compiere grandi passi avanti.</w:t>
      </w:r>
    </w:p>
    <w:p w:rsidR="00D04CDE" w:rsidRPr="00D04CDE" w:rsidRDefault="00440F0D" w:rsidP="00291DF8">
      <w:pPr>
        <w:spacing w:after="160" w:line="240" w:lineRule="atLeast"/>
        <w:rPr>
          <w:rFonts w:cs="Georgia"/>
          <w:color w:val="263645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3441065</wp:posOffset>
            </wp:positionH>
            <wp:positionV relativeFrom="margin">
              <wp:posOffset>2691130</wp:posOffset>
            </wp:positionV>
            <wp:extent cx="2782570" cy="2433320"/>
            <wp:effectExtent l="0" t="0" r="0" b="508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4CDE">
        <w:rPr>
          <w:rFonts w:cs="Georgia"/>
          <w:color w:val="263645"/>
          <w:sz w:val="24"/>
          <w:szCs w:val="24"/>
          <w:lang w:val="it-IT"/>
        </w:rPr>
        <w:t>Un</w:t>
      </w:r>
      <w:r w:rsidR="00D04CDE" w:rsidRPr="00D04CDE">
        <w:rPr>
          <w:rFonts w:cs="Georgia"/>
          <w:color w:val="263645"/>
          <w:sz w:val="24"/>
          <w:szCs w:val="24"/>
          <w:lang w:val="it-IT"/>
        </w:rPr>
        <w:t xml:space="preserve"> trend interessante da </w:t>
      </w:r>
      <w:r w:rsidR="00D04CDE">
        <w:rPr>
          <w:rFonts w:cs="Georgia"/>
          <w:color w:val="263645"/>
          <w:sz w:val="24"/>
          <w:szCs w:val="24"/>
          <w:lang w:val="it-IT"/>
        </w:rPr>
        <w:t>evidenziare</w:t>
      </w:r>
      <w:r w:rsidR="00D04CDE" w:rsidRPr="00D04CDE">
        <w:rPr>
          <w:rFonts w:cs="Georgia"/>
          <w:color w:val="263645"/>
          <w:sz w:val="24"/>
          <w:szCs w:val="24"/>
          <w:lang w:val="it-IT"/>
        </w:rPr>
        <w:t xml:space="preserve"> per gli investitori immobiliari è che </w:t>
      </w:r>
      <w:r w:rsidR="00D04CDE" w:rsidRPr="00BD332A">
        <w:rPr>
          <w:rFonts w:cs="Georgia"/>
          <w:b/>
          <w:color w:val="263645"/>
          <w:sz w:val="24"/>
          <w:szCs w:val="24"/>
          <w:lang w:val="it-IT"/>
        </w:rPr>
        <w:t>diverse città stanno anticipando i trend</w:t>
      </w:r>
      <w:r w:rsidR="00BD332A" w:rsidRPr="00BD332A">
        <w:rPr>
          <w:rFonts w:cs="Georgia"/>
          <w:b/>
          <w:color w:val="263645"/>
          <w:sz w:val="24"/>
          <w:szCs w:val="24"/>
          <w:lang w:val="it-IT"/>
        </w:rPr>
        <w:t xml:space="preserve"> dei rispettivi P</w:t>
      </w:r>
      <w:r w:rsidR="00D04CDE" w:rsidRPr="00BD332A">
        <w:rPr>
          <w:rFonts w:cs="Georgia"/>
          <w:b/>
          <w:color w:val="263645"/>
          <w:sz w:val="24"/>
          <w:szCs w:val="24"/>
          <w:lang w:val="it-IT"/>
        </w:rPr>
        <w:t xml:space="preserve">aesi </w:t>
      </w:r>
      <w:r w:rsidR="00BD332A" w:rsidRPr="00BD332A">
        <w:rPr>
          <w:rFonts w:cs="Georgia"/>
          <w:b/>
          <w:color w:val="263645"/>
          <w:sz w:val="24"/>
          <w:szCs w:val="24"/>
          <w:lang w:val="it-IT"/>
        </w:rPr>
        <w:t xml:space="preserve">e </w:t>
      </w:r>
      <w:r w:rsidR="00D04CDE" w:rsidRPr="00BD332A">
        <w:rPr>
          <w:rFonts w:cs="Georgia"/>
          <w:b/>
          <w:color w:val="263645"/>
          <w:sz w:val="24"/>
          <w:szCs w:val="24"/>
          <w:lang w:val="it-IT"/>
        </w:rPr>
        <w:t xml:space="preserve">possono presentare </w:t>
      </w:r>
      <w:r w:rsidR="00BD332A" w:rsidRPr="00BD332A">
        <w:rPr>
          <w:rFonts w:cs="Georgia"/>
          <w:b/>
          <w:color w:val="263645"/>
          <w:sz w:val="24"/>
          <w:szCs w:val="24"/>
          <w:lang w:val="it-IT"/>
        </w:rPr>
        <w:t xml:space="preserve">interessanti </w:t>
      </w:r>
      <w:r w:rsidR="00D04CDE" w:rsidRPr="00BD332A">
        <w:rPr>
          <w:rFonts w:cs="Georgia"/>
          <w:b/>
          <w:color w:val="263645"/>
          <w:sz w:val="24"/>
          <w:szCs w:val="24"/>
          <w:lang w:val="it-IT"/>
        </w:rPr>
        <w:t>opportunità di investimento.</w:t>
      </w:r>
      <w:r w:rsidR="00D04CDE" w:rsidRPr="00D04CDE">
        <w:rPr>
          <w:rFonts w:cs="Georgia"/>
          <w:color w:val="263645"/>
          <w:sz w:val="24"/>
          <w:szCs w:val="24"/>
          <w:lang w:val="it-IT"/>
        </w:rPr>
        <w:t xml:space="preserve"> </w:t>
      </w:r>
      <w:r w:rsidR="00BD332A">
        <w:rPr>
          <w:rFonts w:cs="Georgia"/>
          <w:color w:val="263645"/>
          <w:sz w:val="24"/>
          <w:szCs w:val="24"/>
          <w:lang w:val="it-IT"/>
        </w:rPr>
        <w:t xml:space="preserve">Ad esempio </w:t>
      </w:r>
      <w:r w:rsidR="00BD332A" w:rsidRPr="00BD332A">
        <w:rPr>
          <w:rFonts w:cs="Georgia"/>
          <w:b/>
          <w:color w:val="263645"/>
          <w:sz w:val="24"/>
          <w:szCs w:val="24"/>
          <w:lang w:val="it-IT"/>
        </w:rPr>
        <w:t xml:space="preserve">in </w:t>
      </w:r>
      <w:r w:rsidR="00D04CDE" w:rsidRPr="00BD332A">
        <w:rPr>
          <w:rFonts w:cs="Georgia"/>
          <w:b/>
          <w:color w:val="263645"/>
          <w:sz w:val="24"/>
          <w:szCs w:val="24"/>
          <w:lang w:val="it-IT"/>
        </w:rPr>
        <w:t xml:space="preserve">Italia, i dati suggeriscono che le città universitarie </w:t>
      </w:r>
      <w:r w:rsidR="00B613E0">
        <w:rPr>
          <w:rFonts w:cs="Georgia"/>
          <w:b/>
          <w:color w:val="263645"/>
          <w:sz w:val="24"/>
          <w:szCs w:val="24"/>
          <w:lang w:val="it-IT"/>
        </w:rPr>
        <w:t>di</w:t>
      </w:r>
      <w:r w:rsidR="00D04CDE" w:rsidRPr="00BD332A">
        <w:rPr>
          <w:rFonts w:cs="Georgia"/>
          <w:b/>
          <w:color w:val="263645"/>
          <w:sz w:val="24"/>
          <w:szCs w:val="24"/>
          <w:lang w:val="it-IT"/>
        </w:rPr>
        <w:t xml:space="preserve"> Bologna, Firenze, Torino, Pisa e Padova, hanno tassi di partecipazione femminile al mondo del lavoro che sono molto al di sopra della media nazionale.</w:t>
      </w:r>
      <w:r w:rsidR="00D04CDE" w:rsidRPr="00D04CDE">
        <w:rPr>
          <w:rFonts w:cs="Georgia"/>
          <w:color w:val="263645"/>
          <w:sz w:val="24"/>
          <w:szCs w:val="24"/>
          <w:lang w:val="it-IT"/>
        </w:rPr>
        <w:t xml:space="preserve"> I dati storici indicano </w:t>
      </w:r>
      <w:r w:rsidR="00B613E0">
        <w:rPr>
          <w:rFonts w:cs="Georgia"/>
          <w:color w:val="263645"/>
          <w:sz w:val="24"/>
          <w:szCs w:val="24"/>
          <w:lang w:val="it-IT"/>
        </w:rPr>
        <w:t xml:space="preserve">inoltre </w:t>
      </w:r>
      <w:r w:rsidR="00D04CDE" w:rsidRPr="00D04CDE">
        <w:rPr>
          <w:rFonts w:cs="Georgia"/>
          <w:color w:val="263645"/>
          <w:sz w:val="24"/>
          <w:szCs w:val="24"/>
          <w:lang w:val="it-IT"/>
        </w:rPr>
        <w:t xml:space="preserve">che </w:t>
      </w:r>
      <w:r w:rsidR="00D04CDE" w:rsidRPr="00B613E0">
        <w:rPr>
          <w:rFonts w:cs="Georgia"/>
          <w:b/>
          <w:color w:val="263645"/>
          <w:sz w:val="24"/>
          <w:szCs w:val="24"/>
          <w:lang w:val="it-IT"/>
        </w:rPr>
        <w:t>le donne sono più “mobili” degli uomini, a vantaggio delle città che offrono migliori opportunità di carriera.</w:t>
      </w:r>
      <w:r w:rsidR="00D04CDE" w:rsidRPr="00D04CDE">
        <w:rPr>
          <w:rFonts w:cs="Georgia"/>
          <w:color w:val="263645"/>
          <w:sz w:val="24"/>
          <w:szCs w:val="24"/>
          <w:lang w:val="it-IT"/>
        </w:rPr>
        <w:t xml:space="preserve"> </w:t>
      </w:r>
    </w:p>
    <w:p w:rsidR="0092780B" w:rsidRDefault="0092780B" w:rsidP="00291DF8">
      <w:pPr>
        <w:spacing w:after="160" w:line="240" w:lineRule="atLeast"/>
        <w:rPr>
          <w:rFonts w:ascii="Georgia" w:hAnsi="Georgia"/>
          <w:color w:val="253746"/>
          <w:sz w:val="24"/>
          <w:szCs w:val="24"/>
          <w:lang w:val="it-IT"/>
        </w:rPr>
      </w:pPr>
      <w:r w:rsidRPr="00A25F0D">
        <w:rPr>
          <w:rFonts w:ascii="Georgia" w:hAnsi="Georgia"/>
          <w:b/>
          <w:color w:val="253746"/>
          <w:sz w:val="24"/>
          <w:szCs w:val="24"/>
          <w:lang w:val="it-IT"/>
        </w:rPr>
        <w:t xml:space="preserve">La </w:t>
      </w:r>
      <w:r w:rsidR="00A25F0D" w:rsidRPr="00A25F0D">
        <w:rPr>
          <w:rFonts w:ascii="Georgia" w:hAnsi="Georgia"/>
          <w:b/>
          <w:color w:val="253746"/>
          <w:sz w:val="24"/>
          <w:szCs w:val="24"/>
          <w:lang w:val="it-IT"/>
        </w:rPr>
        <w:t>struttura economica</w:t>
      </w:r>
      <w:r w:rsidRPr="00A25F0D">
        <w:rPr>
          <w:rFonts w:ascii="Georgia" w:hAnsi="Georgia"/>
          <w:b/>
          <w:color w:val="253746"/>
          <w:sz w:val="24"/>
          <w:szCs w:val="24"/>
          <w:lang w:val="it-IT"/>
        </w:rPr>
        <w:t xml:space="preserve"> delle città </w:t>
      </w:r>
      <w:r w:rsidR="00A25F0D" w:rsidRPr="00A25F0D">
        <w:rPr>
          <w:rFonts w:ascii="Georgia" w:hAnsi="Georgia"/>
          <w:b/>
          <w:color w:val="253746"/>
          <w:sz w:val="24"/>
          <w:szCs w:val="24"/>
          <w:lang w:val="it-IT"/>
        </w:rPr>
        <w:t>può rafforzare</w:t>
      </w:r>
      <w:r w:rsidRPr="00A25F0D">
        <w:rPr>
          <w:rFonts w:ascii="Georgia" w:hAnsi="Georgia"/>
          <w:b/>
          <w:color w:val="253746"/>
          <w:sz w:val="24"/>
          <w:szCs w:val="24"/>
          <w:lang w:val="it-IT"/>
        </w:rPr>
        <w:t xml:space="preserve"> il mix di genere.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 Il motore di ricerca di lavoro Monster.com, ad esempio, </w:t>
      </w:r>
      <w:r w:rsidR="00A25F0D">
        <w:rPr>
          <w:rFonts w:ascii="Georgia" w:hAnsi="Georgia"/>
          <w:color w:val="253746"/>
          <w:sz w:val="24"/>
          <w:szCs w:val="24"/>
          <w:lang w:val="it-IT"/>
        </w:rPr>
        <w:t xml:space="preserve">mostra 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>una</w:t>
      </w:r>
      <w:r w:rsidR="00A25F0D">
        <w:rPr>
          <w:rFonts w:ascii="Georgia" w:hAnsi="Georgia"/>
          <w:color w:val="253746"/>
          <w:sz w:val="24"/>
          <w:szCs w:val="24"/>
          <w:lang w:val="it-IT"/>
        </w:rPr>
        <w:t xml:space="preserve"> lista di professioni 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nelle città degli Stati Uniti </w:t>
      </w:r>
      <w:r w:rsidR="00A25F0D">
        <w:rPr>
          <w:rFonts w:ascii="Georgia" w:hAnsi="Georgia"/>
          <w:color w:val="253746"/>
          <w:sz w:val="24"/>
          <w:szCs w:val="24"/>
          <w:lang w:val="it-IT"/>
        </w:rPr>
        <w:t>che sono presidiate in misura maggiore da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 donne</w:t>
      </w:r>
      <w:r w:rsidR="00A25F0D">
        <w:rPr>
          <w:rFonts w:ascii="Georgia" w:hAnsi="Georgia"/>
          <w:color w:val="253746"/>
          <w:sz w:val="24"/>
          <w:szCs w:val="24"/>
          <w:lang w:val="it-IT"/>
        </w:rPr>
        <w:t>,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 come </w:t>
      </w:r>
      <w:r w:rsidR="00A25F0D">
        <w:rPr>
          <w:rFonts w:ascii="Georgia" w:hAnsi="Georgia"/>
          <w:color w:val="253746"/>
          <w:sz w:val="24"/>
          <w:szCs w:val="24"/>
          <w:lang w:val="it-IT"/>
        </w:rPr>
        <w:t>responsabile della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 co</w:t>
      </w:r>
      <w:r w:rsidR="00305A1F">
        <w:rPr>
          <w:rFonts w:ascii="Georgia" w:hAnsi="Georgia"/>
          <w:color w:val="253746"/>
          <w:sz w:val="24"/>
          <w:szCs w:val="24"/>
          <w:lang w:val="it-IT"/>
        </w:rPr>
        <w:t>mpliance</w:t>
      </w:r>
      <w:r w:rsidR="00A25F0D">
        <w:rPr>
          <w:rFonts w:ascii="Georgia" w:hAnsi="Georgia"/>
          <w:color w:val="253746"/>
          <w:sz w:val="24"/>
          <w:szCs w:val="24"/>
          <w:lang w:val="it-IT"/>
        </w:rPr>
        <w:t xml:space="preserve">, </w:t>
      </w:r>
      <w:r w:rsidR="00AE529F">
        <w:rPr>
          <w:rFonts w:ascii="Georgia" w:hAnsi="Georgia"/>
          <w:color w:val="253746"/>
          <w:sz w:val="24"/>
          <w:szCs w:val="24"/>
          <w:lang w:val="it-IT"/>
        </w:rPr>
        <w:t>autore di testi tecnici</w:t>
      </w:r>
      <w:r w:rsidR="00A25F0D">
        <w:rPr>
          <w:rFonts w:ascii="Georgia" w:hAnsi="Georgia"/>
          <w:color w:val="253746"/>
          <w:sz w:val="24"/>
          <w:szCs w:val="24"/>
          <w:lang w:val="it-IT"/>
        </w:rPr>
        <w:t>, responsabile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 delle relazioni pubbliche, manager </w:t>
      </w:r>
      <w:r w:rsidR="00A25F0D">
        <w:rPr>
          <w:rFonts w:ascii="Georgia" w:hAnsi="Georgia"/>
          <w:color w:val="253746"/>
          <w:sz w:val="24"/>
          <w:szCs w:val="24"/>
          <w:lang w:val="it-IT"/>
        </w:rPr>
        <w:t>nel settore delle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 scienze naturali, gio</w:t>
      </w:r>
      <w:r w:rsidR="00A25F0D">
        <w:rPr>
          <w:rFonts w:ascii="Georgia" w:hAnsi="Georgia"/>
          <w:color w:val="253746"/>
          <w:sz w:val="24"/>
          <w:szCs w:val="24"/>
          <w:lang w:val="it-IT"/>
        </w:rPr>
        <w:t>rnalista, contabile, farmacista</w:t>
      </w:r>
      <w:r w:rsidR="00BA6075">
        <w:rPr>
          <w:rFonts w:ascii="Georgia" w:hAnsi="Georgia"/>
          <w:color w:val="253746"/>
          <w:sz w:val="24"/>
          <w:szCs w:val="24"/>
          <w:lang w:val="it-IT"/>
        </w:rPr>
        <w:t>,</w:t>
      </w:r>
      <w:r w:rsidR="00A25F0D">
        <w:rPr>
          <w:rFonts w:ascii="Georgia" w:hAnsi="Georgia"/>
          <w:color w:val="253746"/>
          <w:sz w:val="24"/>
          <w:szCs w:val="24"/>
          <w:lang w:val="it-IT"/>
        </w:rPr>
        <w:t xml:space="preserve"> avvocato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 e </w:t>
      </w:r>
      <w:r w:rsidR="00730AA1">
        <w:rPr>
          <w:rFonts w:ascii="Georgia" w:hAnsi="Georgia"/>
          <w:color w:val="253746"/>
          <w:sz w:val="24"/>
          <w:szCs w:val="24"/>
          <w:lang w:val="it-IT"/>
        </w:rPr>
        <w:t xml:space="preserve">in generale 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posizioni nell'istruzione e nei servizi sanitari. Ciò significa che, ad esempio, le città con un forte </w:t>
      </w:r>
      <w:r w:rsidR="00730AA1">
        <w:rPr>
          <w:rFonts w:ascii="Georgia" w:hAnsi="Georgia"/>
          <w:color w:val="253746"/>
          <w:sz w:val="24"/>
          <w:szCs w:val="24"/>
          <w:lang w:val="it-IT"/>
        </w:rPr>
        <w:t xml:space="preserve">impiego nel 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>settore dell'istruzione tenderanno ad avere una forza lavoro più femminile.</w:t>
      </w:r>
      <w:r w:rsidR="00265DCE">
        <w:rPr>
          <w:rFonts w:ascii="Georgia" w:hAnsi="Georgia"/>
          <w:color w:val="253746"/>
          <w:sz w:val="24"/>
          <w:szCs w:val="24"/>
          <w:lang w:val="it-IT"/>
        </w:rPr>
        <w:t xml:space="preserve"> Il real estate e </w:t>
      </w:r>
      <w:r w:rsidR="00730AA1">
        <w:rPr>
          <w:rFonts w:ascii="Georgia" w:hAnsi="Georgia"/>
          <w:color w:val="253746"/>
          <w:sz w:val="24"/>
          <w:szCs w:val="24"/>
          <w:lang w:val="it-IT"/>
        </w:rPr>
        <w:t>professioni come l'ingegnere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>, l'informatic</w:t>
      </w:r>
      <w:r w:rsidR="00730AA1">
        <w:rPr>
          <w:rFonts w:ascii="Georgia" w:hAnsi="Georgia"/>
          <w:color w:val="253746"/>
          <w:sz w:val="24"/>
          <w:szCs w:val="24"/>
          <w:lang w:val="it-IT"/>
        </w:rPr>
        <w:t>o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, </w:t>
      </w:r>
      <w:r w:rsidR="00265DCE">
        <w:rPr>
          <w:rFonts w:ascii="Georgia" w:hAnsi="Georgia"/>
          <w:color w:val="253746"/>
          <w:sz w:val="24"/>
          <w:szCs w:val="24"/>
          <w:lang w:val="it-IT"/>
        </w:rPr>
        <w:t>lo studioso di</w:t>
      </w:r>
      <w:r w:rsidR="00730AA1">
        <w:rPr>
          <w:rFonts w:ascii="Georgia" w:hAnsi="Georgia"/>
          <w:color w:val="253746"/>
          <w:sz w:val="24"/>
          <w:szCs w:val="24"/>
          <w:lang w:val="it-IT"/>
        </w:rPr>
        <w:t xml:space="preserve"> s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cienze naturali (ma non </w:t>
      </w:r>
      <w:r w:rsidR="00AE529F">
        <w:rPr>
          <w:rFonts w:ascii="Georgia" w:hAnsi="Georgia"/>
          <w:color w:val="253746"/>
          <w:sz w:val="24"/>
          <w:szCs w:val="24"/>
          <w:lang w:val="it-IT"/>
        </w:rPr>
        <w:t>di</w:t>
      </w:r>
      <w:r w:rsidRPr="0092780B">
        <w:rPr>
          <w:rFonts w:ascii="Georgia" w:hAnsi="Georgia"/>
          <w:color w:val="253746"/>
          <w:sz w:val="24"/>
          <w:szCs w:val="24"/>
          <w:lang w:val="it-IT"/>
        </w:rPr>
        <w:t xml:space="preserve"> biologia o medicina) e il settore manifatturiero rimangono in gran parte dominati dagli uomini.</w:t>
      </w:r>
    </w:p>
    <w:p w:rsidR="00BA6075" w:rsidRDefault="000833A2" w:rsidP="00291DF8">
      <w:pPr>
        <w:spacing w:after="160" w:line="240" w:lineRule="atLeast"/>
        <w:rPr>
          <w:rFonts w:ascii="Georgia" w:hAnsi="Georgia"/>
          <w:color w:val="253746"/>
          <w:sz w:val="24"/>
          <w:szCs w:val="24"/>
          <w:lang w:val="it-IT"/>
        </w:rPr>
      </w:pPr>
      <w:r>
        <w:rPr>
          <w:rFonts w:ascii="Georgia" w:hAnsi="Georgia"/>
          <w:color w:val="253746"/>
          <w:sz w:val="24"/>
          <w:szCs w:val="24"/>
          <w:lang w:val="it-IT"/>
        </w:rPr>
        <w:t>La Germania è un P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>aese policentrico</w:t>
      </w:r>
      <w:r w:rsidR="00AE529F">
        <w:rPr>
          <w:rFonts w:ascii="Georgia" w:hAnsi="Georgia"/>
          <w:color w:val="253746"/>
          <w:sz w:val="24"/>
          <w:szCs w:val="24"/>
          <w:lang w:val="it-IT"/>
        </w:rPr>
        <w:t>,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 xml:space="preserve"> con molte città di varie dimensioni specializzate in diverse attività economiche, il che lo rende un utile banco di prova per studiare gli effetti </w:t>
      </w:r>
      <w:r>
        <w:rPr>
          <w:rFonts w:ascii="Georgia" w:hAnsi="Georgia"/>
          <w:color w:val="253746"/>
          <w:sz w:val="24"/>
          <w:szCs w:val="24"/>
          <w:lang w:val="it-IT"/>
        </w:rPr>
        <w:t>dei settori economici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 xml:space="preserve"> sul genere. La figura 10 mostra che le città universitarie focalizzate sul settore dei servizi tendono ad avere una maggiore partecipazione femminile</w:t>
      </w:r>
      <w:r>
        <w:rPr>
          <w:rFonts w:ascii="Georgia" w:hAnsi="Georgia"/>
          <w:color w:val="253746"/>
          <w:sz w:val="24"/>
          <w:szCs w:val="24"/>
          <w:lang w:val="it-IT"/>
        </w:rPr>
        <w:t>,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 xml:space="preserve"> che raggiunge quasi la parità nella piccola città universitaria di Friburgo, nota per la sua atmosfera progressista. All'interno del gruppo delle </w:t>
      </w:r>
      <w:r w:rsidR="00BA6075" w:rsidRPr="00BA6075">
        <w:rPr>
          <w:rFonts w:ascii="Georgia" w:hAnsi="Georgia"/>
          <w:i/>
          <w:color w:val="253746"/>
          <w:sz w:val="24"/>
          <w:szCs w:val="24"/>
          <w:lang w:val="it-IT"/>
        </w:rPr>
        <w:t>Big-7</w:t>
      </w:r>
      <w:r w:rsidR="00BA6075">
        <w:rPr>
          <w:rFonts w:ascii="Georgia" w:hAnsi="Georgia"/>
          <w:color w:val="253746"/>
          <w:sz w:val="24"/>
          <w:szCs w:val="24"/>
          <w:lang w:val="it-IT"/>
        </w:rPr>
        <w:t xml:space="preserve"> 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 xml:space="preserve">città tedesche </w:t>
      </w:r>
      <w:r w:rsidR="00BA6075">
        <w:rPr>
          <w:rFonts w:ascii="Georgia" w:hAnsi="Georgia"/>
          <w:color w:val="253746"/>
          <w:sz w:val="24"/>
          <w:szCs w:val="24"/>
          <w:lang w:val="it-IT"/>
        </w:rPr>
        <w:t xml:space="preserve">per </w:t>
      </w:r>
      <w:r>
        <w:rPr>
          <w:rFonts w:ascii="Georgia" w:hAnsi="Georgia"/>
          <w:color w:val="253746"/>
          <w:sz w:val="24"/>
          <w:szCs w:val="24"/>
          <w:lang w:val="it-IT"/>
        </w:rPr>
        <w:t>gli investimenti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 xml:space="preserve"> </w:t>
      </w:r>
      <w:r>
        <w:rPr>
          <w:rFonts w:ascii="Georgia" w:hAnsi="Georgia"/>
          <w:color w:val="253746"/>
          <w:sz w:val="24"/>
          <w:szCs w:val="24"/>
          <w:lang w:val="it-IT"/>
        </w:rPr>
        <w:t>immobiliari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 xml:space="preserve">, la Berlino bohémien e </w:t>
      </w:r>
      <w:r w:rsidR="00BA6075">
        <w:rPr>
          <w:rFonts w:ascii="Georgia" w:hAnsi="Georgia"/>
          <w:color w:val="253746"/>
          <w:sz w:val="24"/>
          <w:szCs w:val="24"/>
          <w:lang w:val="it-IT"/>
        </w:rPr>
        <w:t>la lifestyle-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 xml:space="preserve">leader Monaco di Baviera </w:t>
      </w:r>
      <w:r w:rsidR="00BA6075">
        <w:rPr>
          <w:rFonts w:ascii="Georgia" w:hAnsi="Georgia"/>
          <w:color w:val="253746"/>
          <w:sz w:val="24"/>
          <w:szCs w:val="24"/>
          <w:lang w:val="it-IT"/>
        </w:rPr>
        <w:t>sono nelle prime posizioni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 xml:space="preserve">, mentre Stoccarda, </w:t>
      </w:r>
      <w:r w:rsidR="00BA6075">
        <w:rPr>
          <w:rFonts w:ascii="Georgia" w:hAnsi="Georgia"/>
          <w:color w:val="253746"/>
          <w:sz w:val="24"/>
          <w:szCs w:val="24"/>
          <w:lang w:val="it-IT"/>
        </w:rPr>
        <w:t>sede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 xml:space="preserve"> di Porsche, Bosch e Mercedes, rimane un territorio tradizionalm</w:t>
      </w:r>
      <w:r>
        <w:rPr>
          <w:rFonts w:ascii="Georgia" w:hAnsi="Georgia"/>
          <w:color w:val="253746"/>
          <w:sz w:val="24"/>
          <w:szCs w:val="24"/>
          <w:lang w:val="it-IT"/>
        </w:rPr>
        <w:t xml:space="preserve">ente maschile (e Ingolstadt, 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>quartier generale di Audi</w:t>
      </w:r>
      <w:r>
        <w:rPr>
          <w:rFonts w:ascii="Georgia" w:hAnsi="Georgia"/>
          <w:color w:val="253746"/>
          <w:sz w:val="24"/>
          <w:szCs w:val="24"/>
          <w:lang w:val="it-IT"/>
        </w:rPr>
        <w:t>,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 xml:space="preserve"> è in fondo a tutte le città secondo quest</w:t>
      </w:r>
      <w:r w:rsidR="00BA6075">
        <w:rPr>
          <w:rFonts w:ascii="Georgia" w:hAnsi="Georgia"/>
          <w:color w:val="253746"/>
          <w:sz w:val="24"/>
          <w:szCs w:val="24"/>
          <w:lang w:val="it-IT"/>
        </w:rPr>
        <w:t>i criteri</w:t>
      </w:r>
      <w:r w:rsidR="00BA6075" w:rsidRPr="00BA6075">
        <w:rPr>
          <w:rFonts w:ascii="Georgia" w:hAnsi="Georgia"/>
          <w:color w:val="253746"/>
          <w:sz w:val="24"/>
          <w:szCs w:val="24"/>
          <w:lang w:val="it-IT"/>
        </w:rPr>
        <w:t>).</w:t>
      </w:r>
    </w:p>
    <w:p w:rsidR="0064113C" w:rsidRDefault="0064113C" w:rsidP="00291DF8">
      <w:pPr>
        <w:spacing w:after="160" w:line="240" w:lineRule="atLeast"/>
        <w:rPr>
          <w:rFonts w:ascii="Georgia" w:hAnsi="Georgia"/>
          <w:color w:val="253746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6120130" cy="2743835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DD" w:rsidRPr="004D3BDD" w:rsidRDefault="004D3BDD" w:rsidP="00291DF8">
      <w:pPr>
        <w:spacing w:after="160" w:line="240" w:lineRule="atLeast"/>
        <w:rPr>
          <w:rFonts w:ascii="Georgia" w:hAnsi="Georgia"/>
          <w:color w:val="253746"/>
          <w:sz w:val="24"/>
          <w:szCs w:val="24"/>
          <w:lang w:val="it-IT"/>
        </w:rPr>
      </w:pP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È interessante notare che oggi le città della Germania </w:t>
      </w:r>
      <w:r>
        <w:rPr>
          <w:rFonts w:ascii="Georgia" w:hAnsi="Georgia"/>
          <w:color w:val="253746"/>
          <w:sz w:val="24"/>
          <w:szCs w:val="24"/>
          <w:lang w:val="it-IT"/>
        </w:rPr>
        <w:t>dell’Est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 tendono ad avere una quota femminile più alta della forza lavoro</w:t>
      </w:r>
      <w:r w:rsidR="008255F6">
        <w:rPr>
          <w:rFonts w:ascii="Georgia" w:hAnsi="Georgia"/>
          <w:color w:val="253746"/>
          <w:sz w:val="24"/>
          <w:szCs w:val="24"/>
          <w:lang w:val="it-IT"/>
        </w:rPr>
        <w:t>,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 nonostante</w:t>
      </w:r>
      <w:r w:rsidR="008255F6">
        <w:rPr>
          <w:rFonts w:ascii="Georgia" w:hAnsi="Georgia"/>
          <w:color w:val="253746"/>
          <w:sz w:val="24"/>
          <w:szCs w:val="24"/>
          <w:lang w:val="it-IT"/>
        </w:rPr>
        <w:t xml:space="preserve"> la "fuga di cervelli" femminili nella Germania occidentale, avvenuta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 </w:t>
      </w:r>
      <w:r w:rsidR="008255F6">
        <w:rPr>
          <w:rFonts w:ascii="Georgia" w:hAnsi="Georgia"/>
          <w:color w:val="253746"/>
          <w:sz w:val="24"/>
          <w:szCs w:val="24"/>
          <w:lang w:val="it-IT"/>
        </w:rPr>
        <w:t>fra gli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 anni '90 e 2000</w:t>
      </w:r>
      <w:r w:rsidR="008255F6">
        <w:rPr>
          <w:rFonts w:ascii="Georgia" w:hAnsi="Georgia"/>
          <w:color w:val="253746"/>
          <w:sz w:val="24"/>
          <w:szCs w:val="24"/>
          <w:lang w:val="it-IT"/>
        </w:rPr>
        <w:t>,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 e la sua struttura economica generalmente più industriale. Nell'ex </w:t>
      </w:r>
      <w:r>
        <w:rPr>
          <w:rFonts w:ascii="Georgia" w:hAnsi="Georgia"/>
          <w:color w:val="253746"/>
          <w:sz w:val="24"/>
          <w:szCs w:val="24"/>
          <w:lang w:val="it-IT"/>
        </w:rPr>
        <w:t>area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 comunista, uomini e donne </w:t>
      </w:r>
      <w:r w:rsidR="008255F6">
        <w:rPr>
          <w:rFonts w:ascii="Georgia" w:hAnsi="Georgia"/>
          <w:color w:val="253746"/>
          <w:sz w:val="24"/>
          <w:szCs w:val="24"/>
          <w:lang w:val="it-IT"/>
        </w:rPr>
        <w:t>alla pari nel lavoro era un punto dell’agenda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 politica del governo</w:t>
      </w:r>
      <w:r w:rsidR="008255F6">
        <w:rPr>
          <w:rFonts w:ascii="Georgia" w:hAnsi="Georgia"/>
          <w:color w:val="253746"/>
          <w:sz w:val="24"/>
          <w:szCs w:val="24"/>
          <w:lang w:val="it-IT"/>
        </w:rPr>
        <w:t>, accompagnato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 da un'ampia assistenza all'infanzia s</w:t>
      </w:r>
      <w:r>
        <w:rPr>
          <w:rFonts w:ascii="Georgia" w:hAnsi="Georgia"/>
          <w:color w:val="253746"/>
          <w:sz w:val="24"/>
          <w:szCs w:val="24"/>
          <w:lang w:val="it-IT"/>
        </w:rPr>
        <w:t xml:space="preserve">ostenuta 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>dallo Stato. Ciò dimostra che anche dopo un completo cambiamento del sistema economico, culturale e politico, non si può tornare indietro una volta che le donne s</w:t>
      </w:r>
      <w:r w:rsidR="008255F6">
        <w:rPr>
          <w:rFonts w:ascii="Georgia" w:hAnsi="Georgia"/>
          <w:color w:val="253746"/>
          <w:sz w:val="24"/>
          <w:szCs w:val="24"/>
          <w:lang w:val="it-IT"/>
        </w:rPr>
        <w:t>iano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 entrate a far parte del</w:t>
      </w:r>
      <w:r>
        <w:rPr>
          <w:rFonts w:ascii="Georgia" w:hAnsi="Georgia"/>
          <w:color w:val="253746"/>
          <w:sz w:val="24"/>
          <w:szCs w:val="24"/>
          <w:lang w:val="it-IT"/>
        </w:rPr>
        <w:t xml:space="preserve"> modo del 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lavoro. Angela Merkel </w:t>
      </w:r>
      <w:r>
        <w:rPr>
          <w:rFonts w:ascii="Georgia" w:hAnsi="Georgia"/>
          <w:color w:val="253746"/>
          <w:sz w:val="24"/>
          <w:szCs w:val="24"/>
          <w:lang w:val="it-IT"/>
        </w:rPr>
        <w:t>è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 una potente metafora di questa realtà. È nata nella Germania dell'Est nel 1954 e si è formata come scienziata sotto il regime comunista per diventare la </w:t>
      </w:r>
      <w:r>
        <w:rPr>
          <w:rFonts w:ascii="Georgia" w:hAnsi="Georgia"/>
          <w:color w:val="253746"/>
          <w:sz w:val="24"/>
          <w:szCs w:val="24"/>
          <w:lang w:val="it-IT"/>
        </w:rPr>
        <w:t>C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 xml:space="preserve">ancelliera tedesca più longeva, </w:t>
      </w:r>
      <w:r>
        <w:rPr>
          <w:rFonts w:ascii="Georgia" w:hAnsi="Georgia"/>
          <w:color w:val="253746"/>
          <w:sz w:val="24"/>
          <w:szCs w:val="24"/>
          <w:lang w:val="it-IT"/>
        </w:rPr>
        <w:t xml:space="preserve">guidando </w:t>
      </w:r>
      <w:r w:rsidRPr="004D3BDD">
        <w:rPr>
          <w:rFonts w:ascii="Georgia" w:hAnsi="Georgia"/>
          <w:color w:val="253746"/>
          <w:sz w:val="24"/>
          <w:szCs w:val="24"/>
          <w:lang w:val="it-IT"/>
        </w:rPr>
        <w:t>il paese per quasi 15 anni da Berlino, oggi una delle città più "femminili" e in rapida crescita in Europa.</w:t>
      </w:r>
    </w:p>
    <w:p w:rsidR="00BA6075" w:rsidRPr="002E7885" w:rsidRDefault="004F3DED" w:rsidP="00291DF8">
      <w:pPr>
        <w:spacing w:after="160" w:line="240" w:lineRule="atLeast"/>
        <w:rPr>
          <w:rFonts w:ascii="Georgia" w:hAnsi="Georgia"/>
          <w:b/>
          <w:color w:val="253746"/>
          <w:sz w:val="24"/>
          <w:szCs w:val="24"/>
          <w:lang w:val="it-IT"/>
        </w:rPr>
      </w:pPr>
      <w:r w:rsidRPr="002E7885">
        <w:rPr>
          <w:rFonts w:ascii="Georgia" w:hAnsi="Georgia"/>
          <w:b/>
          <w:color w:val="253746"/>
          <w:sz w:val="24"/>
          <w:szCs w:val="24"/>
          <w:lang w:val="it-IT"/>
        </w:rPr>
        <w:t>CONCLUSIONI</w:t>
      </w:r>
    </w:p>
    <w:p w:rsidR="00BA6075" w:rsidRPr="008255F6" w:rsidRDefault="004F3DED" w:rsidP="00291DF8">
      <w:pPr>
        <w:spacing w:after="160" w:line="240" w:lineRule="atLeast"/>
        <w:rPr>
          <w:rFonts w:ascii="Georgia" w:hAnsi="Georgia"/>
          <w:b/>
          <w:color w:val="253746"/>
          <w:sz w:val="24"/>
          <w:szCs w:val="24"/>
          <w:lang w:val="it-IT"/>
        </w:rPr>
      </w:pPr>
      <w:r>
        <w:rPr>
          <w:rFonts w:ascii="Georgia" w:hAnsi="Georgia"/>
          <w:color w:val="253746"/>
          <w:sz w:val="24"/>
          <w:szCs w:val="24"/>
          <w:lang w:val="it-IT"/>
        </w:rPr>
        <w:t>Nell’insieme</w:t>
      </w:r>
      <w:r w:rsidRPr="004F3DED">
        <w:rPr>
          <w:rFonts w:ascii="Georgia" w:hAnsi="Georgia"/>
          <w:color w:val="253746"/>
          <w:sz w:val="24"/>
          <w:szCs w:val="24"/>
          <w:lang w:val="it-IT"/>
        </w:rPr>
        <w:t xml:space="preserve">, questi risultati indicano miglioramenti a </w:t>
      </w:r>
      <w:r>
        <w:rPr>
          <w:rFonts w:ascii="Georgia" w:hAnsi="Georgia"/>
          <w:color w:val="253746"/>
          <w:sz w:val="24"/>
          <w:szCs w:val="24"/>
          <w:lang w:val="it-IT"/>
        </w:rPr>
        <w:t xml:space="preserve">diversi </w:t>
      </w:r>
      <w:r w:rsidR="008255F6">
        <w:rPr>
          <w:rFonts w:ascii="Georgia" w:hAnsi="Georgia"/>
          <w:color w:val="253746"/>
          <w:sz w:val="24"/>
          <w:szCs w:val="24"/>
          <w:lang w:val="it-IT"/>
        </w:rPr>
        <w:t>livelli per P</w:t>
      </w:r>
      <w:r w:rsidRPr="004F3DED">
        <w:rPr>
          <w:rFonts w:ascii="Georgia" w:hAnsi="Georgia"/>
          <w:color w:val="253746"/>
          <w:sz w:val="24"/>
          <w:szCs w:val="24"/>
          <w:lang w:val="it-IT"/>
        </w:rPr>
        <w:t xml:space="preserve">aesi, città e aziende con una quota maggiore di donne tra </w:t>
      </w:r>
      <w:r>
        <w:rPr>
          <w:rFonts w:ascii="Georgia" w:hAnsi="Georgia"/>
          <w:color w:val="253746"/>
          <w:sz w:val="24"/>
          <w:szCs w:val="24"/>
          <w:lang w:val="it-IT"/>
        </w:rPr>
        <w:t xml:space="preserve">manodopera </w:t>
      </w:r>
      <w:r w:rsidRPr="004F3DED">
        <w:rPr>
          <w:rFonts w:ascii="Georgia" w:hAnsi="Georgia"/>
          <w:color w:val="253746"/>
          <w:sz w:val="24"/>
          <w:szCs w:val="24"/>
          <w:lang w:val="it-IT"/>
        </w:rPr>
        <w:t xml:space="preserve">e leadership. Una maggiore diversità di genere suggerisce un migliore utilizzo del talento a tutti i livelli. Di conseguenza, </w:t>
      </w:r>
      <w:r w:rsidR="008255F6">
        <w:rPr>
          <w:rFonts w:ascii="Georgia" w:hAnsi="Georgia"/>
          <w:b/>
          <w:color w:val="253746"/>
          <w:sz w:val="24"/>
          <w:szCs w:val="24"/>
          <w:lang w:val="it-IT"/>
        </w:rPr>
        <w:t xml:space="preserve">riteniamo </w:t>
      </w:r>
      <w:r w:rsidRPr="008255F6">
        <w:rPr>
          <w:rFonts w:ascii="Georgia" w:hAnsi="Georgia"/>
          <w:b/>
          <w:color w:val="253746"/>
          <w:sz w:val="24"/>
          <w:szCs w:val="24"/>
          <w:lang w:val="it-IT"/>
        </w:rPr>
        <w:t xml:space="preserve">che gli investitori immobiliari dovrebbero </w:t>
      </w:r>
      <w:r w:rsidR="008255F6">
        <w:rPr>
          <w:rFonts w:ascii="Georgia" w:hAnsi="Georgia"/>
          <w:b/>
          <w:color w:val="253746"/>
          <w:sz w:val="24"/>
          <w:szCs w:val="24"/>
          <w:lang w:val="it-IT"/>
        </w:rPr>
        <w:t xml:space="preserve">tener conto di </w:t>
      </w:r>
      <w:r w:rsidRPr="008255F6">
        <w:rPr>
          <w:rFonts w:ascii="Georgia" w:hAnsi="Georgia"/>
          <w:b/>
          <w:color w:val="253746"/>
          <w:sz w:val="24"/>
          <w:szCs w:val="24"/>
          <w:lang w:val="it-IT"/>
        </w:rPr>
        <w:t>dove ci s</w:t>
      </w:r>
      <w:r w:rsidR="008255F6">
        <w:rPr>
          <w:rFonts w:ascii="Georgia" w:hAnsi="Georgia"/>
          <w:b/>
          <w:color w:val="253746"/>
          <w:sz w:val="24"/>
          <w:szCs w:val="24"/>
          <w:lang w:val="it-IT"/>
        </w:rPr>
        <w:t>iano</w:t>
      </w:r>
      <w:r w:rsidRPr="008255F6">
        <w:rPr>
          <w:rFonts w:ascii="Georgia" w:hAnsi="Georgia"/>
          <w:b/>
          <w:color w:val="253746"/>
          <w:sz w:val="24"/>
          <w:szCs w:val="24"/>
          <w:lang w:val="it-IT"/>
        </w:rPr>
        <w:t xml:space="preserve"> più donne nella forza lavoro per identificare le città di maggior successo.</w:t>
      </w:r>
    </w:p>
    <w:p w:rsidR="009842B6" w:rsidRDefault="009842B6" w:rsidP="00291DF8">
      <w:pPr>
        <w:spacing w:after="160" w:line="240" w:lineRule="atLeast"/>
        <w:rPr>
          <w:rFonts w:ascii="Georgia" w:hAnsi="Georgia"/>
          <w:color w:val="253746"/>
          <w:sz w:val="24"/>
          <w:szCs w:val="24"/>
          <w:lang w:val="it-IT"/>
        </w:rPr>
      </w:pPr>
      <w:r w:rsidRPr="009842B6">
        <w:rPr>
          <w:rFonts w:ascii="Georgia" w:hAnsi="Georgia"/>
          <w:color w:val="253746"/>
          <w:sz w:val="24"/>
          <w:szCs w:val="24"/>
          <w:lang w:val="it-IT"/>
        </w:rPr>
        <w:t>La maggiore partecipazione femminile alla leadership sembra essere un indicatore di organizzazioni gestite meglio</w:t>
      </w:r>
      <w:r w:rsidR="008255F6">
        <w:rPr>
          <w:rFonts w:ascii="Georgia" w:hAnsi="Georgia"/>
          <w:color w:val="253746"/>
          <w:sz w:val="24"/>
          <w:szCs w:val="24"/>
          <w:lang w:val="it-IT"/>
        </w:rPr>
        <w:t>,</w:t>
      </w:r>
      <w:r w:rsidRPr="009842B6">
        <w:rPr>
          <w:rFonts w:ascii="Georgia" w:hAnsi="Georgia"/>
          <w:color w:val="253746"/>
          <w:sz w:val="24"/>
          <w:szCs w:val="24"/>
          <w:lang w:val="it-IT"/>
        </w:rPr>
        <w:t xml:space="preserve"> </w:t>
      </w:r>
      <w:r w:rsidR="008255F6">
        <w:rPr>
          <w:rFonts w:ascii="Georgia" w:hAnsi="Georgia"/>
          <w:color w:val="253746"/>
          <w:sz w:val="24"/>
          <w:szCs w:val="24"/>
          <w:lang w:val="it-IT"/>
        </w:rPr>
        <w:t xml:space="preserve">considerato che </w:t>
      </w:r>
      <w:r w:rsidR="008255F6" w:rsidRPr="008255F6">
        <w:rPr>
          <w:rFonts w:ascii="Georgia" w:hAnsi="Georgia"/>
          <w:b/>
          <w:color w:val="253746"/>
          <w:sz w:val="24"/>
          <w:szCs w:val="24"/>
          <w:lang w:val="it-IT"/>
        </w:rPr>
        <w:t>diversi studi accademici ormai collegano</w:t>
      </w:r>
      <w:r w:rsidRPr="008255F6">
        <w:rPr>
          <w:rFonts w:ascii="Georgia" w:hAnsi="Georgia"/>
          <w:b/>
          <w:color w:val="253746"/>
          <w:sz w:val="24"/>
          <w:szCs w:val="24"/>
          <w:lang w:val="it-IT"/>
        </w:rPr>
        <w:t xml:space="preserve"> la diversità in vari gruppi </w:t>
      </w:r>
      <w:r w:rsidR="008255F6" w:rsidRPr="008255F6">
        <w:rPr>
          <w:rFonts w:ascii="Georgia" w:hAnsi="Georgia"/>
          <w:b/>
          <w:color w:val="253746"/>
          <w:sz w:val="24"/>
          <w:szCs w:val="24"/>
          <w:lang w:val="it-IT"/>
        </w:rPr>
        <w:t>ad un</w:t>
      </w:r>
      <w:r w:rsidRPr="008255F6">
        <w:rPr>
          <w:rFonts w:ascii="Georgia" w:hAnsi="Georgia"/>
          <w:b/>
          <w:color w:val="253746"/>
          <w:sz w:val="24"/>
          <w:szCs w:val="24"/>
          <w:lang w:val="it-IT"/>
        </w:rPr>
        <w:t xml:space="preserve"> migliore processo decisionale</w:t>
      </w:r>
      <w:r w:rsidRPr="009842B6">
        <w:rPr>
          <w:rFonts w:ascii="Georgia" w:hAnsi="Georgia"/>
          <w:color w:val="253746"/>
          <w:sz w:val="24"/>
          <w:szCs w:val="24"/>
          <w:lang w:val="it-IT"/>
        </w:rPr>
        <w:t xml:space="preserve">. Gli investitori immobiliari dovrebbero prendere </w:t>
      </w:r>
      <w:r>
        <w:rPr>
          <w:rFonts w:ascii="Georgia" w:hAnsi="Georgia"/>
          <w:color w:val="253746"/>
          <w:sz w:val="24"/>
          <w:szCs w:val="24"/>
          <w:lang w:val="it-IT"/>
        </w:rPr>
        <w:t>in considerazione g</w:t>
      </w:r>
      <w:r w:rsidRPr="009842B6">
        <w:rPr>
          <w:rFonts w:ascii="Georgia" w:hAnsi="Georgia"/>
          <w:color w:val="253746"/>
          <w:sz w:val="24"/>
          <w:szCs w:val="24"/>
          <w:lang w:val="it-IT"/>
        </w:rPr>
        <w:t>li studi che hanno rilevato che la diversità di genere tra i dirigenti è correlata a migliori p</w:t>
      </w:r>
      <w:r w:rsidR="008255F6">
        <w:rPr>
          <w:rFonts w:ascii="Georgia" w:hAnsi="Georgia"/>
          <w:color w:val="253746"/>
          <w:sz w:val="24"/>
          <w:szCs w:val="24"/>
          <w:lang w:val="it-IT"/>
        </w:rPr>
        <w:t>erformance</w:t>
      </w:r>
      <w:r w:rsidRPr="009842B6">
        <w:rPr>
          <w:rFonts w:ascii="Georgia" w:hAnsi="Georgia"/>
          <w:color w:val="253746"/>
          <w:sz w:val="24"/>
          <w:szCs w:val="24"/>
          <w:lang w:val="it-IT"/>
        </w:rPr>
        <w:t xml:space="preserve"> finanziarie.</w:t>
      </w:r>
    </w:p>
    <w:p w:rsidR="00337E22" w:rsidRPr="00F933C0" w:rsidRDefault="00337E22" w:rsidP="00CD5101">
      <w:pPr>
        <w:rPr>
          <w:rFonts w:asciiTheme="majorHAnsi" w:hAnsiTheme="majorHAnsi"/>
          <w:b/>
          <w:noProof/>
          <w:color w:val="0092BC" w:themeColor="background2"/>
          <w:sz w:val="32"/>
          <w:szCs w:val="32"/>
          <w:lang w:val="it-IT"/>
        </w:rPr>
      </w:pPr>
    </w:p>
    <w:p w:rsidR="007601CD" w:rsidRPr="00951FE4" w:rsidRDefault="005A02E8" w:rsidP="004B02E2">
      <w:pPr>
        <w:pStyle w:val="Corpodeltesto"/>
        <w:jc w:val="center"/>
        <w:rPr>
          <w:color w:val="auto"/>
          <w:szCs w:val="22"/>
          <w:lang w:val="it-IT"/>
        </w:rPr>
      </w:pPr>
      <w:r w:rsidRPr="00951FE4">
        <w:rPr>
          <w:color w:val="auto"/>
          <w:szCs w:val="22"/>
          <w:lang w:val="it-IT"/>
        </w:rPr>
        <w:t># # #</w:t>
      </w:r>
    </w:p>
    <w:p w:rsidR="00005E72" w:rsidRPr="00951FE4" w:rsidRDefault="00005E72" w:rsidP="00005E72">
      <w:pPr>
        <w:spacing w:line="276" w:lineRule="auto"/>
        <w:rPr>
          <w:rFonts w:ascii="Georgia" w:eastAsia="DengXian" w:hAnsi="Georgia" w:cs="Calibri"/>
          <w:lang w:val="it-IT"/>
        </w:rPr>
      </w:pPr>
      <w:proofErr w:type="spellStart"/>
      <w:r w:rsidRPr="00951FE4">
        <w:rPr>
          <w:rFonts w:ascii="Georgia" w:eastAsia="DengXian" w:hAnsi="Georgia" w:cs="Calibri"/>
          <w:lang w:val="it-IT"/>
        </w:rPr>
        <w:t>Nuveen</w:t>
      </w:r>
      <w:proofErr w:type="spellEnd"/>
      <w:r w:rsidRPr="00951FE4">
        <w:rPr>
          <w:rFonts w:ascii="Georgia" w:eastAsia="DengXian" w:hAnsi="Georgia" w:cs="Calibri"/>
          <w:lang w:val="it-IT"/>
        </w:rPr>
        <w:t xml:space="preserve"> Real Estate è una delle più grandi società al mondo attive nella gestione degli investimenti con $127 miliardi di asset under management. </w:t>
      </w:r>
    </w:p>
    <w:p w:rsidR="00005E72" w:rsidRPr="00951FE4" w:rsidRDefault="00005E72" w:rsidP="00005E72">
      <w:pPr>
        <w:spacing w:line="276" w:lineRule="auto"/>
        <w:rPr>
          <w:rFonts w:ascii="Georgia" w:eastAsia="DengXian" w:hAnsi="Georgia" w:cs="Calibri"/>
          <w:lang w:val="it-IT"/>
        </w:rPr>
      </w:pPr>
      <w:r w:rsidRPr="00951FE4">
        <w:rPr>
          <w:rFonts w:ascii="Georgia" w:eastAsia="DengXian" w:hAnsi="Georgia" w:cs="Calibri"/>
          <w:lang w:val="it-IT"/>
        </w:rPr>
        <w:t>La società ha in gestione una suite di fondi e mandati che comprendono investimenti pubblici e privati, titoli di debito e azioni, che coprono diverse aree geografiche e stili di investimento, in grado di garantire ai clienti l’accesso a ogni tipologia di investimento nel real estate.</w:t>
      </w:r>
    </w:p>
    <w:p w:rsidR="00005E72" w:rsidRPr="00951FE4" w:rsidRDefault="00005E72" w:rsidP="00005E72">
      <w:pPr>
        <w:spacing w:line="276" w:lineRule="auto"/>
        <w:rPr>
          <w:rFonts w:ascii="Georgia" w:eastAsia="DengXian" w:hAnsi="Georgia" w:cs="Calibri"/>
          <w:lang w:val="it-IT"/>
        </w:rPr>
      </w:pPr>
      <w:r w:rsidRPr="00951FE4">
        <w:rPr>
          <w:rFonts w:ascii="Georgia" w:eastAsia="DengXian" w:hAnsi="Georgia" w:cs="Calibri"/>
          <w:lang w:val="it-IT"/>
        </w:rPr>
        <w:lastRenderedPageBreak/>
        <w:t>Con oltre 80 anni di esperienza negli investimenti nel real estate e oltre 660* professionisti in 25 sedi negli Stati Uniti, in Europa e nell’area Asia-Pacifico, la piattaforma offre una copertura geografica capillare abbinata a una solida expertise di settore.</w:t>
      </w:r>
    </w:p>
    <w:p w:rsidR="00005E72" w:rsidRPr="00360686" w:rsidRDefault="00005E72" w:rsidP="00005E72">
      <w:pPr>
        <w:spacing w:line="276" w:lineRule="auto"/>
        <w:rPr>
          <w:rFonts w:ascii="Georgia" w:eastAsia="DengXian" w:hAnsi="Georgia" w:cs="Calibri"/>
          <w:sz w:val="20"/>
          <w:szCs w:val="20"/>
          <w:lang w:val="it-IT"/>
        </w:rPr>
      </w:pPr>
      <w:r w:rsidRPr="00360686">
        <w:rPr>
          <w:rFonts w:ascii="Georgia" w:eastAsia="DengXian" w:hAnsi="Georgia" w:cs="Calibri"/>
          <w:sz w:val="20"/>
          <w:szCs w:val="20"/>
          <w:lang w:val="it-IT"/>
        </w:rPr>
        <w:t>*Oltre 315 professionisti degli investimenti nel real estate, supportati da oltre 345 dipendenti di Nuveen.</w:t>
      </w:r>
    </w:p>
    <w:p w:rsidR="000F7993" w:rsidRPr="00360686" w:rsidRDefault="00005E72" w:rsidP="00005E72">
      <w:pPr>
        <w:spacing w:line="276" w:lineRule="auto"/>
        <w:rPr>
          <w:rFonts w:ascii="Georgia" w:eastAsia="DengXian" w:hAnsi="Georgia" w:cs="Calibri"/>
          <w:b/>
          <w:bCs/>
          <w:sz w:val="20"/>
          <w:szCs w:val="20"/>
          <w:lang w:val="en-GB"/>
        </w:rPr>
      </w:pPr>
      <w:r w:rsidRPr="00360686">
        <w:rPr>
          <w:rFonts w:ascii="Georgia" w:eastAsia="DengXian" w:hAnsi="Georgia" w:cs="Calibri"/>
          <w:sz w:val="20"/>
          <w:szCs w:val="20"/>
          <w:lang w:val="en-GB"/>
        </w:rPr>
        <w:t>Fonte: Nuveen, 30 giugno 2020.</w:t>
      </w:r>
      <w:r w:rsidRPr="00360686">
        <w:rPr>
          <w:rFonts w:eastAsia="Times New Roman"/>
          <w:sz w:val="20"/>
          <w:szCs w:val="20"/>
          <w:lang w:val="en-GB"/>
        </w:rPr>
        <w:t xml:space="preserve"> </w:t>
      </w:r>
    </w:p>
    <w:sectPr w:rsidR="000F7993" w:rsidRPr="00360686" w:rsidSect="00867BC5">
      <w:headerReference w:type="first" r:id="rId18"/>
      <w:footerReference w:type="first" r:id="rId19"/>
      <w:pgSz w:w="11906" w:h="16838" w:code="9"/>
      <w:pgMar w:top="1417" w:right="1134" w:bottom="1134" w:left="1134" w:header="0" w:footer="79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B9" w:rsidRDefault="00DE5DB9" w:rsidP="00DB450B">
      <w:pPr>
        <w:spacing w:after="0" w:line="240" w:lineRule="auto"/>
      </w:pPr>
      <w:r>
        <w:separator/>
      </w:r>
    </w:p>
  </w:endnote>
  <w:endnote w:type="continuationSeparator" w:id="0">
    <w:p w:rsidR="00DE5DB9" w:rsidRDefault="00DE5DB9" w:rsidP="00D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state-Light">
    <w:altName w:val="Franklin Gothic Medium Cond"/>
    <w:charset w:val="00"/>
    <w:family w:val="auto"/>
    <w:pitch w:val="variable"/>
    <w:sig w:usb0="80000027" w:usb1="0000004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00134"/>
      <w:docPartObj>
        <w:docPartGallery w:val="Page Numbers (Bottom of Page)"/>
        <w:docPartUnique/>
      </w:docPartObj>
    </w:sdtPr>
    <w:sdtContent>
      <w:p w:rsidR="00D95EAE" w:rsidRDefault="001716FB">
        <w:pPr>
          <w:pStyle w:val="Pidipagina"/>
          <w:jc w:val="right"/>
        </w:pPr>
        <w:r>
          <w:fldChar w:fldCharType="begin"/>
        </w:r>
        <w:r w:rsidR="00D95EAE">
          <w:instrText>PAGE   \* MERGEFORMAT</w:instrText>
        </w:r>
        <w:r>
          <w:fldChar w:fldCharType="separate"/>
        </w:r>
        <w:r w:rsidR="00A72B4C" w:rsidRPr="00A72B4C">
          <w:rPr>
            <w:noProof/>
            <w:lang w:val="it-IT"/>
          </w:rPr>
          <w:t>1</w:t>
        </w:r>
        <w:r>
          <w:fldChar w:fldCharType="end"/>
        </w:r>
      </w:p>
    </w:sdtContent>
  </w:sdt>
  <w:p w:rsidR="00D95EAE" w:rsidRDefault="00D95E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B9" w:rsidRDefault="00DE5DB9" w:rsidP="00DB450B">
      <w:pPr>
        <w:spacing w:after="0" w:line="240" w:lineRule="auto"/>
      </w:pPr>
      <w:r>
        <w:separator/>
      </w:r>
    </w:p>
  </w:footnote>
  <w:footnote w:type="continuationSeparator" w:id="0">
    <w:p w:rsidR="00DE5DB9" w:rsidRDefault="00DE5DB9" w:rsidP="00D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2F" w:rsidRDefault="0072522F" w:rsidP="00DB450B">
    <w:pPr>
      <w:pStyle w:val="Intestazione"/>
      <w:ind w:left="-1440"/>
    </w:pPr>
    <w:r w:rsidRPr="001D4234">
      <w:rPr>
        <w:noProof/>
        <w:lang w:val="it-IT" w:eastAsia="it-IT"/>
      </w:rPr>
      <w:drawing>
        <wp:inline distT="0" distB="0" distL="0" distR="0">
          <wp:extent cx="2129692" cy="1038225"/>
          <wp:effectExtent l="0" t="0" r="4445" b="0"/>
          <wp:docPr id="2" name="Picture 2" descr="G:\Marketing\Rebrand to Nuveen\1 logos\Nuveen Real Estate\rgb_Nuveen_RealEsta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Rebrand to Nuveen\1 logos\Nuveen Real Estate\rgb_Nuveen_RealEstat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197" cy="1041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D98"/>
    <w:multiLevelType w:val="hybridMultilevel"/>
    <w:tmpl w:val="1978776A"/>
    <w:lvl w:ilvl="0" w:tplc="CE8A27D2">
      <w:numFmt w:val="bullet"/>
      <w:lvlText w:val="-"/>
      <w:lvlJc w:val="left"/>
      <w:pPr>
        <w:ind w:left="720" w:hanging="360"/>
      </w:pPr>
      <w:rPr>
        <w:rFonts w:ascii="Georgia" w:eastAsia="Georgia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93838"/>
    <w:multiLevelType w:val="hybridMultilevel"/>
    <w:tmpl w:val="C2EED11A"/>
    <w:lvl w:ilvl="0" w:tplc="0CFC732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A15A9"/>
    <w:multiLevelType w:val="hybridMultilevel"/>
    <w:tmpl w:val="16B21A78"/>
    <w:lvl w:ilvl="0" w:tplc="E78A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47966"/>
    <w:multiLevelType w:val="hybridMultilevel"/>
    <w:tmpl w:val="41E084DA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291072BD"/>
    <w:multiLevelType w:val="hybridMultilevel"/>
    <w:tmpl w:val="F87C49D8"/>
    <w:lvl w:ilvl="0" w:tplc="3CF84826">
      <w:numFmt w:val="bullet"/>
      <w:lvlText w:val="-"/>
      <w:lvlJc w:val="left"/>
      <w:pPr>
        <w:ind w:left="720" w:hanging="360"/>
      </w:pPr>
      <w:rPr>
        <w:rFonts w:ascii="Georgia" w:eastAsia="FZShuTi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F0092"/>
    <w:multiLevelType w:val="hybridMultilevel"/>
    <w:tmpl w:val="220EBBFE"/>
    <w:lvl w:ilvl="0" w:tplc="30C2E126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A1774"/>
    <w:multiLevelType w:val="multilevel"/>
    <w:tmpl w:val="E264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544E4F"/>
    <w:multiLevelType w:val="hybridMultilevel"/>
    <w:tmpl w:val="FCECB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5A6046"/>
    <w:multiLevelType w:val="hybridMultilevel"/>
    <w:tmpl w:val="2DDC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4109A"/>
    <w:multiLevelType w:val="hybridMultilevel"/>
    <w:tmpl w:val="19EA9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F308B"/>
    <w:multiLevelType w:val="hybridMultilevel"/>
    <w:tmpl w:val="763C7840"/>
    <w:lvl w:ilvl="0" w:tplc="511AA408">
      <w:numFmt w:val="bullet"/>
      <w:lvlText w:val="-"/>
      <w:lvlJc w:val="left"/>
      <w:pPr>
        <w:ind w:left="720" w:hanging="360"/>
      </w:pPr>
      <w:rPr>
        <w:rFonts w:ascii="Georgia" w:eastAsia="Georgia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D120B"/>
    <w:multiLevelType w:val="hybridMultilevel"/>
    <w:tmpl w:val="247CEB1E"/>
    <w:lvl w:ilvl="0" w:tplc="C5644A76">
      <w:numFmt w:val="bullet"/>
      <w:lvlText w:val="-"/>
      <w:lvlJc w:val="left"/>
      <w:pPr>
        <w:ind w:left="720" w:hanging="360"/>
      </w:pPr>
      <w:rPr>
        <w:rFonts w:ascii="Georgia" w:eastAsia="Georgia" w:hAnsi="Georgia" w:cs="Cordia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75A56"/>
    <w:multiLevelType w:val="multilevel"/>
    <w:tmpl w:val="A09E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1"/>
  </w:num>
  <w:num w:numId="10">
    <w:abstractNumId w:val="10"/>
  </w:num>
  <w:num w:numId="11">
    <w:abstractNumId w:val="10"/>
  </w:num>
  <w:num w:numId="12">
    <w:abstractNumId w:val="0"/>
  </w:num>
  <w:num w:numId="13">
    <w:abstractNumId w:val="0"/>
  </w:num>
  <w:num w:numId="14">
    <w:abstractNumId w:val="1"/>
  </w:num>
  <w:num w:numId="15">
    <w:abstractNumId w:val="5"/>
  </w:num>
  <w:num w:numId="16">
    <w:abstractNumId w:val="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69B0"/>
    <w:rsid w:val="0000225B"/>
    <w:rsid w:val="00005E72"/>
    <w:rsid w:val="00010B76"/>
    <w:rsid w:val="00011845"/>
    <w:rsid w:val="00016C9C"/>
    <w:rsid w:val="000172A0"/>
    <w:rsid w:val="00031E77"/>
    <w:rsid w:val="0004546A"/>
    <w:rsid w:val="00050A9F"/>
    <w:rsid w:val="00052F17"/>
    <w:rsid w:val="00055111"/>
    <w:rsid w:val="000574FD"/>
    <w:rsid w:val="00060761"/>
    <w:rsid w:val="0006727A"/>
    <w:rsid w:val="000742B8"/>
    <w:rsid w:val="000751C3"/>
    <w:rsid w:val="000810EB"/>
    <w:rsid w:val="00082899"/>
    <w:rsid w:val="000833A2"/>
    <w:rsid w:val="0009404B"/>
    <w:rsid w:val="000A1D6C"/>
    <w:rsid w:val="000B75B3"/>
    <w:rsid w:val="000C1632"/>
    <w:rsid w:val="000C5379"/>
    <w:rsid w:val="000D5FF3"/>
    <w:rsid w:val="000F0002"/>
    <w:rsid w:val="000F1CE6"/>
    <w:rsid w:val="000F7993"/>
    <w:rsid w:val="00104F26"/>
    <w:rsid w:val="00112776"/>
    <w:rsid w:val="001144AE"/>
    <w:rsid w:val="00121CD3"/>
    <w:rsid w:val="00121FF1"/>
    <w:rsid w:val="0012341D"/>
    <w:rsid w:val="0012416D"/>
    <w:rsid w:val="00134669"/>
    <w:rsid w:val="00134827"/>
    <w:rsid w:val="00140A96"/>
    <w:rsid w:val="00147B4B"/>
    <w:rsid w:val="00150B28"/>
    <w:rsid w:val="00153F14"/>
    <w:rsid w:val="00160102"/>
    <w:rsid w:val="00163470"/>
    <w:rsid w:val="00163960"/>
    <w:rsid w:val="001716FB"/>
    <w:rsid w:val="00172D82"/>
    <w:rsid w:val="0017497F"/>
    <w:rsid w:val="00174A99"/>
    <w:rsid w:val="00174F33"/>
    <w:rsid w:val="00195479"/>
    <w:rsid w:val="001A0CBE"/>
    <w:rsid w:val="001A7428"/>
    <w:rsid w:val="001B1B3F"/>
    <w:rsid w:val="001B2326"/>
    <w:rsid w:val="001C04F0"/>
    <w:rsid w:val="001C4FA5"/>
    <w:rsid w:val="001C7E2F"/>
    <w:rsid w:val="001D3E14"/>
    <w:rsid w:val="001D4234"/>
    <w:rsid w:val="001F39E0"/>
    <w:rsid w:val="001F3FDC"/>
    <w:rsid w:val="001F5F02"/>
    <w:rsid w:val="001F607C"/>
    <w:rsid w:val="001F66C7"/>
    <w:rsid w:val="00215DBA"/>
    <w:rsid w:val="00221F5D"/>
    <w:rsid w:val="00224BF3"/>
    <w:rsid w:val="0022590B"/>
    <w:rsid w:val="00232768"/>
    <w:rsid w:val="0024604F"/>
    <w:rsid w:val="002460B9"/>
    <w:rsid w:val="00260BB7"/>
    <w:rsid w:val="0026554A"/>
    <w:rsid w:val="00265D01"/>
    <w:rsid w:val="00265DCE"/>
    <w:rsid w:val="002722B9"/>
    <w:rsid w:val="00281169"/>
    <w:rsid w:val="00281780"/>
    <w:rsid w:val="00285FA8"/>
    <w:rsid w:val="00287035"/>
    <w:rsid w:val="00287BDF"/>
    <w:rsid w:val="00291DF8"/>
    <w:rsid w:val="00292DFA"/>
    <w:rsid w:val="002950F8"/>
    <w:rsid w:val="002C0E57"/>
    <w:rsid w:val="002C2A95"/>
    <w:rsid w:val="002C402F"/>
    <w:rsid w:val="002C42C6"/>
    <w:rsid w:val="002E1621"/>
    <w:rsid w:val="002E4309"/>
    <w:rsid w:val="002E7885"/>
    <w:rsid w:val="002F188C"/>
    <w:rsid w:val="002F70B4"/>
    <w:rsid w:val="0030277D"/>
    <w:rsid w:val="0030397F"/>
    <w:rsid w:val="00305A1F"/>
    <w:rsid w:val="00306EF1"/>
    <w:rsid w:val="003102D5"/>
    <w:rsid w:val="0031353C"/>
    <w:rsid w:val="00313CA5"/>
    <w:rsid w:val="00315869"/>
    <w:rsid w:val="00315C50"/>
    <w:rsid w:val="00316615"/>
    <w:rsid w:val="00316FAF"/>
    <w:rsid w:val="0032113B"/>
    <w:rsid w:val="0032727C"/>
    <w:rsid w:val="00333A14"/>
    <w:rsid w:val="00337E22"/>
    <w:rsid w:val="0035042F"/>
    <w:rsid w:val="003568EB"/>
    <w:rsid w:val="00360686"/>
    <w:rsid w:val="00364033"/>
    <w:rsid w:val="00366B86"/>
    <w:rsid w:val="003726DE"/>
    <w:rsid w:val="00380199"/>
    <w:rsid w:val="00380A59"/>
    <w:rsid w:val="00380F5E"/>
    <w:rsid w:val="00383777"/>
    <w:rsid w:val="0039522A"/>
    <w:rsid w:val="003A4C72"/>
    <w:rsid w:val="003C4064"/>
    <w:rsid w:val="003C4124"/>
    <w:rsid w:val="003E0746"/>
    <w:rsid w:val="003E56E0"/>
    <w:rsid w:val="003E6741"/>
    <w:rsid w:val="003F16E8"/>
    <w:rsid w:val="003F5B2C"/>
    <w:rsid w:val="003F7514"/>
    <w:rsid w:val="003F788C"/>
    <w:rsid w:val="004009C6"/>
    <w:rsid w:val="00401AFD"/>
    <w:rsid w:val="00415C50"/>
    <w:rsid w:val="00422B03"/>
    <w:rsid w:val="00425B7E"/>
    <w:rsid w:val="00431004"/>
    <w:rsid w:val="00431B7B"/>
    <w:rsid w:val="0044016C"/>
    <w:rsid w:val="00440F0D"/>
    <w:rsid w:val="0045217A"/>
    <w:rsid w:val="00452AF9"/>
    <w:rsid w:val="004531C8"/>
    <w:rsid w:val="0045695B"/>
    <w:rsid w:val="0046000D"/>
    <w:rsid w:val="004813E3"/>
    <w:rsid w:val="0048263D"/>
    <w:rsid w:val="0048423B"/>
    <w:rsid w:val="00486DF4"/>
    <w:rsid w:val="0049135F"/>
    <w:rsid w:val="004949BD"/>
    <w:rsid w:val="004A4D2E"/>
    <w:rsid w:val="004A5F74"/>
    <w:rsid w:val="004A6FC1"/>
    <w:rsid w:val="004B02E2"/>
    <w:rsid w:val="004B2E2B"/>
    <w:rsid w:val="004B3DD5"/>
    <w:rsid w:val="004D3BDD"/>
    <w:rsid w:val="004D4D69"/>
    <w:rsid w:val="004E78BC"/>
    <w:rsid w:val="004F3DED"/>
    <w:rsid w:val="004F5403"/>
    <w:rsid w:val="004F541C"/>
    <w:rsid w:val="0050601B"/>
    <w:rsid w:val="00506E84"/>
    <w:rsid w:val="00516DF1"/>
    <w:rsid w:val="00520C9A"/>
    <w:rsid w:val="00540A21"/>
    <w:rsid w:val="00541B63"/>
    <w:rsid w:val="005443D3"/>
    <w:rsid w:val="005457AE"/>
    <w:rsid w:val="005478BB"/>
    <w:rsid w:val="00550604"/>
    <w:rsid w:val="00551557"/>
    <w:rsid w:val="00551832"/>
    <w:rsid w:val="00551FD9"/>
    <w:rsid w:val="0055454C"/>
    <w:rsid w:val="00572DF2"/>
    <w:rsid w:val="00576C4A"/>
    <w:rsid w:val="00576E80"/>
    <w:rsid w:val="00582615"/>
    <w:rsid w:val="00592558"/>
    <w:rsid w:val="00596283"/>
    <w:rsid w:val="00597DCB"/>
    <w:rsid w:val="005A02E8"/>
    <w:rsid w:val="005A0A7E"/>
    <w:rsid w:val="005A19C3"/>
    <w:rsid w:val="005B1B25"/>
    <w:rsid w:val="005B563D"/>
    <w:rsid w:val="005C4923"/>
    <w:rsid w:val="00603A1D"/>
    <w:rsid w:val="00604E30"/>
    <w:rsid w:val="006077B7"/>
    <w:rsid w:val="006255C5"/>
    <w:rsid w:val="006258B4"/>
    <w:rsid w:val="00627C4F"/>
    <w:rsid w:val="00637FE0"/>
    <w:rsid w:val="0064113C"/>
    <w:rsid w:val="00647832"/>
    <w:rsid w:val="0065360B"/>
    <w:rsid w:val="00677445"/>
    <w:rsid w:val="006860CF"/>
    <w:rsid w:val="00686C44"/>
    <w:rsid w:val="00693C52"/>
    <w:rsid w:val="006B6242"/>
    <w:rsid w:val="006D27E6"/>
    <w:rsid w:val="006E5132"/>
    <w:rsid w:val="006E609F"/>
    <w:rsid w:val="006F38AB"/>
    <w:rsid w:val="007014CB"/>
    <w:rsid w:val="00703DA5"/>
    <w:rsid w:val="00707CDF"/>
    <w:rsid w:val="0072522F"/>
    <w:rsid w:val="00730AA1"/>
    <w:rsid w:val="00740AFA"/>
    <w:rsid w:val="00756B4F"/>
    <w:rsid w:val="00756BAE"/>
    <w:rsid w:val="007601CD"/>
    <w:rsid w:val="007666E0"/>
    <w:rsid w:val="00783BBC"/>
    <w:rsid w:val="007847EC"/>
    <w:rsid w:val="00786580"/>
    <w:rsid w:val="00795A91"/>
    <w:rsid w:val="007978E4"/>
    <w:rsid w:val="007B02AF"/>
    <w:rsid w:val="007E1EE9"/>
    <w:rsid w:val="007E2009"/>
    <w:rsid w:val="007E3F4C"/>
    <w:rsid w:val="007E64AC"/>
    <w:rsid w:val="007E6FF7"/>
    <w:rsid w:val="007F1228"/>
    <w:rsid w:val="00803ACF"/>
    <w:rsid w:val="00804DBC"/>
    <w:rsid w:val="008255F6"/>
    <w:rsid w:val="008259D8"/>
    <w:rsid w:val="008307D6"/>
    <w:rsid w:val="00834161"/>
    <w:rsid w:val="00834918"/>
    <w:rsid w:val="008505F4"/>
    <w:rsid w:val="00850826"/>
    <w:rsid w:val="0086784E"/>
    <w:rsid w:val="00867BC5"/>
    <w:rsid w:val="008726C5"/>
    <w:rsid w:val="00880F8D"/>
    <w:rsid w:val="00883E6D"/>
    <w:rsid w:val="00884998"/>
    <w:rsid w:val="008A037E"/>
    <w:rsid w:val="008B32C1"/>
    <w:rsid w:val="008B3D21"/>
    <w:rsid w:val="008B3FBA"/>
    <w:rsid w:val="008B4A49"/>
    <w:rsid w:val="008B573A"/>
    <w:rsid w:val="008C00F3"/>
    <w:rsid w:val="008C3C67"/>
    <w:rsid w:val="008D0851"/>
    <w:rsid w:val="008E2B0A"/>
    <w:rsid w:val="00902639"/>
    <w:rsid w:val="00904CEF"/>
    <w:rsid w:val="00904DA7"/>
    <w:rsid w:val="00905A97"/>
    <w:rsid w:val="00906A45"/>
    <w:rsid w:val="00913B6E"/>
    <w:rsid w:val="00914BBE"/>
    <w:rsid w:val="0092182A"/>
    <w:rsid w:val="00924D0E"/>
    <w:rsid w:val="00925FC3"/>
    <w:rsid w:val="00926AD8"/>
    <w:rsid w:val="009271AA"/>
    <w:rsid w:val="0092780B"/>
    <w:rsid w:val="009363EE"/>
    <w:rsid w:val="00937A50"/>
    <w:rsid w:val="00943F8A"/>
    <w:rsid w:val="00951FE4"/>
    <w:rsid w:val="009523B2"/>
    <w:rsid w:val="00953538"/>
    <w:rsid w:val="00953F21"/>
    <w:rsid w:val="0095766C"/>
    <w:rsid w:val="00964ABC"/>
    <w:rsid w:val="00964E54"/>
    <w:rsid w:val="00970D8F"/>
    <w:rsid w:val="009805C4"/>
    <w:rsid w:val="009842B6"/>
    <w:rsid w:val="00990787"/>
    <w:rsid w:val="009907CD"/>
    <w:rsid w:val="00990A68"/>
    <w:rsid w:val="009A38A3"/>
    <w:rsid w:val="009C4FC3"/>
    <w:rsid w:val="009C5D5F"/>
    <w:rsid w:val="009D3E54"/>
    <w:rsid w:val="009D4D28"/>
    <w:rsid w:val="009D500B"/>
    <w:rsid w:val="00A024B9"/>
    <w:rsid w:val="00A0707C"/>
    <w:rsid w:val="00A071CA"/>
    <w:rsid w:val="00A074B8"/>
    <w:rsid w:val="00A259D9"/>
    <w:rsid w:val="00A25F0D"/>
    <w:rsid w:val="00A2769E"/>
    <w:rsid w:val="00A40EF1"/>
    <w:rsid w:val="00A42AD0"/>
    <w:rsid w:val="00A441F6"/>
    <w:rsid w:val="00A45336"/>
    <w:rsid w:val="00A47FC3"/>
    <w:rsid w:val="00A52DE6"/>
    <w:rsid w:val="00A625D8"/>
    <w:rsid w:val="00A72B4C"/>
    <w:rsid w:val="00A751D5"/>
    <w:rsid w:val="00A75CD3"/>
    <w:rsid w:val="00A84528"/>
    <w:rsid w:val="00A84FAF"/>
    <w:rsid w:val="00A86325"/>
    <w:rsid w:val="00A86710"/>
    <w:rsid w:val="00A96E39"/>
    <w:rsid w:val="00AB2D79"/>
    <w:rsid w:val="00AB681C"/>
    <w:rsid w:val="00AB6C8E"/>
    <w:rsid w:val="00AB7C8D"/>
    <w:rsid w:val="00AC3FA2"/>
    <w:rsid w:val="00AC68E9"/>
    <w:rsid w:val="00AE09E3"/>
    <w:rsid w:val="00AE3FC7"/>
    <w:rsid w:val="00AE529F"/>
    <w:rsid w:val="00AE793A"/>
    <w:rsid w:val="00AF0C88"/>
    <w:rsid w:val="00AF377D"/>
    <w:rsid w:val="00AF5FA4"/>
    <w:rsid w:val="00AF768A"/>
    <w:rsid w:val="00B0719E"/>
    <w:rsid w:val="00B0734A"/>
    <w:rsid w:val="00B131CA"/>
    <w:rsid w:val="00B20806"/>
    <w:rsid w:val="00B23A34"/>
    <w:rsid w:val="00B23F75"/>
    <w:rsid w:val="00B24DCC"/>
    <w:rsid w:val="00B3418A"/>
    <w:rsid w:val="00B45859"/>
    <w:rsid w:val="00B47972"/>
    <w:rsid w:val="00B50E36"/>
    <w:rsid w:val="00B522D5"/>
    <w:rsid w:val="00B613E0"/>
    <w:rsid w:val="00B64421"/>
    <w:rsid w:val="00B70694"/>
    <w:rsid w:val="00B766D2"/>
    <w:rsid w:val="00B768B2"/>
    <w:rsid w:val="00B772CC"/>
    <w:rsid w:val="00B83FDB"/>
    <w:rsid w:val="00B86F09"/>
    <w:rsid w:val="00B91BF1"/>
    <w:rsid w:val="00B93140"/>
    <w:rsid w:val="00BA6075"/>
    <w:rsid w:val="00BA6D43"/>
    <w:rsid w:val="00BB53A0"/>
    <w:rsid w:val="00BB7A03"/>
    <w:rsid w:val="00BB7F3D"/>
    <w:rsid w:val="00BC68DD"/>
    <w:rsid w:val="00BD332A"/>
    <w:rsid w:val="00BD48E9"/>
    <w:rsid w:val="00BD7BCA"/>
    <w:rsid w:val="00BE07FD"/>
    <w:rsid w:val="00BE134A"/>
    <w:rsid w:val="00BE1E91"/>
    <w:rsid w:val="00BE78D0"/>
    <w:rsid w:val="00BF3055"/>
    <w:rsid w:val="00BF3F43"/>
    <w:rsid w:val="00BF4314"/>
    <w:rsid w:val="00BF5EBB"/>
    <w:rsid w:val="00C058C1"/>
    <w:rsid w:val="00C10509"/>
    <w:rsid w:val="00C113B4"/>
    <w:rsid w:val="00C27625"/>
    <w:rsid w:val="00C34EF9"/>
    <w:rsid w:val="00C36076"/>
    <w:rsid w:val="00C53205"/>
    <w:rsid w:val="00C573BB"/>
    <w:rsid w:val="00C63A88"/>
    <w:rsid w:val="00C71251"/>
    <w:rsid w:val="00C923DE"/>
    <w:rsid w:val="00C9635D"/>
    <w:rsid w:val="00CB03EC"/>
    <w:rsid w:val="00CB0A16"/>
    <w:rsid w:val="00CB0BE8"/>
    <w:rsid w:val="00CB1AC4"/>
    <w:rsid w:val="00CB45DF"/>
    <w:rsid w:val="00CD057A"/>
    <w:rsid w:val="00CD273A"/>
    <w:rsid w:val="00CD5101"/>
    <w:rsid w:val="00D04CDE"/>
    <w:rsid w:val="00D062C6"/>
    <w:rsid w:val="00D115D7"/>
    <w:rsid w:val="00D12CFC"/>
    <w:rsid w:val="00D14CA5"/>
    <w:rsid w:val="00D16B69"/>
    <w:rsid w:val="00D21DE0"/>
    <w:rsid w:val="00D264C5"/>
    <w:rsid w:val="00D272A2"/>
    <w:rsid w:val="00D27E5B"/>
    <w:rsid w:val="00D3013F"/>
    <w:rsid w:val="00D348AB"/>
    <w:rsid w:val="00D3534A"/>
    <w:rsid w:val="00D40B46"/>
    <w:rsid w:val="00D42A8A"/>
    <w:rsid w:val="00D46A32"/>
    <w:rsid w:val="00D655B5"/>
    <w:rsid w:val="00D72845"/>
    <w:rsid w:val="00D84D63"/>
    <w:rsid w:val="00D95EAE"/>
    <w:rsid w:val="00D95FED"/>
    <w:rsid w:val="00D973EB"/>
    <w:rsid w:val="00DA2F11"/>
    <w:rsid w:val="00DB450B"/>
    <w:rsid w:val="00DC0FF2"/>
    <w:rsid w:val="00DD5A91"/>
    <w:rsid w:val="00DD69B0"/>
    <w:rsid w:val="00DE1649"/>
    <w:rsid w:val="00DE5DB9"/>
    <w:rsid w:val="00DF0FC9"/>
    <w:rsid w:val="00DF2280"/>
    <w:rsid w:val="00DF6BD5"/>
    <w:rsid w:val="00E12FD1"/>
    <w:rsid w:val="00E26F79"/>
    <w:rsid w:val="00E2707B"/>
    <w:rsid w:val="00E27182"/>
    <w:rsid w:val="00E35C4E"/>
    <w:rsid w:val="00E36CBF"/>
    <w:rsid w:val="00E37265"/>
    <w:rsid w:val="00E409A6"/>
    <w:rsid w:val="00E42A5A"/>
    <w:rsid w:val="00E441D4"/>
    <w:rsid w:val="00E506C7"/>
    <w:rsid w:val="00E61386"/>
    <w:rsid w:val="00E65E60"/>
    <w:rsid w:val="00E77D0E"/>
    <w:rsid w:val="00E809C2"/>
    <w:rsid w:val="00E82F21"/>
    <w:rsid w:val="00E854E4"/>
    <w:rsid w:val="00E8575C"/>
    <w:rsid w:val="00E91166"/>
    <w:rsid w:val="00E930D6"/>
    <w:rsid w:val="00E97F54"/>
    <w:rsid w:val="00EA2093"/>
    <w:rsid w:val="00EA211E"/>
    <w:rsid w:val="00EA2EDC"/>
    <w:rsid w:val="00EA6CE1"/>
    <w:rsid w:val="00EA7914"/>
    <w:rsid w:val="00EA79A6"/>
    <w:rsid w:val="00EB068B"/>
    <w:rsid w:val="00EB615A"/>
    <w:rsid w:val="00ED19F9"/>
    <w:rsid w:val="00ED4DA1"/>
    <w:rsid w:val="00ED5277"/>
    <w:rsid w:val="00EE2234"/>
    <w:rsid w:val="00EE5877"/>
    <w:rsid w:val="00EF28DB"/>
    <w:rsid w:val="00EF4A43"/>
    <w:rsid w:val="00F04691"/>
    <w:rsid w:val="00F224D1"/>
    <w:rsid w:val="00F37858"/>
    <w:rsid w:val="00F37E08"/>
    <w:rsid w:val="00F47AF6"/>
    <w:rsid w:val="00F52512"/>
    <w:rsid w:val="00F72D21"/>
    <w:rsid w:val="00F73569"/>
    <w:rsid w:val="00F76904"/>
    <w:rsid w:val="00F77894"/>
    <w:rsid w:val="00F828C4"/>
    <w:rsid w:val="00F858FB"/>
    <w:rsid w:val="00F933C0"/>
    <w:rsid w:val="00FA216A"/>
    <w:rsid w:val="00FA2DCC"/>
    <w:rsid w:val="00FA3038"/>
    <w:rsid w:val="00FA6A42"/>
    <w:rsid w:val="00FB0F99"/>
    <w:rsid w:val="00FC12F3"/>
    <w:rsid w:val="00FD6ED2"/>
    <w:rsid w:val="00FD721C"/>
    <w:rsid w:val="00FE329F"/>
    <w:rsid w:val="00FE3A2B"/>
    <w:rsid w:val="00FE480A"/>
    <w:rsid w:val="00FE7B44"/>
    <w:rsid w:val="00FF01E8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C9C"/>
    <w:pPr>
      <w:spacing w:after="240" w:line="300" w:lineRule="exact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D69B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92BC" w:themeColor="background2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B768B2"/>
    <w:pPr>
      <w:spacing w:before="40"/>
      <w:outlineLvl w:val="1"/>
    </w:pPr>
    <w:rPr>
      <w:sz w:val="26"/>
      <w:szCs w:val="26"/>
    </w:r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B768B2"/>
    <w:pPr>
      <w:spacing w:before="40"/>
      <w:outlineLvl w:val="2"/>
    </w:pPr>
    <w:rPr>
      <w:color w:val="00485D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768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92BC" w:themeColor="background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94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92BC" w:themeColor="background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4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50B"/>
  </w:style>
  <w:style w:type="paragraph" w:styleId="Pidipagina">
    <w:name w:val="footer"/>
    <w:basedOn w:val="Normale"/>
    <w:link w:val="PidipaginaCarattere"/>
    <w:uiPriority w:val="99"/>
    <w:unhideWhenUsed/>
    <w:rsid w:val="00DB4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50B"/>
  </w:style>
  <w:style w:type="character" w:customStyle="1" w:styleId="Titolo1Carattere">
    <w:name w:val="Titolo 1 Carattere"/>
    <w:basedOn w:val="Carpredefinitoparagrafo"/>
    <w:link w:val="Titolo1"/>
    <w:uiPriority w:val="9"/>
    <w:rsid w:val="00DD69B0"/>
    <w:rPr>
      <w:rFonts w:asciiTheme="majorHAnsi" w:eastAsiaTheme="majorEastAsia" w:hAnsiTheme="majorHAnsi" w:cstheme="majorBidi"/>
      <w:b/>
      <w:color w:val="0092BC" w:themeColor="background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418A"/>
    <w:rPr>
      <w:rFonts w:asciiTheme="majorHAnsi" w:eastAsiaTheme="majorEastAsia" w:hAnsiTheme="majorHAnsi" w:cstheme="majorBidi"/>
      <w:color w:val="0092BC" w:themeColor="background2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418A"/>
    <w:rPr>
      <w:rFonts w:asciiTheme="majorHAnsi" w:eastAsiaTheme="majorEastAsia" w:hAnsiTheme="majorHAnsi" w:cstheme="majorBidi"/>
      <w:color w:val="00485D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768B2"/>
    <w:rPr>
      <w:rFonts w:asciiTheme="majorHAnsi" w:eastAsiaTheme="majorEastAsia" w:hAnsiTheme="majorHAnsi" w:cstheme="majorBidi"/>
      <w:i/>
      <w:iCs/>
      <w:color w:val="0092BC" w:themeColor="background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949BD"/>
    <w:rPr>
      <w:rFonts w:asciiTheme="majorHAnsi" w:eastAsiaTheme="majorEastAsia" w:hAnsiTheme="majorHAnsi" w:cstheme="majorBidi"/>
      <w:color w:val="0092BC" w:themeColor="background2"/>
    </w:rPr>
  </w:style>
  <w:style w:type="character" w:styleId="Enfasiintensa">
    <w:name w:val="Intense Emphasis"/>
    <w:basedOn w:val="Carpredefinitoparagrafo"/>
    <w:uiPriority w:val="21"/>
    <w:qFormat/>
    <w:rsid w:val="00B766D2"/>
    <w:rPr>
      <w:i/>
      <w:iCs/>
      <w:color w:val="0092BC" w:themeColor="background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66D2"/>
    <w:pPr>
      <w:pBdr>
        <w:top w:val="single" w:sz="4" w:space="10" w:color="0092BC" w:themeColor="accent1"/>
        <w:bottom w:val="single" w:sz="4" w:space="10" w:color="0092BC" w:themeColor="accent1"/>
      </w:pBdr>
      <w:spacing w:before="360" w:after="360"/>
      <w:ind w:left="864" w:right="864"/>
      <w:jc w:val="center"/>
    </w:pPr>
    <w:rPr>
      <w:i/>
      <w:iCs/>
      <w:color w:val="0092BC" w:themeColor="background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66D2"/>
    <w:rPr>
      <w:i/>
      <w:iCs/>
      <w:color w:val="0092BC" w:themeColor="background2"/>
    </w:rPr>
  </w:style>
  <w:style w:type="character" w:styleId="Riferimentointenso">
    <w:name w:val="Intense Reference"/>
    <w:basedOn w:val="Carpredefinitoparagrafo"/>
    <w:uiPriority w:val="32"/>
    <w:qFormat/>
    <w:rsid w:val="00D21DE0"/>
    <w:rPr>
      <w:b/>
      <w:bCs/>
      <w:smallCaps/>
      <w:color w:val="0092BC" w:themeColor="background2"/>
      <w:spacing w:val="5"/>
    </w:rPr>
  </w:style>
  <w:style w:type="paragraph" w:customStyle="1" w:styleId="BasicParagraph">
    <w:name w:val="[Basic Paragraph]"/>
    <w:basedOn w:val="Normale"/>
    <w:uiPriority w:val="99"/>
    <w:rsid w:val="00D21D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essunaspaziatura">
    <w:name w:val="No Spacing"/>
    <w:basedOn w:val="Normale"/>
    <w:uiPriority w:val="1"/>
    <w:qFormat/>
    <w:rsid w:val="00A86325"/>
    <w:pPr>
      <w:spacing w:after="0"/>
    </w:pPr>
  </w:style>
  <w:style w:type="paragraph" w:customStyle="1" w:styleId="NormalExtraSpace">
    <w:name w:val="Normal Extra Space"/>
    <w:basedOn w:val="Normale"/>
    <w:link w:val="NormalExtraSpaceChar"/>
    <w:qFormat/>
    <w:rsid w:val="007601CD"/>
    <w:pPr>
      <w:spacing w:after="4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ormalExtraSpaceChar">
    <w:name w:val="Normal Extra Space Char"/>
    <w:basedOn w:val="Carpredefinitoparagrafo"/>
    <w:link w:val="NormalExtraSpace"/>
    <w:rsid w:val="007601CD"/>
    <w:rPr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8E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F3FDC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A02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delicata">
    <w:name w:val="Subtle Emphasis"/>
    <w:basedOn w:val="Carpredefinitoparagrafo"/>
    <w:uiPriority w:val="19"/>
    <w:qFormat/>
    <w:rsid w:val="0086784E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45217A"/>
    <w:pPr>
      <w:ind w:left="720"/>
      <w:contextualSpacing/>
    </w:pPr>
  </w:style>
  <w:style w:type="paragraph" w:customStyle="1" w:styleId="Bullet">
    <w:name w:val="Bullet"/>
    <w:basedOn w:val="Paragrafoelenco"/>
    <w:link w:val="BulletChar"/>
    <w:qFormat/>
    <w:rsid w:val="0045217A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01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5217A"/>
  </w:style>
  <w:style w:type="character" w:customStyle="1" w:styleId="BulletChar">
    <w:name w:val="Bullet Char"/>
    <w:basedOn w:val="ParagrafoelencoCarattere"/>
    <w:link w:val="Bullet"/>
    <w:rsid w:val="0045217A"/>
  </w:style>
  <w:style w:type="character" w:styleId="Rimandocommento">
    <w:name w:val="annotation reference"/>
    <w:basedOn w:val="Carpredefinitoparagrafo"/>
    <w:uiPriority w:val="99"/>
    <w:semiHidden/>
    <w:unhideWhenUsed/>
    <w:rsid w:val="00FC12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12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12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2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2F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854E4"/>
    <w:rPr>
      <w:color w:val="0092BC" w:themeColor="hyperlink"/>
      <w:u w:val="single"/>
    </w:rPr>
  </w:style>
  <w:style w:type="paragraph" w:styleId="Corpodeltesto">
    <w:name w:val="Body Text"/>
    <w:basedOn w:val="Normale"/>
    <w:link w:val="CorpodeltestoCarattere"/>
    <w:qFormat/>
    <w:rsid w:val="001D4234"/>
    <w:pPr>
      <w:spacing w:after="160" w:line="240" w:lineRule="atLeast"/>
    </w:pPr>
    <w:rPr>
      <w:rFonts w:cs="Interstate-Light"/>
      <w:color w:val="253746" w:themeColor="text2"/>
      <w:szCs w:val="20"/>
      <w:lang w:val="en-GB"/>
    </w:rPr>
  </w:style>
  <w:style w:type="character" w:customStyle="1" w:styleId="CorpodeltestoCarattere">
    <w:name w:val="Corpo del testo Carattere"/>
    <w:basedOn w:val="Carpredefinitoparagrafo"/>
    <w:link w:val="Corpodeltesto"/>
    <w:rsid w:val="001D4234"/>
    <w:rPr>
      <w:rFonts w:cs="Interstate-Light"/>
      <w:color w:val="253746" w:themeColor="text2"/>
      <w:szCs w:val="20"/>
      <w:lang w:val="en-GB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4234"/>
    <w:rPr>
      <w:color w:val="605E5C"/>
      <w:shd w:val="clear" w:color="auto" w:fill="E1DFDD"/>
    </w:rPr>
  </w:style>
  <w:style w:type="paragraph" w:customStyle="1" w:styleId="Disclaimerbody">
    <w:name w:val="Disclaimer body"/>
    <w:rsid w:val="001D4234"/>
    <w:pPr>
      <w:spacing w:after="0" w:line="228" w:lineRule="auto"/>
    </w:pPr>
    <w:rPr>
      <w:rFonts w:ascii="Interstate-Light" w:eastAsiaTheme="minorEastAsia" w:hAnsi="Interstate-Light" w:cs="Interstate-Light"/>
      <w:color w:val="221E1F"/>
      <w:sz w:val="14"/>
      <w:szCs w:val="14"/>
      <w:lang w:val="en-GB" w:eastAsia="en-GB"/>
    </w:rPr>
  </w:style>
  <w:style w:type="character" w:customStyle="1" w:styleId="tlid-translation">
    <w:name w:val="tlid-translation"/>
    <w:basedOn w:val="Carpredefinitoparagrafo"/>
    <w:rsid w:val="00AB2D79"/>
  </w:style>
  <w:style w:type="paragraph" w:customStyle="1" w:styleId="SectionHeading">
    <w:name w:val="Section Heading"/>
    <w:basedOn w:val="Normale"/>
    <w:next w:val="Corpodeltesto"/>
    <w:uiPriority w:val="1"/>
    <w:qFormat/>
    <w:rsid w:val="00CD057A"/>
    <w:pPr>
      <w:spacing w:before="360" w:line="240" w:lineRule="auto"/>
    </w:pPr>
    <w:rPr>
      <w:rFonts w:asciiTheme="majorHAnsi" w:eastAsiaTheme="majorEastAsia" w:hAnsiTheme="majorHAnsi" w:cstheme="majorBidi"/>
      <w:b/>
      <w:bCs/>
      <w:color w:val="0092BC" w:themeColor="accent1"/>
      <w:sz w:val="32"/>
      <w:szCs w:val="28"/>
      <w:lang w:val="en-GB"/>
    </w:rPr>
  </w:style>
  <w:style w:type="paragraph" w:customStyle="1" w:styleId="Default">
    <w:name w:val="Default"/>
    <w:rsid w:val="00E42A5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it-IT"/>
    </w:rPr>
  </w:style>
  <w:style w:type="paragraph" w:customStyle="1" w:styleId="Pa3">
    <w:name w:val="Pa3"/>
    <w:basedOn w:val="Default"/>
    <w:next w:val="Default"/>
    <w:uiPriority w:val="99"/>
    <w:rsid w:val="00E42A5A"/>
    <w:pPr>
      <w:spacing w:line="18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C71251"/>
    <w:rPr>
      <w:rFonts w:cs="Georgia"/>
      <w:color w:val="263645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40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5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741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9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70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573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6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9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942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7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47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2924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4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330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0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21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7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08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22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3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Nuveen 2017">
  <a:themeElements>
    <a:clrScheme name="Nuveen 2017">
      <a:dk1>
        <a:sysClr val="windowText" lastClr="000000"/>
      </a:dk1>
      <a:lt1>
        <a:sysClr val="window" lastClr="FFFFFF"/>
      </a:lt1>
      <a:dk2>
        <a:srgbClr val="253746"/>
      </a:dk2>
      <a:lt2>
        <a:srgbClr val="0092BC"/>
      </a:lt2>
      <a:accent1>
        <a:srgbClr val="0092BC"/>
      </a:accent1>
      <a:accent2>
        <a:srgbClr val="0D5257"/>
      </a:accent2>
      <a:accent3>
        <a:srgbClr val="5B8285"/>
      </a:accent3>
      <a:accent4>
        <a:srgbClr val="00B097"/>
      </a:accent4>
      <a:accent5>
        <a:srgbClr val="253746"/>
      </a:accent5>
      <a:accent6>
        <a:srgbClr val="44D62C"/>
      </a:accent6>
      <a:hlink>
        <a:srgbClr val="0092BC"/>
      </a:hlink>
      <a:folHlink>
        <a:srgbClr val="C7E8ED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>
        <a:defPPr algn="ctr">
          <a:defRPr/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spcAft>
            <a:spcPts val="600"/>
          </a:spcAft>
          <a:defRPr sz="2000"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Nuveen 2017" id="{FA911075-ED26-452B-9661-A7A085CD011E}" vid="{A328C458-3050-43C0-82A1-E3276622AD9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3D89F-9C16-48C2-BD56-E9F14FB1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2283</Words>
  <Characters>13019</Characters>
  <Application>Microsoft Office Word</Application>
  <DocSecurity>0</DocSecurity>
  <Lines>108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Nuveen Investments</Company>
  <LinksUpToDate>false</LinksUpToDate>
  <CharactersWithSpaces>15272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Kunath, Traci</dc:creator>
  <cp:lastModifiedBy>paola</cp:lastModifiedBy>
  <cp:revision>21</cp:revision>
  <cp:lastPrinted>2019-01-03T11:24:00Z</cp:lastPrinted>
  <dcterms:created xsi:type="dcterms:W3CDTF">2020-09-27T15:24:00Z</dcterms:created>
  <dcterms:modified xsi:type="dcterms:W3CDTF">2020-09-28T10:08:00Z</dcterms:modified>
</cp:coreProperties>
</file>