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94588" w14:textId="33E45A84" w:rsidR="00695D8C" w:rsidRPr="00F606D8" w:rsidRDefault="007D644D" w:rsidP="0087421D">
      <w:pPr>
        <w:tabs>
          <w:tab w:val="left" w:pos="1590"/>
        </w:tabs>
        <w:spacing w:after="0" w:line="276" w:lineRule="auto"/>
        <w:jc w:val="center"/>
        <w:rPr>
          <w:rFonts w:ascii="Calibri" w:hAnsi="Calibri" w:cs="Calibri"/>
          <w:b/>
          <w:spacing w:val="-20"/>
          <w:sz w:val="31"/>
          <w:szCs w:val="31"/>
          <w:shd w:val="clear" w:color="auto" w:fill="FFFFFF"/>
        </w:rPr>
      </w:pPr>
      <w:r w:rsidRPr="00F606D8">
        <w:rPr>
          <w:rFonts w:ascii="Calibri" w:hAnsi="Calibri" w:cs="Calibri"/>
          <w:b/>
          <w:spacing w:val="-20"/>
          <w:sz w:val="31"/>
          <w:szCs w:val="31"/>
          <w:shd w:val="clear" w:color="auto" w:fill="FFFFFF"/>
        </w:rPr>
        <w:t>ECONOMIA</w:t>
      </w:r>
      <w:r w:rsidR="00695D8C" w:rsidRPr="00F606D8">
        <w:rPr>
          <w:rFonts w:ascii="Calibri" w:hAnsi="Calibri" w:cs="Calibri"/>
          <w:b/>
          <w:spacing w:val="-20"/>
          <w:sz w:val="31"/>
          <w:szCs w:val="31"/>
          <w:shd w:val="clear" w:color="auto" w:fill="FFFFFF"/>
        </w:rPr>
        <w:t xml:space="preserve"> LOMBARDA</w:t>
      </w:r>
      <w:r w:rsidRPr="00F606D8">
        <w:rPr>
          <w:rFonts w:ascii="Calibri" w:hAnsi="Calibri" w:cs="Calibri"/>
          <w:b/>
          <w:spacing w:val="-20"/>
          <w:sz w:val="31"/>
          <w:szCs w:val="31"/>
          <w:shd w:val="clear" w:color="auto" w:fill="FFFFFF"/>
        </w:rPr>
        <w:t xml:space="preserve">, </w:t>
      </w:r>
      <w:r w:rsidR="00695D8C" w:rsidRPr="00F606D8">
        <w:rPr>
          <w:rFonts w:ascii="Calibri" w:hAnsi="Calibri" w:cs="Calibri"/>
          <w:b/>
          <w:spacing w:val="-20"/>
          <w:sz w:val="31"/>
          <w:szCs w:val="31"/>
          <w:shd w:val="clear" w:color="auto" w:fill="FFFFFF"/>
        </w:rPr>
        <w:t xml:space="preserve">CAUTA </w:t>
      </w:r>
      <w:r w:rsidR="00705C8B">
        <w:rPr>
          <w:rFonts w:ascii="Calibri" w:hAnsi="Calibri" w:cs="Calibri"/>
          <w:b/>
          <w:spacing w:val="-20"/>
          <w:sz w:val="31"/>
          <w:szCs w:val="31"/>
          <w:shd w:val="clear" w:color="auto" w:fill="FFFFFF"/>
        </w:rPr>
        <w:t xml:space="preserve">RIPRESA </w:t>
      </w:r>
      <w:r w:rsidR="00F606D8" w:rsidRPr="00F606D8">
        <w:rPr>
          <w:rFonts w:ascii="Calibri" w:hAnsi="Calibri" w:cs="Calibri"/>
          <w:b/>
          <w:spacing w:val="-20"/>
          <w:sz w:val="31"/>
          <w:szCs w:val="31"/>
          <w:shd w:val="clear" w:color="auto" w:fill="FFFFFF"/>
        </w:rPr>
        <w:t>DEL PIL NEL 2021 (</w:t>
      </w:r>
      <w:r w:rsidR="00695D8C" w:rsidRPr="00F606D8">
        <w:rPr>
          <w:rFonts w:ascii="Calibri" w:hAnsi="Calibri" w:cs="Calibri"/>
          <w:b/>
          <w:spacing w:val="-20"/>
          <w:sz w:val="31"/>
          <w:szCs w:val="31"/>
          <w:shd w:val="clear" w:color="auto" w:fill="FFFFFF"/>
        </w:rPr>
        <w:t>+5,2%</w:t>
      </w:r>
      <w:r w:rsidR="00F606D8" w:rsidRPr="00F606D8">
        <w:rPr>
          <w:rFonts w:ascii="Calibri" w:hAnsi="Calibri" w:cs="Calibri"/>
          <w:b/>
          <w:spacing w:val="-20"/>
          <w:sz w:val="31"/>
          <w:szCs w:val="31"/>
          <w:shd w:val="clear" w:color="auto" w:fill="FFFFFF"/>
        </w:rPr>
        <w:t>):</w:t>
      </w:r>
      <w:r w:rsidR="00F606D8">
        <w:rPr>
          <w:rFonts w:ascii="Calibri" w:hAnsi="Calibri" w:cs="Calibri"/>
          <w:b/>
          <w:spacing w:val="-20"/>
          <w:sz w:val="31"/>
          <w:szCs w:val="31"/>
          <w:shd w:val="clear" w:color="auto" w:fill="FFFFFF"/>
        </w:rPr>
        <w:t xml:space="preserve"> </w:t>
      </w:r>
      <w:r w:rsidR="00695D8C" w:rsidRPr="00F606D8">
        <w:rPr>
          <w:rFonts w:ascii="Calibri" w:hAnsi="Calibri" w:cs="Calibri"/>
          <w:b/>
          <w:spacing w:val="-20"/>
          <w:sz w:val="31"/>
          <w:szCs w:val="31"/>
          <w:shd w:val="clear" w:color="auto" w:fill="FFFFFF"/>
        </w:rPr>
        <w:t>PREOCCUPAN</w:t>
      </w:r>
      <w:r w:rsidR="00F606D8" w:rsidRPr="00F606D8">
        <w:rPr>
          <w:rFonts w:ascii="Calibri" w:hAnsi="Calibri" w:cs="Calibri"/>
          <w:b/>
          <w:spacing w:val="-20"/>
          <w:sz w:val="31"/>
          <w:szCs w:val="31"/>
          <w:shd w:val="clear" w:color="auto" w:fill="FFFFFF"/>
        </w:rPr>
        <w:t>O</w:t>
      </w:r>
      <w:r w:rsidR="00695D8C" w:rsidRPr="00F606D8">
        <w:rPr>
          <w:rFonts w:ascii="Calibri" w:hAnsi="Calibri" w:cs="Calibri"/>
          <w:b/>
          <w:spacing w:val="-20"/>
          <w:sz w:val="31"/>
          <w:szCs w:val="31"/>
          <w:shd w:val="clear" w:color="auto" w:fill="FFFFFF"/>
        </w:rPr>
        <w:t xml:space="preserve"> I DATI </w:t>
      </w:r>
      <w:r w:rsidR="00F606D8" w:rsidRPr="00F606D8">
        <w:rPr>
          <w:rFonts w:ascii="Calibri" w:hAnsi="Calibri" w:cs="Calibri"/>
          <w:b/>
          <w:spacing w:val="-20"/>
          <w:sz w:val="31"/>
          <w:szCs w:val="31"/>
          <w:shd w:val="clear" w:color="auto" w:fill="FFFFFF"/>
        </w:rPr>
        <w:t>2020 SU REGISTRO</w:t>
      </w:r>
      <w:r w:rsidR="0004420D" w:rsidRPr="00F606D8">
        <w:rPr>
          <w:rFonts w:ascii="Calibri" w:hAnsi="Calibri" w:cs="Calibri"/>
          <w:b/>
          <w:spacing w:val="-20"/>
          <w:sz w:val="31"/>
          <w:szCs w:val="31"/>
          <w:shd w:val="clear" w:color="auto" w:fill="FFFFFF"/>
        </w:rPr>
        <w:t xml:space="preserve"> </w:t>
      </w:r>
      <w:r w:rsidR="00014281" w:rsidRPr="00F606D8">
        <w:rPr>
          <w:rFonts w:ascii="Calibri" w:hAnsi="Calibri" w:cs="Calibri"/>
          <w:b/>
          <w:spacing w:val="-20"/>
          <w:sz w:val="31"/>
          <w:szCs w:val="31"/>
          <w:shd w:val="clear" w:color="auto" w:fill="FFFFFF"/>
        </w:rPr>
        <w:t>IMPRESE</w:t>
      </w:r>
      <w:r w:rsidR="00F606D8" w:rsidRPr="00F606D8">
        <w:rPr>
          <w:rFonts w:ascii="Calibri" w:hAnsi="Calibri" w:cs="Calibri"/>
          <w:b/>
          <w:spacing w:val="-20"/>
          <w:sz w:val="31"/>
          <w:szCs w:val="31"/>
          <w:shd w:val="clear" w:color="auto" w:fill="FFFFFF"/>
        </w:rPr>
        <w:t xml:space="preserve"> (-18%)</w:t>
      </w:r>
      <w:r w:rsidR="0004420D" w:rsidRPr="00F606D8">
        <w:rPr>
          <w:rFonts w:ascii="Calibri" w:hAnsi="Calibri" w:cs="Calibri"/>
          <w:b/>
          <w:spacing w:val="-20"/>
          <w:sz w:val="31"/>
          <w:szCs w:val="31"/>
          <w:shd w:val="clear" w:color="auto" w:fill="FFFFFF"/>
        </w:rPr>
        <w:t xml:space="preserve"> </w:t>
      </w:r>
      <w:r w:rsidR="00F606D8" w:rsidRPr="00F606D8">
        <w:rPr>
          <w:rFonts w:ascii="Calibri" w:hAnsi="Calibri" w:cs="Calibri"/>
          <w:b/>
          <w:spacing w:val="-20"/>
          <w:sz w:val="31"/>
          <w:szCs w:val="31"/>
          <w:shd w:val="clear" w:color="auto" w:fill="FFFFFF"/>
        </w:rPr>
        <w:t>E CIG</w:t>
      </w:r>
      <w:r w:rsidR="0004420D" w:rsidRPr="00F606D8">
        <w:rPr>
          <w:rFonts w:ascii="Calibri" w:hAnsi="Calibri" w:cs="Calibri"/>
          <w:b/>
          <w:spacing w:val="-20"/>
          <w:sz w:val="31"/>
          <w:szCs w:val="31"/>
          <w:shd w:val="clear" w:color="auto" w:fill="FFFFFF"/>
        </w:rPr>
        <w:t xml:space="preserve"> </w:t>
      </w:r>
      <w:r w:rsidR="00F606D8" w:rsidRPr="00F606D8">
        <w:rPr>
          <w:rFonts w:ascii="Calibri" w:hAnsi="Calibri" w:cs="Calibri"/>
          <w:b/>
          <w:spacing w:val="-20"/>
          <w:sz w:val="31"/>
          <w:szCs w:val="31"/>
          <w:shd w:val="clear" w:color="auto" w:fill="FFFFFF"/>
        </w:rPr>
        <w:t>(</w:t>
      </w:r>
      <w:r w:rsidR="0004420D" w:rsidRPr="00F606D8">
        <w:rPr>
          <w:rFonts w:ascii="Calibri" w:hAnsi="Calibri" w:cs="Calibri"/>
          <w:b/>
          <w:spacing w:val="-20"/>
          <w:sz w:val="31"/>
          <w:szCs w:val="31"/>
          <w:shd w:val="clear" w:color="auto" w:fill="FFFFFF"/>
        </w:rPr>
        <w:t>716 MILIONI DI ORE</w:t>
      </w:r>
      <w:r w:rsidR="00F606D8" w:rsidRPr="00F606D8">
        <w:rPr>
          <w:rFonts w:ascii="Calibri" w:hAnsi="Calibri" w:cs="Calibri"/>
          <w:b/>
          <w:spacing w:val="-20"/>
          <w:sz w:val="31"/>
          <w:szCs w:val="31"/>
          <w:shd w:val="clear" w:color="auto" w:fill="FFFFFF"/>
        </w:rPr>
        <w:t>)</w:t>
      </w:r>
    </w:p>
    <w:p w14:paraId="214D6499" w14:textId="77777777" w:rsidR="005B366A" w:rsidRPr="007F638E" w:rsidRDefault="0087421D" w:rsidP="005B366A">
      <w:pPr>
        <w:tabs>
          <w:tab w:val="left" w:pos="1590"/>
        </w:tabs>
        <w:spacing w:after="0" w:line="276" w:lineRule="auto"/>
        <w:jc w:val="center"/>
        <w:rPr>
          <w:rFonts w:ascii="Calibri" w:hAnsi="Calibri" w:cs="Calibri"/>
          <w:b/>
          <w:sz w:val="28"/>
          <w:szCs w:val="28"/>
          <w:shd w:val="clear" w:color="auto" w:fill="FFFFFF"/>
        </w:rPr>
      </w:pPr>
      <w:r>
        <w:rPr>
          <w:rFonts w:ascii="Calibri" w:hAnsi="Calibri" w:cs="Calibri"/>
          <w:b/>
          <w:sz w:val="32"/>
          <w:szCs w:val="32"/>
          <w:shd w:val="clear" w:color="auto" w:fill="FFFFFF"/>
        </w:rPr>
        <w:t xml:space="preserve"> </w:t>
      </w:r>
    </w:p>
    <w:p w14:paraId="31191487" w14:textId="79D73FFD" w:rsidR="00877279" w:rsidRPr="000C574A" w:rsidRDefault="005B366A" w:rsidP="00014281">
      <w:pPr>
        <w:tabs>
          <w:tab w:val="left" w:pos="1590"/>
        </w:tabs>
        <w:spacing w:after="0" w:line="276" w:lineRule="auto"/>
        <w:jc w:val="center"/>
        <w:rPr>
          <w:rFonts w:cstheme="minorHAnsi"/>
          <w:b/>
          <w:i/>
          <w:sz w:val="26"/>
          <w:szCs w:val="26"/>
          <w:shd w:val="clear" w:color="auto" w:fill="FFFFFF"/>
        </w:rPr>
      </w:pPr>
      <w:r w:rsidRPr="000C574A">
        <w:rPr>
          <w:rFonts w:cstheme="minorHAnsi"/>
          <w:b/>
          <w:i/>
          <w:sz w:val="26"/>
          <w:szCs w:val="26"/>
          <w:shd w:val="clear" w:color="auto" w:fill="FFFFFF"/>
        </w:rPr>
        <w:t xml:space="preserve">Dopo le previsioni sul calo del PIL nel 2020 atteso a -9,7% per la Lombardia e -9,1% per l’Italia, il 2021 si apre con un lieve ottimismo per la </w:t>
      </w:r>
      <w:r w:rsidR="00BE2E83">
        <w:rPr>
          <w:rFonts w:cstheme="minorHAnsi"/>
          <w:b/>
          <w:i/>
          <w:sz w:val="26"/>
          <w:szCs w:val="26"/>
          <w:shd w:val="clear" w:color="auto" w:fill="FFFFFF"/>
        </w:rPr>
        <w:t>r</w:t>
      </w:r>
      <w:r w:rsidRPr="000C574A">
        <w:rPr>
          <w:rFonts w:cstheme="minorHAnsi"/>
          <w:b/>
          <w:i/>
          <w:sz w:val="26"/>
          <w:szCs w:val="26"/>
          <w:shd w:val="clear" w:color="auto" w:fill="FFFFFF"/>
        </w:rPr>
        <w:t>egione (+5,2%) e</w:t>
      </w:r>
      <w:r w:rsidR="009112BD" w:rsidRPr="000C574A">
        <w:rPr>
          <w:rFonts w:cstheme="minorHAnsi"/>
          <w:b/>
          <w:i/>
          <w:sz w:val="26"/>
          <w:szCs w:val="26"/>
          <w:shd w:val="clear" w:color="auto" w:fill="FFFFFF"/>
        </w:rPr>
        <w:t xml:space="preserve"> per</w:t>
      </w:r>
      <w:r w:rsidRPr="000C574A">
        <w:rPr>
          <w:rFonts w:cstheme="minorHAnsi"/>
          <w:b/>
          <w:i/>
          <w:sz w:val="26"/>
          <w:szCs w:val="26"/>
          <w:shd w:val="clear" w:color="auto" w:fill="FFFFFF"/>
        </w:rPr>
        <w:t xml:space="preserve"> il Paese (+4,8%). </w:t>
      </w:r>
      <w:r w:rsidR="00014281" w:rsidRPr="000C574A">
        <w:rPr>
          <w:rFonts w:cstheme="minorHAnsi"/>
          <w:b/>
          <w:i/>
          <w:sz w:val="26"/>
          <w:szCs w:val="26"/>
          <w:shd w:val="clear" w:color="auto" w:fill="FFFFFF"/>
        </w:rPr>
        <w:t xml:space="preserve">Dati più allarmanti </w:t>
      </w:r>
      <w:r w:rsidR="00BE2E83">
        <w:rPr>
          <w:rFonts w:cstheme="minorHAnsi"/>
          <w:b/>
          <w:i/>
          <w:sz w:val="26"/>
          <w:szCs w:val="26"/>
          <w:shd w:val="clear" w:color="auto" w:fill="FFFFFF"/>
        </w:rPr>
        <w:t>per</w:t>
      </w:r>
      <w:r w:rsidR="00014281" w:rsidRPr="000C574A">
        <w:rPr>
          <w:rFonts w:cstheme="minorHAnsi"/>
          <w:b/>
          <w:i/>
          <w:sz w:val="26"/>
          <w:szCs w:val="26"/>
          <w:shd w:val="clear" w:color="auto" w:fill="FFFFFF"/>
        </w:rPr>
        <w:t xml:space="preserve"> CIG e imprese: n</w:t>
      </w:r>
      <w:r w:rsidR="00014281" w:rsidRPr="000C574A">
        <w:rPr>
          <w:b/>
          <w:i/>
          <w:sz w:val="26"/>
          <w:szCs w:val="26"/>
        </w:rPr>
        <w:t xml:space="preserve">el 2020, le ore </w:t>
      </w:r>
      <w:r w:rsidR="004B1052" w:rsidRPr="000C574A">
        <w:rPr>
          <w:b/>
          <w:i/>
          <w:sz w:val="26"/>
          <w:szCs w:val="26"/>
        </w:rPr>
        <w:t xml:space="preserve">autorizzate sono state 247 milioni a Milano, 65 a Monza, </w:t>
      </w:r>
      <w:r w:rsidR="000C574A" w:rsidRPr="000C574A">
        <w:rPr>
          <w:b/>
          <w:i/>
          <w:sz w:val="26"/>
          <w:szCs w:val="26"/>
        </w:rPr>
        <w:t xml:space="preserve">20 a Pavia e </w:t>
      </w:r>
      <w:r w:rsidR="004B1052" w:rsidRPr="000C574A">
        <w:rPr>
          <w:b/>
          <w:i/>
          <w:sz w:val="26"/>
          <w:szCs w:val="26"/>
        </w:rPr>
        <w:t xml:space="preserve">12 a Lodi, mentre si è registrato un </w:t>
      </w:r>
      <w:r w:rsidR="00014281" w:rsidRPr="000C574A">
        <w:rPr>
          <w:b/>
          <w:i/>
          <w:sz w:val="26"/>
          <w:szCs w:val="26"/>
        </w:rPr>
        <w:t>drastico calo di iscrizioni al R</w:t>
      </w:r>
      <w:r w:rsidR="004B1052" w:rsidRPr="000C574A">
        <w:rPr>
          <w:b/>
          <w:i/>
          <w:sz w:val="26"/>
          <w:szCs w:val="26"/>
        </w:rPr>
        <w:t>egistro delle imprese per quanto riguarda i servizi di alloggio e ristorazione (-35%), l’industria (-28%), il commercio (-16%) e le costruzioni (-14%)</w:t>
      </w:r>
    </w:p>
    <w:p w14:paraId="2A355BCE" w14:textId="77777777" w:rsidR="00877279" w:rsidRPr="007F638E" w:rsidRDefault="00877279" w:rsidP="00877279">
      <w:pPr>
        <w:spacing w:after="0" w:line="276" w:lineRule="auto"/>
        <w:jc w:val="both"/>
        <w:rPr>
          <w:sz w:val="28"/>
          <w:szCs w:val="28"/>
        </w:rPr>
      </w:pPr>
    </w:p>
    <w:p w14:paraId="5C0FC2BA" w14:textId="3E2BF373" w:rsidR="00E3502B" w:rsidRDefault="00183292" w:rsidP="00650663">
      <w:pPr>
        <w:spacing w:after="0" w:line="276" w:lineRule="auto"/>
        <w:jc w:val="both"/>
        <w:rPr>
          <w:sz w:val="24"/>
          <w:szCs w:val="24"/>
        </w:rPr>
      </w:pPr>
      <w:r w:rsidRPr="00650663">
        <w:rPr>
          <w:sz w:val="24"/>
          <w:szCs w:val="24"/>
        </w:rPr>
        <w:t xml:space="preserve">Dopo la conclusione del 2020, </w:t>
      </w:r>
      <w:r w:rsidR="003C1FBC" w:rsidRPr="00650663">
        <w:rPr>
          <w:sz w:val="24"/>
          <w:szCs w:val="24"/>
        </w:rPr>
        <w:t>un anno sicuramente più difficile degli altri per il sistema produttivo lombardo,</w:t>
      </w:r>
      <w:r w:rsidRPr="00650663">
        <w:rPr>
          <w:sz w:val="24"/>
          <w:szCs w:val="24"/>
        </w:rPr>
        <w:t xml:space="preserve"> </w:t>
      </w:r>
      <w:r w:rsidRPr="005B1098">
        <w:rPr>
          <w:bCs/>
          <w:sz w:val="24"/>
          <w:szCs w:val="24"/>
        </w:rPr>
        <w:t>l</w:t>
      </w:r>
      <w:r w:rsidR="003C1FBC" w:rsidRPr="005B1098">
        <w:rPr>
          <w:bCs/>
          <w:sz w:val="24"/>
          <w:szCs w:val="24"/>
        </w:rPr>
        <w:t>a</w:t>
      </w:r>
      <w:r w:rsidR="003C1FBC" w:rsidRPr="00E23512">
        <w:rPr>
          <w:b/>
          <w:sz w:val="24"/>
          <w:szCs w:val="24"/>
        </w:rPr>
        <w:t xml:space="preserve"> ripartenza nel 2021 è </w:t>
      </w:r>
      <w:r w:rsidR="00877279">
        <w:rPr>
          <w:b/>
          <w:sz w:val="24"/>
          <w:szCs w:val="24"/>
        </w:rPr>
        <w:t>cauta</w:t>
      </w:r>
      <w:r w:rsidR="003C1FBC" w:rsidRPr="00650663">
        <w:rPr>
          <w:sz w:val="24"/>
          <w:szCs w:val="24"/>
        </w:rPr>
        <w:t xml:space="preserve">, </w:t>
      </w:r>
      <w:r w:rsidR="00264046" w:rsidRPr="00650663">
        <w:rPr>
          <w:sz w:val="24"/>
          <w:szCs w:val="24"/>
        </w:rPr>
        <w:t xml:space="preserve">condizionata </w:t>
      </w:r>
      <w:r w:rsidR="007E3F3F" w:rsidRPr="00650663">
        <w:rPr>
          <w:sz w:val="24"/>
          <w:szCs w:val="24"/>
        </w:rPr>
        <w:t xml:space="preserve">dall’evoluzione dell’emergenza </w:t>
      </w:r>
      <w:r w:rsidR="003C1FBC" w:rsidRPr="00650663">
        <w:rPr>
          <w:sz w:val="24"/>
          <w:szCs w:val="24"/>
        </w:rPr>
        <w:t xml:space="preserve">sanitaria, </w:t>
      </w:r>
      <w:r w:rsidR="00705C8B">
        <w:rPr>
          <w:sz w:val="24"/>
          <w:szCs w:val="24"/>
        </w:rPr>
        <w:t xml:space="preserve">dalla tempistica </w:t>
      </w:r>
      <w:r w:rsidR="00705C8B" w:rsidRPr="00650663">
        <w:rPr>
          <w:sz w:val="24"/>
          <w:szCs w:val="24"/>
        </w:rPr>
        <w:t>d</w:t>
      </w:r>
      <w:r w:rsidR="00705C8B">
        <w:rPr>
          <w:sz w:val="24"/>
          <w:szCs w:val="24"/>
        </w:rPr>
        <w:t>e</w:t>
      </w:r>
      <w:r w:rsidR="00705C8B" w:rsidRPr="00650663">
        <w:rPr>
          <w:sz w:val="24"/>
          <w:szCs w:val="24"/>
        </w:rPr>
        <w:t xml:space="preserve">l piano vaccinale </w:t>
      </w:r>
      <w:r w:rsidR="003C1FBC" w:rsidRPr="00650663">
        <w:rPr>
          <w:sz w:val="24"/>
          <w:szCs w:val="24"/>
        </w:rPr>
        <w:t>dalle misure di stimolo all’economi</w:t>
      </w:r>
      <w:r w:rsidR="001047FF">
        <w:rPr>
          <w:sz w:val="24"/>
          <w:szCs w:val="24"/>
        </w:rPr>
        <w:t>a</w:t>
      </w:r>
      <w:r w:rsidR="007E3F3F" w:rsidRPr="00650663">
        <w:rPr>
          <w:sz w:val="24"/>
          <w:szCs w:val="24"/>
        </w:rPr>
        <w:t xml:space="preserve">. </w:t>
      </w:r>
      <w:r w:rsidR="005B1098">
        <w:rPr>
          <w:sz w:val="24"/>
          <w:szCs w:val="24"/>
        </w:rPr>
        <w:t xml:space="preserve">È </w:t>
      </w:r>
      <w:r w:rsidR="00877279">
        <w:rPr>
          <w:sz w:val="24"/>
          <w:szCs w:val="24"/>
        </w:rPr>
        <w:t xml:space="preserve">in questo clima d’incertezza che vanno inquadrate </w:t>
      </w:r>
      <w:r w:rsidR="00877279" w:rsidRPr="00650663">
        <w:rPr>
          <w:sz w:val="24"/>
          <w:szCs w:val="24"/>
        </w:rPr>
        <w:t xml:space="preserve">le stime formulate a dicembre 2020 per quanto riguarda il </w:t>
      </w:r>
      <w:r w:rsidR="00877279" w:rsidRPr="00CC4CEB">
        <w:rPr>
          <w:b/>
          <w:sz w:val="24"/>
          <w:szCs w:val="24"/>
        </w:rPr>
        <w:t>calo del PIL</w:t>
      </w:r>
      <w:r w:rsidR="00EC37A1">
        <w:rPr>
          <w:sz w:val="24"/>
          <w:szCs w:val="24"/>
        </w:rPr>
        <w:t xml:space="preserve"> </w:t>
      </w:r>
      <w:r w:rsidR="00877279" w:rsidRPr="00CC4CEB">
        <w:rPr>
          <w:sz w:val="24"/>
          <w:szCs w:val="24"/>
        </w:rPr>
        <w:t xml:space="preserve">che, secondo </w:t>
      </w:r>
      <w:r w:rsidR="00877279" w:rsidRPr="00CC4CEB">
        <w:rPr>
          <w:b/>
          <w:i/>
          <w:sz w:val="24"/>
          <w:szCs w:val="24"/>
        </w:rPr>
        <w:t>Prometeia</w:t>
      </w:r>
      <w:r w:rsidR="00877279" w:rsidRPr="00CC4CEB">
        <w:rPr>
          <w:sz w:val="24"/>
          <w:szCs w:val="24"/>
        </w:rPr>
        <w:t xml:space="preserve">, è atteso al </w:t>
      </w:r>
      <w:r w:rsidR="00877279" w:rsidRPr="00CC4CEB">
        <w:rPr>
          <w:b/>
          <w:sz w:val="24"/>
          <w:szCs w:val="24"/>
        </w:rPr>
        <w:t>-9,7%</w:t>
      </w:r>
      <w:r w:rsidR="00877279" w:rsidRPr="00CC4CEB">
        <w:rPr>
          <w:sz w:val="24"/>
          <w:szCs w:val="24"/>
        </w:rPr>
        <w:t xml:space="preserve"> per la </w:t>
      </w:r>
      <w:r w:rsidR="00877279" w:rsidRPr="00CC4CEB">
        <w:rPr>
          <w:b/>
          <w:sz w:val="24"/>
          <w:szCs w:val="24"/>
        </w:rPr>
        <w:t>Lombardia</w:t>
      </w:r>
      <w:r w:rsidR="00877279" w:rsidRPr="00CC4CEB">
        <w:rPr>
          <w:sz w:val="24"/>
          <w:szCs w:val="24"/>
        </w:rPr>
        <w:t xml:space="preserve"> e al </w:t>
      </w:r>
      <w:r w:rsidR="00877279" w:rsidRPr="00CC4CEB">
        <w:rPr>
          <w:b/>
          <w:sz w:val="24"/>
          <w:szCs w:val="24"/>
        </w:rPr>
        <w:t>-9,1%</w:t>
      </w:r>
      <w:r w:rsidR="00877279" w:rsidRPr="00CC4CEB">
        <w:rPr>
          <w:sz w:val="24"/>
          <w:szCs w:val="24"/>
        </w:rPr>
        <w:t xml:space="preserve"> per l’</w:t>
      </w:r>
      <w:r w:rsidR="00877279" w:rsidRPr="00CC4CEB">
        <w:rPr>
          <w:b/>
          <w:sz w:val="24"/>
          <w:szCs w:val="24"/>
        </w:rPr>
        <w:t>Italia</w:t>
      </w:r>
      <w:r w:rsidR="00877279" w:rsidRPr="00CC4CEB">
        <w:rPr>
          <w:sz w:val="24"/>
          <w:szCs w:val="24"/>
        </w:rPr>
        <w:t xml:space="preserve">, mentre la </w:t>
      </w:r>
      <w:r w:rsidR="00877279" w:rsidRPr="00CC4CEB">
        <w:rPr>
          <w:b/>
          <w:sz w:val="24"/>
          <w:szCs w:val="24"/>
        </w:rPr>
        <w:t>ripresa parziale</w:t>
      </w:r>
      <w:r w:rsidR="00877279" w:rsidRPr="00E3502B">
        <w:rPr>
          <w:b/>
          <w:sz w:val="24"/>
          <w:szCs w:val="24"/>
        </w:rPr>
        <w:t xml:space="preserve"> nel 2021</w:t>
      </w:r>
      <w:r w:rsidR="00877279" w:rsidRPr="00650663">
        <w:rPr>
          <w:sz w:val="24"/>
          <w:szCs w:val="24"/>
        </w:rPr>
        <w:t xml:space="preserve"> al </w:t>
      </w:r>
      <w:r w:rsidR="00877279" w:rsidRPr="00E3502B">
        <w:rPr>
          <w:b/>
          <w:sz w:val="24"/>
          <w:szCs w:val="24"/>
        </w:rPr>
        <w:t>+5,2%</w:t>
      </w:r>
      <w:r w:rsidR="00877279" w:rsidRPr="00650663">
        <w:rPr>
          <w:sz w:val="24"/>
          <w:szCs w:val="24"/>
        </w:rPr>
        <w:t xml:space="preserve"> per la </w:t>
      </w:r>
      <w:r w:rsidR="00877279" w:rsidRPr="00E3502B">
        <w:rPr>
          <w:b/>
          <w:sz w:val="24"/>
          <w:szCs w:val="24"/>
        </w:rPr>
        <w:t>Lombardia</w:t>
      </w:r>
      <w:r w:rsidR="00877279" w:rsidRPr="00650663">
        <w:rPr>
          <w:sz w:val="24"/>
          <w:szCs w:val="24"/>
        </w:rPr>
        <w:t xml:space="preserve"> e al </w:t>
      </w:r>
      <w:r w:rsidR="00877279" w:rsidRPr="00E3502B">
        <w:rPr>
          <w:b/>
          <w:sz w:val="24"/>
          <w:szCs w:val="24"/>
        </w:rPr>
        <w:t>+4,8%</w:t>
      </w:r>
      <w:r w:rsidR="00877279" w:rsidRPr="00650663">
        <w:rPr>
          <w:sz w:val="24"/>
          <w:szCs w:val="24"/>
        </w:rPr>
        <w:t xml:space="preserve"> per l’</w:t>
      </w:r>
      <w:r w:rsidR="00877279" w:rsidRPr="00E3502B">
        <w:rPr>
          <w:b/>
          <w:sz w:val="24"/>
          <w:szCs w:val="24"/>
        </w:rPr>
        <w:t>Italia</w:t>
      </w:r>
      <w:r w:rsidR="00877279" w:rsidRPr="00650663">
        <w:rPr>
          <w:sz w:val="24"/>
          <w:szCs w:val="24"/>
        </w:rPr>
        <w:t>.</w:t>
      </w:r>
      <w:r w:rsidR="00877279">
        <w:rPr>
          <w:sz w:val="24"/>
          <w:szCs w:val="24"/>
        </w:rPr>
        <w:t xml:space="preserve"> È quanto si legge sul </w:t>
      </w:r>
      <w:r w:rsidR="00877279" w:rsidRPr="00650663">
        <w:rPr>
          <w:sz w:val="24"/>
          <w:szCs w:val="24"/>
        </w:rPr>
        <w:t xml:space="preserve">booklet economico pubblicato su </w:t>
      </w:r>
      <w:hyperlink r:id="rId5" w:history="1">
        <w:r w:rsidR="00877279" w:rsidRPr="0023214C">
          <w:rPr>
            <w:rStyle w:val="Collegamentoipertestuale"/>
            <w:b/>
            <w:i/>
            <w:color w:val="auto"/>
            <w:sz w:val="24"/>
            <w:szCs w:val="24"/>
            <w:u w:val="none"/>
          </w:rPr>
          <w:t>Genio &amp; Impresa</w:t>
        </w:r>
      </w:hyperlink>
      <w:r w:rsidR="00877279" w:rsidRPr="002A7ED2">
        <w:rPr>
          <w:sz w:val="24"/>
          <w:szCs w:val="24"/>
        </w:rPr>
        <w:t xml:space="preserve"> (genioeimpresa.it), il </w:t>
      </w:r>
      <w:r w:rsidR="00877279" w:rsidRPr="002A7ED2">
        <w:rPr>
          <w:b/>
          <w:sz w:val="24"/>
          <w:szCs w:val="24"/>
        </w:rPr>
        <w:t xml:space="preserve">web magazine </w:t>
      </w:r>
      <w:r w:rsidR="00877279" w:rsidRPr="002A7ED2">
        <w:rPr>
          <w:bCs/>
          <w:sz w:val="24"/>
          <w:szCs w:val="24"/>
        </w:rPr>
        <w:t>di</w:t>
      </w:r>
      <w:r w:rsidR="00877279" w:rsidRPr="002A7ED2">
        <w:rPr>
          <w:b/>
          <w:sz w:val="24"/>
          <w:szCs w:val="24"/>
        </w:rPr>
        <w:t xml:space="preserve"> Assolombarda</w:t>
      </w:r>
      <w:r w:rsidR="00877279" w:rsidRPr="002A7ED2">
        <w:rPr>
          <w:sz w:val="24"/>
          <w:szCs w:val="24"/>
        </w:rPr>
        <w:t>. Non solo: a causa delle chiusure prolungate, c</w:t>
      </w:r>
      <w:r w:rsidR="003C1FBC" w:rsidRPr="002A7ED2">
        <w:rPr>
          <w:sz w:val="24"/>
          <w:szCs w:val="24"/>
        </w:rPr>
        <w:t xml:space="preserve">ontinuano </w:t>
      </w:r>
      <w:r w:rsidR="003C1FBC" w:rsidRPr="00650663">
        <w:rPr>
          <w:sz w:val="24"/>
          <w:szCs w:val="24"/>
        </w:rPr>
        <w:t xml:space="preserve">ad accusare il colpo i servizi </w:t>
      </w:r>
      <w:r w:rsidR="007E3F3F" w:rsidRPr="00650663">
        <w:rPr>
          <w:sz w:val="24"/>
          <w:szCs w:val="24"/>
        </w:rPr>
        <w:t xml:space="preserve">legati al turismo, alla ristorazione e il commercio al dettaglio, </w:t>
      </w:r>
      <w:r w:rsidR="001D279C" w:rsidRPr="00650663">
        <w:rPr>
          <w:sz w:val="24"/>
          <w:szCs w:val="24"/>
        </w:rPr>
        <w:t>come</w:t>
      </w:r>
      <w:r w:rsidR="007E3F3F" w:rsidRPr="00650663">
        <w:rPr>
          <w:sz w:val="24"/>
          <w:szCs w:val="24"/>
        </w:rPr>
        <w:t xml:space="preserve"> testimoniano i dati relativi alla demografia d’</w:t>
      </w:r>
      <w:r w:rsidR="001D279C" w:rsidRPr="00650663">
        <w:rPr>
          <w:sz w:val="24"/>
          <w:szCs w:val="24"/>
        </w:rPr>
        <w:t>impresa</w:t>
      </w:r>
      <w:r w:rsidR="00C25998">
        <w:rPr>
          <w:sz w:val="24"/>
          <w:szCs w:val="24"/>
        </w:rPr>
        <w:t xml:space="preserve">. </w:t>
      </w:r>
      <w:r w:rsidR="00C25998" w:rsidRPr="00C25998">
        <w:rPr>
          <w:b/>
          <w:sz w:val="24"/>
          <w:szCs w:val="24"/>
        </w:rPr>
        <w:t>N</w:t>
      </w:r>
      <w:r w:rsidR="00E3502B" w:rsidRPr="00C25998">
        <w:rPr>
          <w:b/>
          <w:sz w:val="24"/>
          <w:szCs w:val="24"/>
        </w:rPr>
        <w:t>e</w:t>
      </w:r>
      <w:r w:rsidR="00E3502B" w:rsidRPr="00877279">
        <w:rPr>
          <w:b/>
          <w:sz w:val="24"/>
          <w:szCs w:val="24"/>
        </w:rPr>
        <w:t>l 2020</w:t>
      </w:r>
      <w:r w:rsidR="00E3502B" w:rsidRPr="00C25998">
        <w:rPr>
          <w:sz w:val="24"/>
          <w:szCs w:val="24"/>
        </w:rPr>
        <w:t xml:space="preserve">, </w:t>
      </w:r>
      <w:r w:rsidR="00C25998" w:rsidRPr="00C25998">
        <w:rPr>
          <w:sz w:val="24"/>
          <w:szCs w:val="24"/>
        </w:rPr>
        <w:t>infatti,</w:t>
      </w:r>
      <w:r w:rsidR="00C25998">
        <w:rPr>
          <w:b/>
          <w:sz w:val="24"/>
          <w:szCs w:val="24"/>
        </w:rPr>
        <w:t xml:space="preserve"> </w:t>
      </w:r>
      <w:r w:rsidR="001D279C" w:rsidRPr="00EC37A1">
        <w:rPr>
          <w:bCs/>
          <w:sz w:val="24"/>
          <w:szCs w:val="24"/>
        </w:rPr>
        <w:t>le</w:t>
      </w:r>
      <w:r w:rsidR="001D279C" w:rsidRPr="00E3502B">
        <w:rPr>
          <w:b/>
          <w:sz w:val="24"/>
          <w:szCs w:val="24"/>
        </w:rPr>
        <w:t xml:space="preserve"> iscrizioni al Registro delle </w:t>
      </w:r>
      <w:r w:rsidR="001D279C" w:rsidRPr="0087421D">
        <w:rPr>
          <w:b/>
          <w:sz w:val="24"/>
          <w:szCs w:val="24"/>
        </w:rPr>
        <w:t>imprese in Lombardia sono calate del 18% rispetto al 2019</w:t>
      </w:r>
      <w:r w:rsidR="001D279C" w:rsidRPr="0087421D">
        <w:rPr>
          <w:sz w:val="24"/>
          <w:szCs w:val="24"/>
        </w:rPr>
        <w:t>.</w:t>
      </w:r>
      <w:r w:rsidR="001D279C" w:rsidRPr="00650663">
        <w:rPr>
          <w:sz w:val="24"/>
          <w:szCs w:val="24"/>
        </w:rPr>
        <w:t xml:space="preserve"> Più nel dettaglio, il deterioramento ha colpito in maggior misura il </w:t>
      </w:r>
      <w:r w:rsidR="001D279C" w:rsidRPr="006C4241">
        <w:rPr>
          <w:b/>
          <w:sz w:val="24"/>
          <w:szCs w:val="24"/>
        </w:rPr>
        <w:t>terziario</w:t>
      </w:r>
      <w:r w:rsidR="001D279C" w:rsidRPr="00650663">
        <w:rPr>
          <w:sz w:val="24"/>
          <w:szCs w:val="24"/>
        </w:rPr>
        <w:t xml:space="preserve">, che ha registrato </w:t>
      </w:r>
      <w:r w:rsidR="001D279C" w:rsidRPr="00E3502B">
        <w:rPr>
          <w:sz w:val="24"/>
          <w:szCs w:val="24"/>
        </w:rPr>
        <w:t>un</w:t>
      </w:r>
      <w:r w:rsidR="001D279C" w:rsidRPr="00E3502B">
        <w:rPr>
          <w:b/>
          <w:sz w:val="24"/>
          <w:szCs w:val="24"/>
        </w:rPr>
        <w:t xml:space="preserve"> -35% nei servizi di alloggio e ristorazione</w:t>
      </w:r>
      <w:r w:rsidR="001D279C" w:rsidRPr="00650663">
        <w:rPr>
          <w:sz w:val="24"/>
          <w:szCs w:val="24"/>
        </w:rPr>
        <w:t>, ma anche l’</w:t>
      </w:r>
      <w:r w:rsidR="001D279C" w:rsidRPr="00E3502B">
        <w:rPr>
          <w:b/>
          <w:sz w:val="24"/>
          <w:szCs w:val="24"/>
        </w:rPr>
        <w:t>industria</w:t>
      </w:r>
      <w:r w:rsidR="001D279C" w:rsidRPr="00650663">
        <w:rPr>
          <w:sz w:val="24"/>
          <w:szCs w:val="24"/>
        </w:rPr>
        <w:t xml:space="preserve"> (</w:t>
      </w:r>
      <w:r w:rsidR="001D279C" w:rsidRPr="00E3502B">
        <w:rPr>
          <w:b/>
          <w:sz w:val="24"/>
          <w:szCs w:val="24"/>
        </w:rPr>
        <w:t>-28%</w:t>
      </w:r>
      <w:r w:rsidR="001D279C" w:rsidRPr="00650663">
        <w:rPr>
          <w:sz w:val="24"/>
          <w:szCs w:val="24"/>
        </w:rPr>
        <w:t xml:space="preserve">), il </w:t>
      </w:r>
      <w:r w:rsidR="001D279C" w:rsidRPr="00E3502B">
        <w:rPr>
          <w:b/>
          <w:sz w:val="24"/>
          <w:szCs w:val="24"/>
        </w:rPr>
        <w:t>commercio</w:t>
      </w:r>
      <w:r w:rsidR="001D279C" w:rsidRPr="00650663">
        <w:rPr>
          <w:sz w:val="24"/>
          <w:szCs w:val="24"/>
        </w:rPr>
        <w:t xml:space="preserve"> (</w:t>
      </w:r>
      <w:r w:rsidR="001D279C" w:rsidRPr="00E3502B">
        <w:rPr>
          <w:b/>
          <w:sz w:val="24"/>
          <w:szCs w:val="24"/>
        </w:rPr>
        <w:t>-16%</w:t>
      </w:r>
      <w:r w:rsidR="001D279C" w:rsidRPr="00650663">
        <w:rPr>
          <w:sz w:val="24"/>
          <w:szCs w:val="24"/>
        </w:rPr>
        <w:t xml:space="preserve">) e le </w:t>
      </w:r>
      <w:r w:rsidR="001D279C" w:rsidRPr="00E3502B">
        <w:rPr>
          <w:b/>
          <w:sz w:val="24"/>
          <w:szCs w:val="24"/>
        </w:rPr>
        <w:t>costruzioni</w:t>
      </w:r>
      <w:r w:rsidR="001D279C" w:rsidRPr="00650663">
        <w:rPr>
          <w:sz w:val="24"/>
          <w:szCs w:val="24"/>
        </w:rPr>
        <w:t xml:space="preserve"> (</w:t>
      </w:r>
      <w:r w:rsidR="001D279C" w:rsidRPr="00E3502B">
        <w:rPr>
          <w:b/>
          <w:sz w:val="24"/>
          <w:szCs w:val="24"/>
        </w:rPr>
        <w:t>-14%</w:t>
      </w:r>
      <w:r w:rsidR="001D279C" w:rsidRPr="00650663">
        <w:rPr>
          <w:sz w:val="24"/>
          <w:szCs w:val="24"/>
        </w:rPr>
        <w:t xml:space="preserve">). </w:t>
      </w:r>
      <w:r w:rsidR="00877279" w:rsidRPr="00650663">
        <w:rPr>
          <w:sz w:val="24"/>
          <w:szCs w:val="24"/>
        </w:rPr>
        <w:t xml:space="preserve">Non stupisce quindi il </w:t>
      </w:r>
      <w:r w:rsidR="00877279" w:rsidRPr="00E3502B">
        <w:rPr>
          <w:b/>
          <w:sz w:val="24"/>
          <w:szCs w:val="24"/>
        </w:rPr>
        <w:t>calo del clima di fiducia nel Nord-Ovest</w:t>
      </w:r>
      <w:r w:rsidR="00877279" w:rsidRPr="00650663">
        <w:rPr>
          <w:sz w:val="24"/>
          <w:szCs w:val="24"/>
        </w:rPr>
        <w:t xml:space="preserve"> a gennaio sia lato imprese sia lato consumatori, le cui prospettive a breve termine rimangono piuttosto caute a causa del clima economico presente e futuro.</w:t>
      </w:r>
      <w:r w:rsidR="00877279">
        <w:rPr>
          <w:sz w:val="24"/>
          <w:szCs w:val="24"/>
        </w:rPr>
        <w:t xml:space="preserve"> Ma ci sono anche buone notizie: </w:t>
      </w:r>
      <w:r w:rsidR="00A0026F" w:rsidRPr="00650663">
        <w:rPr>
          <w:sz w:val="24"/>
          <w:szCs w:val="24"/>
        </w:rPr>
        <w:t>per far fronte alla crisi e supportare le imprese lombarde in questo momento difficile</w:t>
      </w:r>
      <w:r w:rsidR="00E3502B">
        <w:rPr>
          <w:sz w:val="24"/>
          <w:szCs w:val="24"/>
        </w:rPr>
        <w:t>,</w:t>
      </w:r>
      <w:r w:rsidR="00A0026F" w:rsidRPr="00650663">
        <w:rPr>
          <w:sz w:val="24"/>
          <w:szCs w:val="24"/>
        </w:rPr>
        <w:t xml:space="preserve"> si è assistito a un’accelerazione delle erogazioni alle stesse. </w:t>
      </w:r>
      <w:r w:rsidR="000A615E" w:rsidRPr="00650663">
        <w:rPr>
          <w:sz w:val="24"/>
          <w:szCs w:val="24"/>
        </w:rPr>
        <w:t>Nei dati aggiornati a settembre 2020</w:t>
      </w:r>
      <w:r w:rsidR="00A0026F" w:rsidRPr="00650663">
        <w:rPr>
          <w:sz w:val="24"/>
          <w:szCs w:val="24"/>
        </w:rPr>
        <w:t xml:space="preserve">, </w:t>
      </w:r>
      <w:r w:rsidR="000A615E" w:rsidRPr="00650663">
        <w:rPr>
          <w:sz w:val="24"/>
          <w:szCs w:val="24"/>
        </w:rPr>
        <w:t>l’</w:t>
      </w:r>
      <w:r w:rsidR="000A615E" w:rsidRPr="00E3502B">
        <w:rPr>
          <w:b/>
          <w:sz w:val="24"/>
          <w:szCs w:val="24"/>
        </w:rPr>
        <w:t xml:space="preserve">incremento complessivo </w:t>
      </w:r>
      <w:r w:rsidR="000A615E" w:rsidRPr="006C4241">
        <w:rPr>
          <w:b/>
          <w:sz w:val="24"/>
          <w:szCs w:val="24"/>
        </w:rPr>
        <w:t>dei prestit</w:t>
      </w:r>
      <w:r w:rsidR="00A0026F" w:rsidRPr="006C4241">
        <w:rPr>
          <w:b/>
          <w:sz w:val="24"/>
          <w:szCs w:val="24"/>
        </w:rPr>
        <w:t>i è pari al +6,3%</w:t>
      </w:r>
      <w:r w:rsidR="00A0026F" w:rsidRPr="00E3502B">
        <w:rPr>
          <w:b/>
          <w:sz w:val="24"/>
          <w:szCs w:val="24"/>
        </w:rPr>
        <w:t xml:space="preserve"> su base annua</w:t>
      </w:r>
      <w:r w:rsidR="00A0026F" w:rsidRPr="00650663">
        <w:rPr>
          <w:sz w:val="24"/>
          <w:szCs w:val="24"/>
        </w:rPr>
        <w:t xml:space="preserve">, </w:t>
      </w:r>
      <w:r w:rsidR="00EC18FC">
        <w:rPr>
          <w:sz w:val="24"/>
          <w:szCs w:val="24"/>
        </w:rPr>
        <w:t xml:space="preserve">in particolare </w:t>
      </w:r>
      <w:r w:rsidR="00A0026F" w:rsidRPr="00650663">
        <w:rPr>
          <w:sz w:val="24"/>
          <w:szCs w:val="24"/>
        </w:rPr>
        <w:t>per quanto riguarda</w:t>
      </w:r>
      <w:r w:rsidR="000A615E" w:rsidRPr="00650663">
        <w:rPr>
          <w:sz w:val="24"/>
          <w:szCs w:val="24"/>
        </w:rPr>
        <w:t xml:space="preserve"> i </w:t>
      </w:r>
      <w:r w:rsidR="000A615E" w:rsidRPr="00E3502B">
        <w:rPr>
          <w:b/>
          <w:sz w:val="24"/>
          <w:szCs w:val="24"/>
        </w:rPr>
        <w:t>servizi</w:t>
      </w:r>
      <w:r w:rsidR="000A615E" w:rsidRPr="00650663">
        <w:rPr>
          <w:sz w:val="24"/>
          <w:szCs w:val="24"/>
        </w:rPr>
        <w:t xml:space="preserve"> </w:t>
      </w:r>
      <w:r w:rsidR="000A615E" w:rsidRPr="00E3502B">
        <w:rPr>
          <w:sz w:val="24"/>
          <w:szCs w:val="24"/>
        </w:rPr>
        <w:t>(</w:t>
      </w:r>
      <w:r w:rsidR="000A615E" w:rsidRPr="00E3502B">
        <w:rPr>
          <w:b/>
          <w:sz w:val="24"/>
          <w:szCs w:val="24"/>
        </w:rPr>
        <w:t>+8,8%</w:t>
      </w:r>
      <w:r w:rsidR="000A615E" w:rsidRPr="00E3502B">
        <w:rPr>
          <w:sz w:val="24"/>
          <w:szCs w:val="24"/>
        </w:rPr>
        <w:t>)</w:t>
      </w:r>
      <w:r w:rsidR="000A615E" w:rsidRPr="00650663">
        <w:rPr>
          <w:sz w:val="24"/>
          <w:szCs w:val="24"/>
        </w:rPr>
        <w:t xml:space="preserve"> e la </w:t>
      </w:r>
      <w:r w:rsidR="000A615E" w:rsidRPr="00E3502B">
        <w:rPr>
          <w:b/>
          <w:sz w:val="24"/>
          <w:szCs w:val="24"/>
        </w:rPr>
        <w:t>manifattura</w:t>
      </w:r>
      <w:r w:rsidR="000A615E" w:rsidRPr="00650663">
        <w:rPr>
          <w:sz w:val="24"/>
          <w:szCs w:val="24"/>
        </w:rPr>
        <w:t xml:space="preserve"> </w:t>
      </w:r>
      <w:r w:rsidR="000A615E" w:rsidRPr="00E3502B">
        <w:rPr>
          <w:sz w:val="24"/>
          <w:szCs w:val="24"/>
        </w:rPr>
        <w:t>(</w:t>
      </w:r>
      <w:r w:rsidR="000A615E" w:rsidRPr="00E3502B">
        <w:rPr>
          <w:b/>
          <w:sz w:val="24"/>
          <w:szCs w:val="24"/>
        </w:rPr>
        <w:t>+7,2%</w:t>
      </w:r>
      <w:r w:rsidR="000A615E" w:rsidRPr="00E3502B">
        <w:rPr>
          <w:sz w:val="24"/>
          <w:szCs w:val="24"/>
        </w:rPr>
        <w:t>).</w:t>
      </w:r>
      <w:r w:rsidR="00025363" w:rsidRPr="00E3502B">
        <w:rPr>
          <w:sz w:val="24"/>
          <w:szCs w:val="24"/>
        </w:rPr>
        <w:t xml:space="preserve"> </w:t>
      </w:r>
    </w:p>
    <w:p w14:paraId="63AE520E" w14:textId="77777777" w:rsidR="00E3502B" w:rsidRDefault="00E3502B" w:rsidP="00650663">
      <w:pPr>
        <w:spacing w:after="0" w:line="276" w:lineRule="auto"/>
        <w:jc w:val="both"/>
        <w:rPr>
          <w:sz w:val="24"/>
          <w:szCs w:val="24"/>
        </w:rPr>
      </w:pPr>
    </w:p>
    <w:p w14:paraId="318EBFEC" w14:textId="7B8C2D6F" w:rsidR="00695D8C" w:rsidRPr="00FD569F" w:rsidRDefault="000A615E" w:rsidP="00566A36">
      <w:pPr>
        <w:spacing w:after="0" w:line="276" w:lineRule="auto"/>
        <w:jc w:val="both"/>
        <w:rPr>
          <w:b/>
          <w:sz w:val="24"/>
          <w:szCs w:val="24"/>
        </w:rPr>
      </w:pPr>
      <w:r w:rsidRPr="00650663">
        <w:rPr>
          <w:sz w:val="24"/>
          <w:szCs w:val="24"/>
        </w:rPr>
        <w:t xml:space="preserve">Dipendenti dall’andamento della pandemia anche i livelli di </w:t>
      </w:r>
      <w:r w:rsidRPr="00E3502B">
        <w:rPr>
          <w:b/>
          <w:sz w:val="24"/>
          <w:szCs w:val="24"/>
        </w:rPr>
        <w:t>mobilità</w:t>
      </w:r>
      <w:r w:rsidR="00025363" w:rsidRPr="00650663">
        <w:rPr>
          <w:sz w:val="24"/>
          <w:szCs w:val="24"/>
        </w:rPr>
        <w:t xml:space="preserve"> e le ore di </w:t>
      </w:r>
      <w:r w:rsidR="00025363" w:rsidRPr="00E3502B">
        <w:rPr>
          <w:sz w:val="24"/>
          <w:szCs w:val="24"/>
        </w:rPr>
        <w:t>cassa integrazione</w:t>
      </w:r>
      <w:r w:rsidR="00025363" w:rsidRPr="00650663">
        <w:rPr>
          <w:sz w:val="24"/>
          <w:szCs w:val="24"/>
        </w:rPr>
        <w:t xml:space="preserve">. Negli </w:t>
      </w:r>
      <w:r w:rsidR="00B844A3" w:rsidRPr="00650663">
        <w:rPr>
          <w:sz w:val="24"/>
          <w:szCs w:val="24"/>
        </w:rPr>
        <w:t xml:space="preserve">spostamenti, </w:t>
      </w:r>
      <w:r w:rsidR="00B844A3" w:rsidRPr="00EC37A1">
        <w:rPr>
          <w:b/>
          <w:bCs/>
          <w:sz w:val="24"/>
          <w:szCs w:val="24"/>
        </w:rPr>
        <w:t xml:space="preserve">a inizio 2021 si rileva una mobilità complessiva più vicina alla normalità </w:t>
      </w:r>
      <w:r w:rsidR="00025363" w:rsidRPr="00EC37A1">
        <w:rPr>
          <w:b/>
          <w:bCs/>
          <w:sz w:val="24"/>
          <w:szCs w:val="24"/>
        </w:rPr>
        <w:t>pre Covid</w:t>
      </w:r>
      <w:r w:rsidR="00025363" w:rsidRPr="00650663">
        <w:rPr>
          <w:sz w:val="24"/>
          <w:szCs w:val="24"/>
        </w:rPr>
        <w:t>,</w:t>
      </w:r>
      <w:r w:rsidR="00B844A3" w:rsidRPr="00650663">
        <w:rPr>
          <w:sz w:val="24"/>
          <w:szCs w:val="24"/>
        </w:rPr>
        <w:t xml:space="preserve"> ma di fatto ancora molto ridotta soprattutto per quanto riguarda gli sposta</w:t>
      </w:r>
      <w:r w:rsidR="00025363" w:rsidRPr="00650663">
        <w:rPr>
          <w:sz w:val="24"/>
          <w:szCs w:val="24"/>
        </w:rPr>
        <w:t>menti verso i luoghi di lavoro</w:t>
      </w:r>
      <w:r w:rsidR="007F7DA9">
        <w:rPr>
          <w:sz w:val="24"/>
          <w:szCs w:val="24"/>
        </w:rPr>
        <w:t xml:space="preserve">, </w:t>
      </w:r>
      <w:r w:rsidR="007F7DA9" w:rsidRPr="007F7DA9">
        <w:rPr>
          <w:sz w:val="24"/>
          <w:szCs w:val="24"/>
        </w:rPr>
        <w:t>anche per effetto dell’ampia diffusione dello smart working</w:t>
      </w:r>
      <w:r w:rsidR="00075E83" w:rsidRPr="00650663">
        <w:rPr>
          <w:sz w:val="24"/>
          <w:szCs w:val="24"/>
        </w:rPr>
        <w:t xml:space="preserve">. </w:t>
      </w:r>
      <w:r w:rsidR="007B6F90" w:rsidRPr="00E3502B">
        <w:rPr>
          <w:b/>
          <w:sz w:val="24"/>
          <w:szCs w:val="24"/>
        </w:rPr>
        <w:t xml:space="preserve">Nella media lombarda, a fine gennaio 2021 si è registrato un -28% </w:t>
      </w:r>
      <w:r w:rsidR="000E74DE" w:rsidRPr="00E3502B">
        <w:rPr>
          <w:b/>
          <w:sz w:val="24"/>
          <w:szCs w:val="24"/>
        </w:rPr>
        <w:t>di mobilità rispetto a prima della pandemia</w:t>
      </w:r>
      <w:r w:rsidR="000E74DE" w:rsidRPr="00650663">
        <w:rPr>
          <w:sz w:val="24"/>
          <w:szCs w:val="24"/>
        </w:rPr>
        <w:t xml:space="preserve">, così come </w:t>
      </w:r>
      <w:r w:rsidR="000E74DE" w:rsidRPr="00EC37A1">
        <w:rPr>
          <w:b/>
          <w:bCs/>
          <w:sz w:val="24"/>
          <w:szCs w:val="24"/>
        </w:rPr>
        <w:t>Monza Brianza</w:t>
      </w:r>
      <w:r w:rsidR="000E74DE" w:rsidRPr="00650663">
        <w:rPr>
          <w:sz w:val="24"/>
          <w:szCs w:val="24"/>
        </w:rPr>
        <w:t xml:space="preserve"> (-</w:t>
      </w:r>
      <w:r w:rsidR="000E74DE" w:rsidRPr="00EC37A1">
        <w:rPr>
          <w:b/>
          <w:bCs/>
          <w:sz w:val="24"/>
          <w:szCs w:val="24"/>
        </w:rPr>
        <w:t>28</w:t>
      </w:r>
      <w:r w:rsidR="000E74DE" w:rsidRPr="001D1637">
        <w:rPr>
          <w:b/>
          <w:bCs/>
          <w:sz w:val="24"/>
          <w:szCs w:val="24"/>
        </w:rPr>
        <w:t>%</w:t>
      </w:r>
      <w:r w:rsidR="000E74DE" w:rsidRPr="00650663">
        <w:rPr>
          <w:sz w:val="24"/>
          <w:szCs w:val="24"/>
        </w:rPr>
        <w:t xml:space="preserve">) e </w:t>
      </w:r>
      <w:r w:rsidR="000E74DE" w:rsidRPr="00EC37A1">
        <w:rPr>
          <w:b/>
          <w:bCs/>
          <w:sz w:val="24"/>
          <w:szCs w:val="24"/>
        </w:rPr>
        <w:t>Lodi</w:t>
      </w:r>
      <w:r w:rsidR="000E74DE" w:rsidRPr="00650663">
        <w:rPr>
          <w:sz w:val="24"/>
          <w:szCs w:val="24"/>
        </w:rPr>
        <w:t xml:space="preserve"> (-</w:t>
      </w:r>
      <w:r w:rsidR="000E74DE" w:rsidRPr="00EC37A1">
        <w:rPr>
          <w:b/>
          <w:bCs/>
          <w:sz w:val="24"/>
          <w:szCs w:val="24"/>
        </w:rPr>
        <w:t>27%</w:t>
      </w:r>
      <w:r w:rsidR="000E74DE" w:rsidRPr="00650663">
        <w:rPr>
          <w:sz w:val="24"/>
          <w:szCs w:val="24"/>
        </w:rPr>
        <w:t xml:space="preserve">), ma anche </w:t>
      </w:r>
      <w:r w:rsidR="000E74DE" w:rsidRPr="00EC37A1">
        <w:rPr>
          <w:b/>
          <w:bCs/>
          <w:sz w:val="24"/>
          <w:szCs w:val="24"/>
        </w:rPr>
        <w:t>Pavia</w:t>
      </w:r>
      <w:r w:rsidR="000E74DE" w:rsidRPr="00650663">
        <w:rPr>
          <w:sz w:val="24"/>
          <w:szCs w:val="24"/>
        </w:rPr>
        <w:t xml:space="preserve"> (-</w:t>
      </w:r>
      <w:r w:rsidR="000E74DE" w:rsidRPr="00EC37A1">
        <w:rPr>
          <w:b/>
          <w:bCs/>
          <w:sz w:val="24"/>
          <w:szCs w:val="24"/>
        </w:rPr>
        <w:t>23</w:t>
      </w:r>
      <w:r w:rsidR="000E74DE" w:rsidRPr="001D1637">
        <w:rPr>
          <w:b/>
          <w:bCs/>
          <w:sz w:val="24"/>
          <w:szCs w:val="24"/>
        </w:rPr>
        <w:t>%</w:t>
      </w:r>
      <w:r w:rsidR="000E74DE" w:rsidRPr="00650663">
        <w:rPr>
          <w:sz w:val="24"/>
          <w:szCs w:val="24"/>
        </w:rPr>
        <w:t xml:space="preserve">). A </w:t>
      </w:r>
      <w:r w:rsidR="000E74DE" w:rsidRPr="00E3502B">
        <w:rPr>
          <w:b/>
          <w:sz w:val="24"/>
          <w:szCs w:val="24"/>
        </w:rPr>
        <w:t>Milano</w:t>
      </w:r>
      <w:r w:rsidR="000E74DE" w:rsidRPr="00650663">
        <w:rPr>
          <w:sz w:val="24"/>
          <w:szCs w:val="24"/>
        </w:rPr>
        <w:t xml:space="preserve"> invece il divario e più ampio </w:t>
      </w:r>
      <w:r w:rsidR="000E74DE" w:rsidRPr="00E3502B">
        <w:rPr>
          <w:sz w:val="24"/>
          <w:szCs w:val="24"/>
        </w:rPr>
        <w:t>(</w:t>
      </w:r>
      <w:r w:rsidR="000E74DE" w:rsidRPr="00E3502B">
        <w:rPr>
          <w:b/>
          <w:sz w:val="24"/>
          <w:szCs w:val="24"/>
        </w:rPr>
        <w:t>-35%</w:t>
      </w:r>
      <w:r w:rsidR="000E74DE" w:rsidRPr="00E3502B">
        <w:rPr>
          <w:sz w:val="24"/>
          <w:szCs w:val="24"/>
        </w:rPr>
        <w:t>):</w:t>
      </w:r>
      <w:r w:rsidR="000E74DE" w:rsidRPr="00650663">
        <w:rPr>
          <w:sz w:val="24"/>
          <w:szCs w:val="24"/>
        </w:rPr>
        <w:t xml:space="preserve"> nel Comune rimane </w:t>
      </w:r>
      <w:r w:rsidR="000E74DE" w:rsidRPr="001D1637">
        <w:rPr>
          <w:b/>
          <w:bCs/>
          <w:sz w:val="24"/>
          <w:szCs w:val="24"/>
        </w:rPr>
        <w:t>molto basso l’utilizzo della metropolitana</w:t>
      </w:r>
      <w:r w:rsidR="000E74DE" w:rsidRPr="00650663">
        <w:rPr>
          <w:sz w:val="24"/>
          <w:szCs w:val="24"/>
        </w:rPr>
        <w:t xml:space="preserve"> (-</w:t>
      </w:r>
      <w:r w:rsidR="000E74DE" w:rsidRPr="001D1637">
        <w:rPr>
          <w:b/>
          <w:bCs/>
          <w:sz w:val="24"/>
          <w:szCs w:val="24"/>
        </w:rPr>
        <w:t>70%</w:t>
      </w:r>
      <w:r w:rsidR="000E74DE" w:rsidRPr="00650663">
        <w:rPr>
          <w:sz w:val="24"/>
          <w:szCs w:val="24"/>
        </w:rPr>
        <w:t xml:space="preserve"> in media a gennaio) a fronte di una ripartenza più marcata degli ingressi di autoveicoli in Area B e C, che pur sono </w:t>
      </w:r>
      <w:r w:rsidR="00075E83" w:rsidRPr="00650663">
        <w:rPr>
          <w:sz w:val="24"/>
          <w:szCs w:val="24"/>
        </w:rPr>
        <w:t>inferiori rispetto a un anno fa (</w:t>
      </w:r>
      <w:r w:rsidR="000E74DE" w:rsidRPr="00650663">
        <w:rPr>
          <w:sz w:val="24"/>
          <w:szCs w:val="24"/>
        </w:rPr>
        <w:t>rispettivamente -10% e -27% circa nella seconda metà di gennaio 2021</w:t>
      </w:r>
      <w:r w:rsidR="00075E83" w:rsidRPr="00650663">
        <w:rPr>
          <w:sz w:val="24"/>
          <w:szCs w:val="24"/>
        </w:rPr>
        <w:t>)</w:t>
      </w:r>
      <w:r w:rsidR="000E74DE" w:rsidRPr="00650663">
        <w:rPr>
          <w:sz w:val="24"/>
          <w:szCs w:val="24"/>
        </w:rPr>
        <w:t xml:space="preserve">. Lato </w:t>
      </w:r>
      <w:r w:rsidR="000E74DE" w:rsidRPr="00E3502B">
        <w:rPr>
          <w:b/>
          <w:sz w:val="24"/>
          <w:szCs w:val="24"/>
        </w:rPr>
        <w:t>cassa integrazione</w:t>
      </w:r>
      <w:r w:rsidR="000E74DE" w:rsidRPr="00650663">
        <w:rPr>
          <w:sz w:val="24"/>
          <w:szCs w:val="24"/>
        </w:rPr>
        <w:t xml:space="preserve">, </w:t>
      </w:r>
      <w:r w:rsidR="00D66337" w:rsidRPr="00650663">
        <w:rPr>
          <w:sz w:val="24"/>
          <w:szCs w:val="24"/>
        </w:rPr>
        <w:t xml:space="preserve">fra novembre e dicembre 2020 in Lombardia si è </w:t>
      </w:r>
      <w:r w:rsidR="00F07855" w:rsidRPr="00650663">
        <w:rPr>
          <w:sz w:val="24"/>
          <w:szCs w:val="24"/>
        </w:rPr>
        <w:t>registrato un calo rispetto ai livelli elevati di ottobre. Tuttavia,</w:t>
      </w:r>
      <w:r w:rsidR="00D66337" w:rsidRPr="00650663">
        <w:rPr>
          <w:sz w:val="24"/>
          <w:szCs w:val="24"/>
        </w:rPr>
        <w:t xml:space="preserve"> </w:t>
      </w:r>
      <w:r w:rsidR="006C4241" w:rsidRPr="0087421D">
        <w:rPr>
          <w:b/>
          <w:sz w:val="24"/>
          <w:szCs w:val="24"/>
        </w:rPr>
        <w:t xml:space="preserve">nel 2020 </w:t>
      </w:r>
      <w:r w:rsidR="00F07855" w:rsidRPr="0087421D">
        <w:rPr>
          <w:b/>
          <w:sz w:val="24"/>
          <w:szCs w:val="24"/>
        </w:rPr>
        <w:t xml:space="preserve">il ricorso </w:t>
      </w:r>
      <w:r w:rsidR="00D66337" w:rsidRPr="0087421D">
        <w:rPr>
          <w:b/>
          <w:sz w:val="24"/>
          <w:szCs w:val="24"/>
        </w:rPr>
        <w:t>all’ammortizzatore sociale</w:t>
      </w:r>
      <w:r w:rsidR="00C6288C">
        <w:rPr>
          <w:b/>
          <w:sz w:val="24"/>
          <w:szCs w:val="24"/>
        </w:rPr>
        <w:t xml:space="preserve"> della regione</w:t>
      </w:r>
      <w:r w:rsidR="00D66337" w:rsidRPr="0087421D">
        <w:rPr>
          <w:b/>
          <w:sz w:val="24"/>
          <w:szCs w:val="24"/>
        </w:rPr>
        <w:t xml:space="preserve"> </w:t>
      </w:r>
      <w:r w:rsidR="00F07855" w:rsidRPr="0087421D">
        <w:rPr>
          <w:b/>
          <w:sz w:val="24"/>
          <w:szCs w:val="24"/>
        </w:rPr>
        <w:t xml:space="preserve">è </w:t>
      </w:r>
      <w:r w:rsidR="00F07855" w:rsidRPr="0087421D">
        <w:rPr>
          <w:b/>
          <w:sz w:val="24"/>
          <w:szCs w:val="24"/>
        </w:rPr>
        <w:lastRenderedPageBreak/>
        <w:t>ammontato a</w:t>
      </w:r>
      <w:r w:rsidR="00D66337" w:rsidRPr="0087421D">
        <w:rPr>
          <w:b/>
          <w:sz w:val="24"/>
          <w:szCs w:val="24"/>
        </w:rPr>
        <w:t xml:space="preserve"> 716 milioni</w:t>
      </w:r>
      <w:r w:rsidR="00A20DD7" w:rsidRPr="0087421D">
        <w:rPr>
          <w:b/>
          <w:sz w:val="24"/>
          <w:szCs w:val="24"/>
        </w:rPr>
        <w:t xml:space="preserve"> di ore</w:t>
      </w:r>
      <w:r w:rsidR="00F07855" w:rsidRPr="0087421D">
        <w:rPr>
          <w:sz w:val="24"/>
          <w:szCs w:val="24"/>
        </w:rPr>
        <w:t>,</w:t>
      </w:r>
      <w:r w:rsidR="00F07855" w:rsidRPr="00650663">
        <w:rPr>
          <w:sz w:val="24"/>
          <w:szCs w:val="24"/>
        </w:rPr>
        <w:t xml:space="preserve"> ovvero </w:t>
      </w:r>
      <w:r w:rsidR="00D66337" w:rsidRPr="00E3502B">
        <w:rPr>
          <w:b/>
          <w:sz w:val="24"/>
          <w:szCs w:val="24"/>
        </w:rPr>
        <w:t>più del doppio rispetto al picco annuo del 2010</w:t>
      </w:r>
      <w:r w:rsidR="00D66337" w:rsidRPr="00650663">
        <w:rPr>
          <w:sz w:val="24"/>
          <w:szCs w:val="24"/>
        </w:rPr>
        <w:t xml:space="preserve">. In particolare, le ore di CIG autorizzate sono state </w:t>
      </w:r>
      <w:r w:rsidR="00D66337" w:rsidRPr="00E3502B">
        <w:rPr>
          <w:b/>
          <w:sz w:val="24"/>
          <w:szCs w:val="24"/>
        </w:rPr>
        <w:t>247 milioni a Milano, 65 milioni a Monza, 12 milioni a Lodi e 20 milioni a Pavia.</w:t>
      </w:r>
      <w:r w:rsidR="00E3502B" w:rsidRPr="00E3502B">
        <w:rPr>
          <w:b/>
          <w:sz w:val="24"/>
          <w:szCs w:val="24"/>
        </w:rPr>
        <w:t xml:space="preserve"> </w:t>
      </w:r>
    </w:p>
    <w:sectPr w:rsidR="00695D8C" w:rsidRPr="00FD56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AC32E6"/>
    <w:multiLevelType w:val="hybridMultilevel"/>
    <w:tmpl w:val="843C647C"/>
    <w:lvl w:ilvl="0" w:tplc="857EB5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046"/>
    <w:rsid w:val="00014281"/>
    <w:rsid w:val="00025363"/>
    <w:rsid w:val="0004420D"/>
    <w:rsid w:val="00075E83"/>
    <w:rsid w:val="000A615E"/>
    <w:rsid w:val="000C574A"/>
    <w:rsid w:val="000E74DE"/>
    <w:rsid w:val="001047FF"/>
    <w:rsid w:val="001209C4"/>
    <w:rsid w:val="00183292"/>
    <w:rsid w:val="0019232F"/>
    <w:rsid w:val="001D1637"/>
    <w:rsid w:val="001D279C"/>
    <w:rsid w:val="0023214C"/>
    <w:rsid w:val="00264046"/>
    <w:rsid w:val="00267988"/>
    <w:rsid w:val="002A7ED2"/>
    <w:rsid w:val="002D06AF"/>
    <w:rsid w:val="003C1FBC"/>
    <w:rsid w:val="00407BDD"/>
    <w:rsid w:val="004B1052"/>
    <w:rsid w:val="004B32AE"/>
    <w:rsid w:val="00566A36"/>
    <w:rsid w:val="005B1098"/>
    <w:rsid w:val="005B366A"/>
    <w:rsid w:val="00650663"/>
    <w:rsid w:val="00684399"/>
    <w:rsid w:val="00695D8C"/>
    <w:rsid w:val="006C4241"/>
    <w:rsid w:val="00705C8B"/>
    <w:rsid w:val="007956DA"/>
    <w:rsid w:val="007B6F90"/>
    <w:rsid w:val="007D644D"/>
    <w:rsid w:val="007E3F3F"/>
    <w:rsid w:val="007F638E"/>
    <w:rsid w:val="007F7DA9"/>
    <w:rsid w:val="0080591C"/>
    <w:rsid w:val="0083249E"/>
    <w:rsid w:val="0084060F"/>
    <w:rsid w:val="0087421D"/>
    <w:rsid w:val="00876211"/>
    <w:rsid w:val="00877279"/>
    <w:rsid w:val="009112BD"/>
    <w:rsid w:val="009255F7"/>
    <w:rsid w:val="00A0026F"/>
    <w:rsid w:val="00A20DD7"/>
    <w:rsid w:val="00AA67F5"/>
    <w:rsid w:val="00B30EAF"/>
    <w:rsid w:val="00B844A3"/>
    <w:rsid w:val="00BD6429"/>
    <w:rsid w:val="00BE2E83"/>
    <w:rsid w:val="00C25998"/>
    <w:rsid w:val="00C6288C"/>
    <w:rsid w:val="00CC4CEB"/>
    <w:rsid w:val="00D66337"/>
    <w:rsid w:val="00DC544C"/>
    <w:rsid w:val="00DE235A"/>
    <w:rsid w:val="00E23512"/>
    <w:rsid w:val="00E3502B"/>
    <w:rsid w:val="00E62E02"/>
    <w:rsid w:val="00EC18FC"/>
    <w:rsid w:val="00EC37A1"/>
    <w:rsid w:val="00F07855"/>
    <w:rsid w:val="00F606D8"/>
    <w:rsid w:val="00FD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56794"/>
  <w15:chartTrackingRefBased/>
  <w15:docId w15:val="{9C03BFF6-4795-4BE2-BADF-5F1C219B5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6404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A7ED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A7E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nioeimpresa.it/dossier/2819/leconomia-della-lombardia-nel-confronto-nazionale-ed-europeo-febbraio-202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Matteo Gavioli</cp:lastModifiedBy>
  <cp:revision>6</cp:revision>
  <dcterms:created xsi:type="dcterms:W3CDTF">2021-02-16T16:01:00Z</dcterms:created>
  <dcterms:modified xsi:type="dcterms:W3CDTF">2021-02-17T09:13:00Z</dcterms:modified>
</cp:coreProperties>
</file>