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F9" w:rsidRDefault="00AA1C4B">
      <w:pPr>
        <w:ind w:left="567" w:right="424"/>
        <w:jc w:val="center"/>
        <w:rPr>
          <w:sz w:val="24"/>
          <w:szCs w:val="24"/>
        </w:rPr>
      </w:pPr>
      <w:r>
        <w:rPr>
          <w:noProof/>
          <w:sz w:val="24"/>
          <w:szCs w:val="24"/>
        </w:rPr>
        <w:drawing>
          <wp:inline distT="0" distB="0" distL="0" distR="0">
            <wp:extent cx="1743075" cy="563736"/>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cstate="print"/>
                    <a:stretch>
                      <a:fillRect/>
                    </a:stretch>
                  </pic:blipFill>
                  <pic:spPr>
                    <a:xfrm>
                      <a:off x="0" y="0"/>
                      <a:ext cx="1743075" cy="563736"/>
                    </a:xfrm>
                    <a:prstGeom prst="rect">
                      <a:avLst/>
                    </a:prstGeom>
                    <a:ln w="12700" cap="flat">
                      <a:noFill/>
                      <a:miter lim="400000"/>
                    </a:ln>
                    <a:effectLst/>
                  </pic:spPr>
                </pic:pic>
              </a:graphicData>
            </a:graphic>
          </wp:inline>
        </w:drawing>
      </w:r>
    </w:p>
    <w:p w:rsidR="00F459F9" w:rsidRDefault="00F459F9">
      <w:pPr>
        <w:ind w:left="567" w:right="424"/>
        <w:jc w:val="center"/>
      </w:pPr>
    </w:p>
    <w:p w:rsidR="00F459F9" w:rsidRPr="009B65D6" w:rsidRDefault="009B65D6">
      <w:pPr>
        <w:ind w:left="567" w:right="424"/>
        <w:jc w:val="center"/>
        <w:rPr>
          <w:sz w:val="28"/>
          <w:szCs w:val="28"/>
        </w:rPr>
      </w:pPr>
      <w:r w:rsidRPr="009B65D6">
        <w:rPr>
          <w:sz w:val="28"/>
          <w:szCs w:val="28"/>
        </w:rPr>
        <w:t>Le rilevazioni della Commissione Immobili della Camera di commercio</w:t>
      </w:r>
    </w:p>
    <w:p w:rsidR="00A95EA4" w:rsidRDefault="00A95EA4" w:rsidP="00A95EA4">
      <w:pPr>
        <w:spacing w:after="0" w:line="240" w:lineRule="auto"/>
        <w:ind w:left="567" w:right="425"/>
        <w:jc w:val="center"/>
        <w:rPr>
          <w:b/>
          <w:bCs/>
          <w:sz w:val="44"/>
          <w:szCs w:val="44"/>
        </w:rPr>
      </w:pPr>
      <w:r>
        <w:rPr>
          <w:b/>
          <w:bCs/>
          <w:sz w:val="44"/>
          <w:szCs w:val="44"/>
        </w:rPr>
        <w:t>MILANO E PROVINCIA:</w:t>
      </w:r>
    </w:p>
    <w:p w:rsidR="00A95EA4" w:rsidRDefault="00A95EA4" w:rsidP="00A95EA4">
      <w:pPr>
        <w:spacing w:after="0" w:line="240" w:lineRule="auto"/>
        <w:ind w:left="567" w:right="425"/>
        <w:jc w:val="center"/>
        <w:rPr>
          <w:b/>
          <w:bCs/>
          <w:sz w:val="44"/>
          <w:szCs w:val="44"/>
        </w:rPr>
      </w:pPr>
      <w:r>
        <w:rPr>
          <w:b/>
          <w:bCs/>
          <w:sz w:val="44"/>
          <w:szCs w:val="44"/>
        </w:rPr>
        <w:t xml:space="preserve"> IL MERCATO DEGLI IMMOBILI </w:t>
      </w:r>
    </w:p>
    <w:p w:rsidR="00A95EA4" w:rsidRPr="00277B70" w:rsidRDefault="00A95EA4" w:rsidP="00A95EA4">
      <w:pPr>
        <w:spacing w:after="0" w:line="240" w:lineRule="auto"/>
        <w:ind w:left="567" w:right="425"/>
        <w:jc w:val="center"/>
        <w:rPr>
          <w:b/>
          <w:bCs/>
          <w:sz w:val="40"/>
          <w:szCs w:val="40"/>
        </w:rPr>
      </w:pPr>
      <w:r>
        <w:rPr>
          <w:b/>
          <w:bCs/>
          <w:sz w:val="44"/>
          <w:szCs w:val="44"/>
        </w:rPr>
        <w:t xml:space="preserve">PREMIA IL VALORE DEL TERRITORIO </w:t>
      </w:r>
    </w:p>
    <w:p w:rsidR="00F459F9" w:rsidRPr="00277B70" w:rsidRDefault="00F459F9" w:rsidP="00C56E9E">
      <w:pPr>
        <w:spacing w:after="0" w:line="240" w:lineRule="auto"/>
        <w:ind w:left="567" w:right="425"/>
        <w:jc w:val="center"/>
        <w:rPr>
          <w:b/>
          <w:bCs/>
          <w:sz w:val="40"/>
          <w:szCs w:val="40"/>
        </w:rPr>
      </w:pPr>
    </w:p>
    <w:p w:rsidR="00C56E9E" w:rsidRPr="009B65D6" w:rsidRDefault="00C56E9E" w:rsidP="00C56E9E">
      <w:pPr>
        <w:spacing w:after="0" w:line="240" w:lineRule="auto"/>
        <w:ind w:left="567" w:right="425"/>
        <w:jc w:val="center"/>
        <w:rPr>
          <w:sz w:val="28"/>
          <w:szCs w:val="28"/>
        </w:rPr>
      </w:pPr>
    </w:p>
    <w:p w:rsidR="009B65D6" w:rsidRPr="00D0315B" w:rsidRDefault="009B65D6" w:rsidP="00D0315B">
      <w:pPr>
        <w:spacing w:after="0" w:line="360" w:lineRule="auto"/>
        <w:ind w:left="142" w:right="142"/>
        <w:jc w:val="center"/>
        <w:rPr>
          <w:b/>
          <w:sz w:val="28"/>
          <w:szCs w:val="28"/>
        </w:rPr>
      </w:pPr>
      <w:r>
        <w:rPr>
          <w:b/>
          <w:sz w:val="28"/>
          <w:szCs w:val="28"/>
        </w:rPr>
        <w:t>Nel 202</w:t>
      </w:r>
      <w:r w:rsidR="00B2260E">
        <w:rPr>
          <w:b/>
          <w:sz w:val="28"/>
          <w:szCs w:val="28"/>
        </w:rPr>
        <w:t>1</w:t>
      </w:r>
      <w:r>
        <w:rPr>
          <w:b/>
          <w:sz w:val="28"/>
          <w:szCs w:val="28"/>
        </w:rPr>
        <w:t xml:space="preserve"> </w:t>
      </w:r>
      <w:r w:rsidR="00D0315B">
        <w:rPr>
          <w:b/>
          <w:bCs/>
          <w:sz w:val="28"/>
          <w:szCs w:val="28"/>
        </w:rPr>
        <w:t>s</w:t>
      </w:r>
      <w:r w:rsidRPr="009B65D6">
        <w:rPr>
          <w:b/>
          <w:bCs/>
          <w:sz w:val="28"/>
          <w:szCs w:val="28"/>
        </w:rPr>
        <w:t xml:space="preserve">i pagano in media </w:t>
      </w:r>
      <w:r w:rsidRPr="00041041">
        <w:rPr>
          <w:b/>
          <w:bCs/>
          <w:sz w:val="28"/>
          <w:szCs w:val="28"/>
        </w:rPr>
        <w:t xml:space="preserve">€ </w:t>
      </w:r>
      <w:r w:rsidR="00041041" w:rsidRPr="00041041">
        <w:rPr>
          <w:b/>
          <w:bCs/>
          <w:sz w:val="28"/>
          <w:szCs w:val="28"/>
        </w:rPr>
        <w:t>5.7</w:t>
      </w:r>
      <w:r w:rsidR="00B2260E">
        <w:rPr>
          <w:b/>
          <w:bCs/>
          <w:sz w:val="28"/>
          <w:szCs w:val="28"/>
        </w:rPr>
        <w:t>98</w:t>
      </w:r>
      <w:r w:rsidRPr="00041041">
        <w:rPr>
          <w:b/>
          <w:bCs/>
          <w:sz w:val="28"/>
          <w:szCs w:val="28"/>
        </w:rPr>
        <w:t xml:space="preserve"> al</w:t>
      </w:r>
      <w:r w:rsidRPr="009B65D6">
        <w:rPr>
          <w:b/>
          <w:bCs/>
          <w:sz w:val="28"/>
          <w:szCs w:val="28"/>
        </w:rPr>
        <w:t xml:space="preserve"> mq per il nuovo</w:t>
      </w:r>
      <w:r w:rsidR="00D0315B" w:rsidRPr="00041041">
        <w:rPr>
          <w:b/>
          <w:bCs/>
          <w:sz w:val="28"/>
          <w:szCs w:val="28"/>
        </w:rPr>
        <w:t>, +1</w:t>
      </w:r>
      <w:r w:rsidR="00041041" w:rsidRPr="00041041">
        <w:rPr>
          <w:b/>
          <w:bCs/>
          <w:sz w:val="28"/>
          <w:szCs w:val="28"/>
        </w:rPr>
        <w:t>,</w:t>
      </w:r>
      <w:r w:rsidR="00B2260E">
        <w:rPr>
          <w:b/>
          <w:bCs/>
          <w:sz w:val="28"/>
          <w:szCs w:val="28"/>
        </w:rPr>
        <w:t>54</w:t>
      </w:r>
      <w:r w:rsidR="00D0315B" w:rsidRPr="00041041">
        <w:rPr>
          <w:b/>
          <w:bCs/>
          <w:sz w:val="28"/>
          <w:szCs w:val="28"/>
        </w:rPr>
        <w:t>% in</w:t>
      </w:r>
      <w:r w:rsidR="00D0315B">
        <w:rPr>
          <w:b/>
          <w:bCs/>
          <w:sz w:val="28"/>
          <w:szCs w:val="28"/>
        </w:rPr>
        <w:t xml:space="preserve"> un anno</w:t>
      </w:r>
    </w:p>
    <w:p w:rsidR="007F6EFE" w:rsidRPr="00AB1382" w:rsidRDefault="003D7C2B" w:rsidP="00FC1787">
      <w:pPr>
        <w:spacing w:after="0" w:line="360" w:lineRule="auto"/>
        <w:ind w:left="142" w:right="142"/>
        <w:jc w:val="center"/>
        <w:rPr>
          <w:b/>
          <w:bCs/>
          <w:sz w:val="28"/>
          <w:szCs w:val="28"/>
        </w:rPr>
      </w:pPr>
      <w:r>
        <w:rPr>
          <w:b/>
          <w:bCs/>
          <w:sz w:val="28"/>
          <w:szCs w:val="28"/>
        </w:rPr>
        <w:t>Continua l’e</w:t>
      </w:r>
      <w:r w:rsidR="00633036" w:rsidRPr="00AB1382">
        <w:rPr>
          <w:b/>
          <w:bCs/>
          <w:sz w:val="28"/>
          <w:szCs w:val="28"/>
        </w:rPr>
        <w:t>ffetto smart</w:t>
      </w:r>
      <w:r w:rsidR="00B2260E" w:rsidRPr="00AB1382">
        <w:rPr>
          <w:b/>
          <w:bCs/>
          <w:sz w:val="28"/>
          <w:szCs w:val="28"/>
        </w:rPr>
        <w:t xml:space="preserve"> </w:t>
      </w:r>
      <w:r w:rsidR="00633036" w:rsidRPr="00AB1382">
        <w:rPr>
          <w:b/>
          <w:bCs/>
          <w:sz w:val="28"/>
          <w:szCs w:val="28"/>
        </w:rPr>
        <w:t>working: p</w:t>
      </w:r>
      <w:r w:rsidR="007F6EFE" w:rsidRPr="00AB1382">
        <w:rPr>
          <w:b/>
          <w:bCs/>
          <w:sz w:val="28"/>
          <w:szCs w:val="28"/>
        </w:rPr>
        <w:t>iù attenzione al</w:t>
      </w:r>
      <w:r>
        <w:rPr>
          <w:b/>
          <w:bCs/>
          <w:sz w:val="28"/>
          <w:szCs w:val="28"/>
        </w:rPr>
        <w:t xml:space="preserve">la qualità e al </w:t>
      </w:r>
      <w:r w:rsidR="007F6EFE" w:rsidRPr="00AB1382">
        <w:rPr>
          <w:b/>
          <w:bCs/>
          <w:sz w:val="28"/>
          <w:szCs w:val="28"/>
        </w:rPr>
        <w:t xml:space="preserve">verde  </w:t>
      </w:r>
    </w:p>
    <w:p w:rsidR="00FC1787" w:rsidRDefault="00AB1382" w:rsidP="00B559B3">
      <w:pPr>
        <w:spacing w:after="0" w:line="360" w:lineRule="auto"/>
        <w:ind w:left="142" w:right="142"/>
        <w:jc w:val="center"/>
        <w:rPr>
          <w:b/>
          <w:bCs/>
          <w:sz w:val="28"/>
          <w:szCs w:val="28"/>
        </w:rPr>
      </w:pPr>
      <w:r>
        <w:rPr>
          <w:b/>
          <w:bCs/>
          <w:sz w:val="28"/>
          <w:szCs w:val="28"/>
        </w:rPr>
        <w:t>In città crescono soprattutto i quadranti est e sud</w:t>
      </w:r>
      <w:r w:rsidR="003D7C2B">
        <w:rPr>
          <w:b/>
          <w:bCs/>
          <w:sz w:val="28"/>
          <w:szCs w:val="28"/>
        </w:rPr>
        <w:t>, tengono i prezzi in Centro</w:t>
      </w:r>
    </w:p>
    <w:p w:rsidR="00AB1382" w:rsidRPr="00FC1787" w:rsidRDefault="00AB1382" w:rsidP="00B559B3">
      <w:pPr>
        <w:spacing w:after="0" w:line="360" w:lineRule="auto"/>
        <w:ind w:left="142" w:right="142"/>
        <w:jc w:val="center"/>
        <w:rPr>
          <w:b/>
          <w:bCs/>
          <w:sz w:val="28"/>
          <w:szCs w:val="28"/>
        </w:rPr>
      </w:pPr>
    </w:p>
    <w:tbl>
      <w:tblPr>
        <w:tblW w:w="6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6"/>
        <w:gridCol w:w="1640"/>
        <w:gridCol w:w="1640"/>
        <w:gridCol w:w="1910"/>
      </w:tblGrid>
      <w:tr w:rsidR="00D0315B"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hideMark/>
          </w:tcPr>
          <w:p w:rsidR="00D0315B" w:rsidRPr="00041041" w:rsidRDefault="00D0315B">
            <w:pPr>
              <w:spacing w:after="0" w:line="240" w:lineRule="auto"/>
              <w:jc w:val="center"/>
              <w:rPr>
                <w:rFonts w:eastAsia="Times New Roman" w:cs="Times New Roman"/>
                <w:b/>
                <w:sz w:val="24"/>
                <w:szCs w:val="24"/>
              </w:rPr>
            </w:pPr>
            <w:r w:rsidRPr="00041041">
              <w:rPr>
                <w:rFonts w:eastAsia="Times New Roman" w:cs="Times New Roman"/>
                <w:b/>
                <w:sz w:val="24"/>
                <w:szCs w:val="24"/>
              </w:rPr>
              <w:t> </w:t>
            </w:r>
            <w:r w:rsidR="00041041" w:rsidRPr="00041041">
              <w:rPr>
                <w:rFonts w:eastAsia="Times New Roman" w:cs="Times New Roman"/>
                <w:b/>
                <w:sz w:val="24"/>
                <w:szCs w:val="24"/>
              </w:rPr>
              <w:t>Milano Città</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91498C" w:rsidRPr="00041041" w:rsidRDefault="00D0315B">
            <w:pPr>
              <w:spacing w:after="0" w:line="240" w:lineRule="auto"/>
              <w:jc w:val="center"/>
              <w:rPr>
                <w:rFonts w:eastAsia="Times New Roman" w:cs="Times New Roman"/>
                <w:b/>
                <w:sz w:val="24"/>
                <w:szCs w:val="24"/>
              </w:rPr>
            </w:pPr>
            <w:r w:rsidRPr="00041041">
              <w:rPr>
                <w:rFonts w:eastAsia="Times New Roman" w:cs="Times New Roman"/>
                <w:b/>
                <w:sz w:val="24"/>
                <w:szCs w:val="24"/>
              </w:rPr>
              <w:t xml:space="preserve"> Media 20</w:t>
            </w:r>
            <w:r w:rsidR="001714ED">
              <w:rPr>
                <w:rFonts w:eastAsia="Times New Roman" w:cs="Times New Roman"/>
                <w:b/>
                <w:sz w:val="24"/>
                <w:szCs w:val="24"/>
              </w:rPr>
              <w:t>20</w:t>
            </w:r>
          </w:p>
          <w:p w:rsidR="00D0315B" w:rsidRPr="00041041" w:rsidRDefault="0091498C">
            <w:pPr>
              <w:spacing w:after="0" w:line="240" w:lineRule="auto"/>
              <w:jc w:val="center"/>
              <w:rPr>
                <w:rFonts w:eastAsia="Times New Roman" w:cs="Times New Roman"/>
                <w:b/>
                <w:sz w:val="24"/>
                <w:szCs w:val="24"/>
              </w:rPr>
            </w:pPr>
            <w:r w:rsidRPr="00041041">
              <w:rPr>
                <w:rFonts w:eastAsia="Times New Roman" w:cs="Times New Roman"/>
                <w:b/>
                <w:sz w:val="24"/>
                <w:szCs w:val="24"/>
              </w:rPr>
              <w:t>€/mq</w:t>
            </w:r>
            <w:r w:rsidR="00D0315B" w:rsidRPr="00041041">
              <w:rPr>
                <w:rFonts w:eastAsia="Times New Roman" w:cs="Times New Roman"/>
                <w:b/>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91498C" w:rsidRPr="00041041" w:rsidRDefault="00D0315B">
            <w:pPr>
              <w:spacing w:after="0" w:line="240" w:lineRule="auto"/>
              <w:jc w:val="center"/>
              <w:rPr>
                <w:rFonts w:eastAsia="Times New Roman" w:cs="Times New Roman"/>
                <w:b/>
                <w:sz w:val="24"/>
                <w:szCs w:val="24"/>
              </w:rPr>
            </w:pPr>
            <w:r w:rsidRPr="00041041">
              <w:rPr>
                <w:rFonts w:eastAsia="Times New Roman" w:cs="Times New Roman"/>
                <w:b/>
                <w:sz w:val="24"/>
                <w:szCs w:val="24"/>
              </w:rPr>
              <w:t xml:space="preserve"> Media 202</w:t>
            </w:r>
            <w:r w:rsidR="001714ED">
              <w:rPr>
                <w:rFonts w:eastAsia="Times New Roman" w:cs="Times New Roman"/>
                <w:b/>
                <w:sz w:val="24"/>
                <w:szCs w:val="24"/>
              </w:rPr>
              <w:t>1</w:t>
            </w:r>
          </w:p>
          <w:p w:rsidR="00D0315B" w:rsidRPr="00041041" w:rsidRDefault="0091498C">
            <w:pPr>
              <w:spacing w:after="0" w:line="240" w:lineRule="auto"/>
              <w:jc w:val="center"/>
              <w:rPr>
                <w:rFonts w:eastAsia="Times New Roman" w:cs="Times New Roman"/>
                <w:b/>
                <w:sz w:val="24"/>
                <w:szCs w:val="24"/>
              </w:rPr>
            </w:pPr>
            <w:r w:rsidRPr="00041041">
              <w:rPr>
                <w:rFonts w:eastAsia="Times New Roman" w:cs="Times New Roman"/>
                <w:b/>
                <w:sz w:val="24"/>
                <w:szCs w:val="24"/>
              </w:rPr>
              <w:t>€/mq</w:t>
            </w:r>
            <w:r w:rsidR="00D0315B" w:rsidRPr="00041041">
              <w:rPr>
                <w:rFonts w:eastAsia="Times New Roman" w:cs="Times New Roman"/>
                <w:b/>
                <w:sz w:val="24"/>
                <w:szCs w:val="24"/>
              </w:rPr>
              <w:t xml:space="preserve"> </w:t>
            </w:r>
          </w:p>
        </w:tc>
        <w:tc>
          <w:tcPr>
            <w:tcW w:w="1910" w:type="dxa"/>
            <w:tcBorders>
              <w:top w:val="single" w:sz="4" w:space="0" w:color="auto"/>
              <w:left w:val="single" w:sz="4" w:space="0" w:color="auto"/>
              <w:bottom w:val="single" w:sz="4" w:space="0" w:color="auto"/>
              <w:right w:val="single" w:sz="4" w:space="0" w:color="auto"/>
            </w:tcBorders>
            <w:shd w:val="clear" w:color="auto" w:fill="FFFFFF"/>
            <w:noWrap/>
            <w:hideMark/>
          </w:tcPr>
          <w:p w:rsidR="00D0315B" w:rsidRPr="00041041" w:rsidRDefault="00D0315B">
            <w:pPr>
              <w:spacing w:after="0" w:line="240" w:lineRule="auto"/>
              <w:jc w:val="center"/>
              <w:rPr>
                <w:rFonts w:eastAsia="Times New Roman" w:cs="Times New Roman"/>
                <w:b/>
                <w:sz w:val="24"/>
                <w:szCs w:val="24"/>
              </w:rPr>
            </w:pPr>
            <w:r w:rsidRPr="00041041">
              <w:rPr>
                <w:rFonts w:eastAsia="Times New Roman" w:cs="Times New Roman"/>
                <w:b/>
                <w:sz w:val="24"/>
                <w:szCs w:val="24"/>
              </w:rPr>
              <w:t>Var. %</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 xml:space="preserve"> Centro </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10.228</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10.141</w:t>
            </w:r>
          </w:p>
        </w:tc>
        <w:tc>
          <w:tcPr>
            <w:tcW w:w="191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-0,85%</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 xml:space="preserve"> Nord </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4.335</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4.464</w:t>
            </w:r>
          </w:p>
        </w:tc>
        <w:tc>
          <w:tcPr>
            <w:tcW w:w="191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2,97%</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tcPr>
          <w:p w:rsidR="001714ED" w:rsidRPr="00865C36" w:rsidRDefault="001714ED" w:rsidP="001714ED">
            <w:pPr>
              <w:spacing w:after="0" w:line="240" w:lineRule="auto"/>
              <w:jc w:val="center"/>
              <w:rPr>
                <w:rFonts w:eastAsia="Times New Roman" w:cs="Times New Roman"/>
                <w:bCs/>
                <w:sz w:val="24"/>
                <w:szCs w:val="24"/>
              </w:rPr>
            </w:pPr>
            <w:r>
              <w:rPr>
                <w:rFonts w:eastAsia="Times New Roman" w:cs="Times New Roman"/>
                <w:bCs/>
                <w:sz w:val="24"/>
                <w:szCs w:val="24"/>
              </w:rPr>
              <w:t>Sud</w:t>
            </w:r>
          </w:p>
        </w:tc>
        <w:tc>
          <w:tcPr>
            <w:tcW w:w="1640" w:type="dxa"/>
            <w:tcBorders>
              <w:top w:val="single" w:sz="4" w:space="0" w:color="auto"/>
              <w:left w:val="single" w:sz="4" w:space="0" w:color="auto"/>
              <w:bottom w:val="single" w:sz="4" w:space="0" w:color="auto"/>
              <w:right w:val="single" w:sz="4" w:space="0" w:color="auto"/>
            </w:tcBorders>
            <w:noWrap/>
          </w:tcPr>
          <w:p w:rsidR="001714ED" w:rsidRPr="00865C36" w:rsidRDefault="001714ED" w:rsidP="001714ED">
            <w:pPr>
              <w:spacing w:after="0" w:line="240" w:lineRule="auto"/>
              <w:jc w:val="center"/>
              <w:rPr>
                <w:rFonts w:eastAsia="Times New Roman" w:cs="Times New Roman"/>
                <w:bCs/>
                <w:sz w:val="24"/>
                <w:szCs w:val="24"/>
              </w:rPr>
            </w:pPr>
            <w:r>
              <w:rPr>
                <w:rFonts w:eastAsia="Times New Roman" w:cs="Times New Roman"/>
                <w:bCs/>
                <w:sz w:val="24"/>
                <w:szCs w:val="24"/>
              </w:rPr>
              <w:t>4.104</w:t>
            </w:r>
          </w:p>
        </w:tc>
        <w:tc>
          <w:tcPr>
            <w:tcW w:w="1640" w:type="dxa"/>
            <w:tcBorders>
              <w:top w:val="single" w:sz="4" w:space="0" w:color="auto"/>
              <w:left w:val="single" w:sz="4" w:space="0" w:color="auto"/>
              <w:bottom w:val="single" w:sz="4" w:space="0" w:color="auto"/>
              <w:right w:val="single" w:sz="4" w:space="0" w:color="auto"/>
            </w:tcBorders>
            <w:noWrap/>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4.229</w:t>
            </w:r>
          </w:p>
        </w:tc>
        <w:tc>
          <w:tcPr>
            <w:tcW w:w="1910" w:type="dxa"/>
            <w:tcBorders>
              <w:top w:val="single" w:sz="4" w:space="0" w:color="auto"/>
              <w:left w:val="single" w:sz="4" w:space="0" w:color="auto"/>
              <w:bottom w:val="single" w:sz="4" w:space="0" w:color="auto"/>
              <w:right w:val="single" w:sz="4" w:space="0" w:color="auto"/>
            </w:tcBorders>
            <w:shd w:val="clear" w:color="auto" w:fill="FFFFFF"/>
            <w:noWrap/>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3,04%</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 xml:space="preserve"> Ovest </w:t>
            </w:r>
          </w:p>
        </w:tc>
        <w:tc>
          <w:tcPr>
            <w:tcW w:w="1640" w:type="dxa"/>
            <w:tcBorders>
              <w:top w:val="single" w:sz="4" w:space="0" w:color="auto"/>
              <w:left w:val="single" w:sz="4" w:space="0" w:color="auto"/>
              <w:bottom w:val="single" w:sz="4" w:space="0" w:color="auto"/>
              <w:right w:val="single" w:sz="4" w:space="0" w:color="auto"/>
            </w:tcBorders>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5.177</w:t>
            </w:r>
          </w:p>
        </w:tc>
        <w:tc>
          <w:tcPr>
            <w:tcW w:w="1640" w:type="dxa"/>
            <w:tcBorders>
              <w:top w:val="single" w:sz="4" w:space="0" w:color="auto"/>
              <w:left w:val="single" w:sz="4" w:space="0" w:color="auto"/>
              <w:bottom w:val="single" w:sz="4" w:space="0" w:color="auto"/>
              <w:right w:val="single" w:sz="4" w:space="0" w:color="auto"/>
            </w:tcBorders>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5.307</w:t>
            </w:r>
          </w:p>
        </w:tc>
        <w:tc>
          <w:tcPr>
            <w:tcW w:w="191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2,51%</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 xml:space="preserve"> Est </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865C36" w:rsidRDefault="001714ED" w:rsidP="001714ED">
            <w:pPr>
              <w:spacing w:after="0" w:line="240" w:lineRule="auto"/>
              <w:jc w:val="center"/>
              <w:rPr>
                <w:rFonts w:eastAsia="Times New Roman" w:cs="Times New Roman"/>
                <w:bCs/>
                <w:sz w:val="24"/>
                <w:szCs w:val="24"/>
              </w:rPr>
            </w:pPr>
            <w:r w:rsidRPr="00865C36">
              <w:rPr>
                <w:rFonts w:eastAsia="Times New Roman" w:cs="Times New Roman"/>
                <w:bCs/>
                <w:sz w:val="24"/>
                <w:szCs w:val="24"/>
              </w:rPr>
              <w:t>4.704</w:t>
            </w:r>
          </w:p>
        </w:tc>
        <w:tc>
          <w:tcPr>
            <w:tcW w:w="164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4.848</w:t>
            </w:r>
          </w:p>
        </w:tc>
        <w:tc>
          <w:tcPr>
            <w:tcW w:w="1910" w:type="dxa"/>
            <w:tcBorders>
              <w:top w:val="single" w:sz="4" w:space="0" w:color="auto"/>
              <w:left w:val="single" w:sz="4" w:space="0" w:color="auto"/>
              <w:bottom w:val="single" w:sz="4" w:space="0" w:color="auto"/>
              <w:right w:val="single" w:sz="4" w:space="0" w:color="auto"/>
            </w:tcBorders>
            <w:shd w:val="clear" w:color="auto" w:fill="FFFFFF"/>
            <w:noWrap/>
            <w:hideMark/>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3,07%</w:t>
            </w:r>
          </w:p>
        </w:tc>
      </w:tr>
      <w:tr w:rsidR="001714ED" w:rsidTr="00D0315B">
        <w:trPr>
          <w:trHeight w:val="350"/>
          <w:jc w:val="center"/>
        </w:trPr>
        <w:tc>
          <w:tcPr>
            <w:tcW w:w="996" w:type="dxa"/>
            <w:tcBorders>
              <w:top w:val="single" w:sz="4" w:space="0" w:color="auto"/>
              <w:left w:val="single" w:sz="4" w:space="0" w:color="auto"/>
              <w:bottom w:val="single" w:sz="4" w:space="0" w:color="auto"/>
              <w:right w:val="single" w:sz="4" w:space="0" w:color="auto"/>
            </w:tcBorders>
            <w:shd w:val="clear" w:color="auto" w:fill="FFFFFF"/>
            <w:noWrap/>
          </w:tcPr>
          <w:p w:rsidR="001714ED" w:rsidRPr="007076FF" w:rsidRDefault="001714ED" w:rsidP="001714ED">
            <w:pPr>
              <w:spacing w:after="0" w:line="240" w:lineRule="auto"/>
              <w:jc w:val="center"/>
              <w:rPr>
                <w:rFonts w:eastAsia="Times New Roman" w:cs="Times New Roman"/>
                <w:b/>
                <w:sz w:val="24"/>
                <w:szCs w:val="24"/>
              </w:rPr>
            </w:pPr>
            <w:r>
              <w:rPr>
                <w:rFonts w:eastAsia="Times New Roman" w:cs="Times New Roman"/>
                <w:b/>
                <w:sz w:val="24"/>
                <w:szCs w:val="24"/>
              </w:rPr>
              <w:t>Media</w:t>
            </w:r>
          </w:p>
        </w:tc>
        <w:tc>
          <w:tcPr>
            <w:tcW w:w="1640" w:type="dxa"/>
            <w:tcBorders>
              <w:top w:val="single" w:sz="4" w:space="0" w:color="auto"/>
              <w:left w:val="single" w:sz="4" w:space="0" w:color="auto"/>
              <w:bottom w:val="single" w:sz="4" w:space="0" w:color="auto"/>
              <w:right w:val="single" w:sz="4" w:space="0" w:color="auto"/>
            </w:tcBorders>
            <w:shd w:val="clear" w:color="auto" w:fill="FFFFFF"/>
            <w:noWrap/>
          </w:tcPr>
          <w:p w:rsidR="001714ED" w:rsidRPr="001714ED" w:rsidRDefault="001714ED" w:rsidP="001714ED">
            <w:pPr>
              <w:spacing w:after="0" w:line="240" w:lineRule="auto"/>
              <w:jc w:val="center"/>
              <w:rPr>
                <w:rFonts w:eastAsia="Times New Roman" w:cs="Times New Roman"/>
                <w:bCs/>
                <w:sz w:val="24"/>
                <w:szCs w:val="24"/>
              </w:rPr>
            </w:pPr>
            <w:r w:rsidRPr="001714ED">
              <w:rPr>
                <w:rFonts w:eastAsia="Times New Roman" w:cs="Times New Roman"/>
                <w:bCs/>
                <w:sz w:val="24"/>
                <w:szCs w:val="24"/>
              </w:rPr>
              <w:t>5.710</w:t>
            </w:r>
          </w:p>
        </w:tc>
        <w:tc>
          <w:tcPr>
            <w:tcW w:w="1640" w:type="dxa"/>
            <w:tcBorders>
              <w:top w:val="single" w:sz="4" w:space="0" w:color="auto"/>
              <w:left w:val="single" w:sz="4" w:space="0" w:color="auto"/>
              <w:bottom w:val="single" w:sz="4" w:space="0" w:color="auto"/>
              <w:right w:val="single" w:sz="4" w:space="0" w:color="auto"/>
            </w:tcBorders>
            <w:shd w:val="clear" w:color="auto" w:fill="FFFFFF"/>
            <w:noWrap/>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5.798</w:t>
            </w:r>
          </w:p>
        </w:tc>
        <w:tc>
          <w:tcPr>
            <w:tcW w:w="1910" w:type="dxa"/>
            <w:tcBorders>
              <w:top w:val="single" w:sz="4" w:space="0" w:color="auto"/>
              <w:left w:val="single" w:sz="4" w:space="0" w:color="auto"/>
              <w:bottom w:val="single" w:sz="4" w:space="0" w:color="auto"/>
              <w:right w:val="single" w:sz="4" w:space="0" w:color="auto"/>
            </w:tcBorders>
            <w:shd w:val="clear" w:color="auto" w:fill="FFFFFF"/>
            <w:noWrap/>
          </w:tcPr>
          <w:p w:rsidR="001714ED" w:rsidRPr="001714ED" w:rsidRDefault="001714ED" w:rsidP="001714ED">
            <w:pPr>
              <w:spacing w:after="0" w:line="240" w:lineRule="auto"/>
              <w:jc w:val="center"/>
              <w:rPr>
                <w:rFonts w:eastAsia="Times New Roman" w:cs="Times New Roman"/>
                <w:b/>
                <w:sz w:val="24"/>
                <w:szCs w:val="24"/>
              </w:rPr>
            </w:pPr>
            <w:r w:rsidRPr="001714ED">
              <w:rPr>
                <w:rFonts w:eastAsia="Times New Roman" w:cs="Times New Roman"/>
                <w:b/>
                <w:sz w:val="24"/>
                <w:szCs w:val="24"/>
              </w:rPr>
              <w:t>1,54%</w:t>
            </w:r>
          </w:p>
        </w:tc>
      </w:tr>
    </w:tbl>
    <w:p w:rsidR="00D0315B" w:rsidRDefault="00D0315B" w:rsidP="00D0315B">
      <w:pPr>
        <w:jc w:val="both"/>
        <w:rPr>
          <w:rFonts w:ascii="Times New Roman" w:hAnsi="Times New Roman" w:cs="Times New Roman"/>
          <w:sz w:val="28"/>
          <w:szCs w:val="28"/>
        </w:rPr>
      </w:pPr>
    </w:p>
    <w:p w:rsidR="00D0315B" w:rsidRDefault="00D0315B" w:rsidP="00D0315B">
      <w:pPr>
        <w:jc w:val="both"/>
        <w:rPr>
          <w:rFonts w:eastAsia="Times New Roman" w:cs="Times New Roman"/>
          <w:sz w:val="24"/>
          <w:szCs w:val="24"/>
        </w:rPr>
      </w:pPr>
      <w:r w:rsidRPr="00D0315B">
        <w:rPr>
          <w:rFonts w:cs="Times New Roman"/>
          <w:sz w:val="24"/>
          <w:szCs w:val="24"/>
        </w:rPr>
        <w:t xml:space="preserve">Appartamenti nuovi e nuove costruzioni, </w:t>
      </w:r>
      <w:r w:rsidR="00710DED">
        <w:rPr>
          <w:rFonts w:cs="Times New Roman"/>
          <w:sz w:val="24"/>
          <w:szCs w:val="24"/>
        </w:rPr>
        <w:t xml:space="preserve">il mercato si manifesta dinamico </w:t>
      </w:r>
      <w:r w:rsidRPr="00D0315B">
        <w:rPr>
          <w:rFonts w:cs="Times New Roman"/>
          <w:sz w:val="24"/>
          <w:szCs w:val="24"/>
        </w:rPr>
        <w:t>a Milano nel 202</w:t>
      </w:r>
      <w:r w:rsidR="00710DED">
        <w:rPr>
          <w:rFonts w:cs="Times New Roman"/>
          <w:sz w:val="24"/>
          <w:szCs w:val="24"/>
        </w:rPr>
        <w:t>1</w:t>
      </w:r>
      <w:r w:rsidR="00277B70">
        <w:rPr>
          <w:rFonts w:cs="Times New Roman"/>
          <w:sz w:val="24"/>
          <w:szCs w:val="24"/>
        </w:rPr>
        <w:t>, con gli operatori che segnalano una domanda sempre maggiormente selettiva</w:t>
      </w:r>
      <w:r w:rsidR="00277B70" w:rsidRPr="00277B70">
        <w:rPr>
          <w:rFonts w:cs="Times New Roman"/>
          <w:sz w:val="24"/>
          <w:szCs w:val="24"/>
        </w:rPr>
        <w:t xml:space="preserve"> e attenta alla qualità, in uno scenario di mercato </w:t>
      </w:r>
      <w:r w:rsidR="003D7C2B">
        <w:rPr>
          <w:rFonts w:cs="Times New Roman"/>
          <w:sz w:val="24"/>
          <w:szCs w:val="24"/>
        </w:rPr>
        <w:t>più interessante per i nuovi complessi immobiliari</w:t>
      </w:r>
      <w:r w:rsidR="00277B70" w:rsidRPr="00277B70">
        <w:rPr>
          <w:rFonts w:cs="Times New Roman"/>
          <w:sz w:val="24"/>
          <w:szCs w:val="24"/>
        </w:rPr>
        <w:t xml:space="preserve">. </w:t>
      </w:r>
      <w:r w:rsidRPr="00D0315B">
        <w:rPr>
          <w:rFonts w:cs="Times New Roman"/>
          <w:sz w:val="24"/>
          <w:szCs w:val="24"/>
        </w:rPr>
        <w:t xml:space="preserve"> </w:t>
      </w:r>
      <w:r w:rsidR="00277B70">
        <w:rPr>
          <w:rFonts w:cs="Times New Roman"/>
          <w:sz w:val="24"/>
          <w:szCs w:val="24"/>
        </w:rPr>
        <w:t>E’ quanto emerge da</w:t>
      </w:r>
      <w:r w:rsidR="00277B70">
        <w:rPr>
          <w:rFonts w:cs="Times New Roman"/>
          <w:sz w:val="24"/>
          <w:szCs w:val="24"/>
        </w:rPr>
        <w:t>l</w:t>
      </w:r>
      <w:r w:rsidR="00277B70">
        <w:rPr>
          <w:rFonts w:cs="Times New Roman"/>
          <w:sz w:val="24"/>
          <w:szCs w:val="24"/>
        </w:rPr>
        <w:t xml:space="preserve">la </w:t>
      </w:r>
      <w:r w:rsidRPr="00D0315B">
        <w:rPr>
          <w:rFonts w:cs="Times New Roman"/>
          <w:sz w:val="24"/>
          <w:szCs w:val="24"/>
        </w:rPr>
        <w:t>“Rilevazione dei prezzi degli Immobili sulla piazza di Milano e Provincia”</w:t>
      </w:r>
      <w:r w:rsidR="007F6EFE">
        <w:rPr>
          <w:rFonts w:cs="Times New Roman"/>
          <w:sz w:val="24"/>
          <w:szCs w:val="24"/>
        </w:rPr>
        <w:t>,</w:t>
      </w:r>
      <w:r w:rsidRPr="00D0315B">
        <w:rPr>
          <w:rFonts w:cs="Times New Roman"/>
          <w:sz w:val="24"/>
          <w:szCs w:val="24"/>
        </w:rPr>
        <w:t xml:space="preserve"> reali</w:t>
      </w:r>
      <w:r w:rsidRPr="00D0315B">
        <w:rPr>
          <w:rFonts w:cs="Times New Roman"/>
          <w:sz w:val="24"/>
          <w:szCs w:val="24"/>
        </w:rPr>
        <w:t>z</w:t>
      </w:r>
      <w:r w:rsidRPr="00D0315B">
        <w:rPr>
          <w:rFonts w:cs="Times New Roman"/>
          <w:sz w:val="24"/>
          <w:szCs w:val="24"/>
        </w:rPr>
        <w:t xml:space="preserve">zata dalla Camera di commercio di Milano Monza Brianza Lodi, in collaborazione con FIMAA Milano </w:t>
      </w:r>
      <w:r w:rsidR="0091498C">
        <w:rPr>
          <w:rFonts w:cs="Times New Roman"/>
          <w:sz w:val="24"/>
          <w:szCs w:val="24"/>
        </w:rPr>
        <w:t xml:space="preserve">Lodi </w:t>
      </w:r>
      <w:r w:rsidRPr="00D0315B">
        <w:rPr>
          <w:rFonts w:cs="Times New Roman"/>
          <w:sz w:val="24"/>
          <w:szCs w:val="24"/>
        </w:rPr>
        <w:t xml:space="preserve">Monza </w:t>
      </w:r>
      <w:r w:rsidR="0091498C">
        <w:rPr>
          <w:rFonts w:cs="Times New Roman"/>
          <w:sz w:val="24"/>
          <w:szCs w:val="24"/>
        </w:rPr>
        <w:t>Brianza</w:t>
      </w:r>
      <w:r w:rsidRPr="00D0315B">
        <w:rPr>
          <w:rFonts w:cs="Times New Roman"/>
          <w:sz w:val="24"/>
          <w:szCs w:val="24"/>
        </w:rPr>
        <w:t xml:space="preserve">, Assimpredil </w:t>
      </w:r>
      <w:r w:rsidR="00633036">
        <w:rPr>
          <w:rFonts w:cs="Times New Roman"/>
          <w:sz w:val="24"/>
          <w:szCs w:val="24"/>
        </w:rPr>
        <w:t xml:space="preserve">ANCE </w:t>
      </w:r>
      <w:r w:rsidRPr="00D0315B">
        <w:rPr>
          <w:rFonts w:cs="Times New Roman"/>
          <w:sz w:val="24"/>
          <w:szCs w:val="24"/>
        </w:rPr>
        <w:t>Milano</w:t>
      </w:r>
      <w:r w:rsidR="00633036">
        <w:rPr>
          <w:rFonts w:cs="Times New Roman"/>
          <w:sz w:val="24"/>
          <w:szCs w:val="24"/>
        </w:rPr>
        <w:t xml:space="preserve"> Lodi Monza e Brianza</w:t>
      </w:r>
      <w:r w:rsidRPr="00D0315B">
        <w:rPr>
          <w:rFonts w:cs="Times New Roman"/>
          <w:sz w:val="24"/>
          <w:szCs w:val="24"/>
        </w:rPr>
        <w:t xml:space="preserve">, </w:t>
      </w:r>
      <w:proofErr w:type="spellStart"/>
      <w:r w:rsidRPr="00D0315B">
        <w:rPr>
          <w:rFonts w:cs="Times New Roman"/>
          <w:sz w:val="24"/>
          <w:szCs w:val="24"/>
        </w:rPr>
        <w:t>Fiaip</w:t>
      </w:r>
      <w:proofErr w:type="spellEnd"/>
      <w:r w:rsidRPr="00D0315B">
        <w:rPr>
          <w:rFonts w:cs="Times New Roman"/>
          <w:sz w:val="24"/>
          <w:szCs w:val="24"/>
        </w:rPr>
        <w:t xml:space="preserve"> Lombardia, </w:t>
      </w:r>
      <w:proofErr w:type="spellStart"/>
      <w:r w:rsidRPr="00D0315B">
        <w:rPr>
          <w:rFonts w:cs="Times New Roman"/>
          <w:sz w:val="24"/>
          <w:szCs w:val="24"/>
        </w:rPr>
        <w:t>Anama</w:t>
      </w:r>
      <w:proofErr w:type="spellEnd"/>
      <w:r w:rsidRPr="00D0315B">
        <w:rPr>
          <w:rFonts w:cs="Times New Roman"/>
          <w:sz w:val="24"/>
          <w:szCs w:val="24"/>
        </w:rPr>
        <w:t xml:space="preserve"> Milano, ISIVI M</w:t>
      </w:r>
      <w:r w:rsidRPr="00D0315B">
        <w:rPr>
          <w:rFonts w:cs="Times New Roman"/>
          <w:sz w:val="24"/>
          <w:szCs w:val="24"/>
        </w:rPr>
        <w:t>i</w:t>
      </w:r>
      <w:r w:rsidRPr="00D0315B">
        <w:rPr>
          <w:rFonts w:cs="Times New Roman"/>
          <w:sz w:val="24"/>
          <w:szCs w:val="24"/>
        </w:rPr>
        <w:t>lano, Ordine dei Geometri della Provincia di Milano</w:t>
      </w:r>
      <w:r>
        <w:rPr>
          <w:rFonts w:cs="Times New Roman"/>
          <w:sz w:val="24"/>
          <w:szCs w:val="24"/>
        </w:rPr>
        <w:t> e altre a</w:t>
      </w:r>
      <w:r w:rsidRPr="00D0315B">
        <w:rPr>
          <w:rFonts w:cs="Times New Roman"/>
          <w:sz w:val="24"/>
          <w:szCs w:val="24"/>
        </w:rPr>
        <w:t>s</w:t>
      </w:r>
      <w:r>
        <w:rPr>
          <w:rFonts w:cs="Times New Roman"/>
          <w:sz w:val="24"/>
          <w:szCs w:val="24"/>
        </w:rPr>
        <w:t>sociazioni di categoria e ordini p</w:t>
      </w:r>
      <w:r w:rsidRPr="00D0315B">
        <w:rPr>
          <w:rFonts w:cs="Times New Roman"/>
          <w:sz w:val="24"/>
          <w:szCs w:val="24"/>
        </w:rPr>
        <w:t>r</w:t>
      </w:r>
      <w:r w:rsidRPr="00D0315B">
        <w:rPr>
          <w:rFonts w:cs="Times New Roman"/>
          <w:sz w:val="24"/>
          <w:szCs w:val="24"/>
        </w:rPr>
        <w:t>o</w:t>
      </w:r>
      <w:r w:rsidRPr="00D0315B">
        <w:rPr>
          <w:rFonts w:cs="Times New Roman"/>
          <w:sz w:val="24"/>
          <w:szCs w:val="24"/>
        </w:rPr>
        <w:t xml:space="preserve">fessionali del settore. Comprare una casa nuova costa in città in media </w:t>
      </w:r>
      <w:r w:rsidR="00041041">
        <w:rPr>
          <w:rFonts w:cs="Times New Roman"/>
          <w:sz w:val="24"/>
          <w:szCs w:val="24"/>
        </w:rPr>
        <w:t>5.7</w:t>
      </w:r>
      <w:r w:rsidR="00710DED">
        <w:rPr>
          <w:rFonts w:cs="Times New Roman"/>
          <w:sz w:val="24"/>
          <w:szCs w:val="24"/>
        </w:rPr>
        <w:t>98</w:t>
      </w:r>
      <w:r w:rsidRPr="00D0315B">
        <w:rPr>
          <w:rFonts w:cs="Times New Roman"/>
          <w:sz w:val="24"/>
          <w:szCs w:val="24"/>
        </w:rPr>
        <w:t xml:space="preserve"> euro al mq, </w:t>
      </w:r>
      <w:r w:rsidR="0091498C">
        <w:rPr>
          <w:rFonts w:cs="Times New Roman"/>
          <w:sz w:val="24"/>
          <w:szCs w:val="24"/>
        </w:rPr>
        <w:t xml:space="preserve">con una variazione </w:t>
      </w:r>
      <w:r w:rsidR="0091498C" w:rsidRPr="00041041">
        <w:rPr>
          <w:rFonts w:cs="Times New Roman"/>
          <w:sz w:val="24"/>
          <w:szCs w:val="24"/>
        </w:rPr>
        <w:t xml:space="preserve">positiva di </w:t>
      </w:r>
      <w:r w:rsidRPr="00041041">
        <w:rPr>
          <w:rFonts w:cs="Times New Roman"/>
          <w:sz w:val="24"/>
          <w:szCs w:val="24"/>
        </w:rPr>
        <w:t>+1</w:t>
      </w:r>
      <w:r w:rsidR="00041041" w:rsidRPr="00041041">
        <w:rPr>
          <w:rFonts w:cs="Times New Roman"/>
          <w:sz w:val="24"/>
          <w:szCs w:val="24"/>
        </w:rPr>
        <w:t>,</w:t>
      </w:r>
      <w:r w:rsidR="00710DED">
        <w:rPr>
          <w:rFonts w:cs="Times New Roman"/>
          <w:sz w:val="24"/>
          <w:szCs w:val="24"/>
        </w:rPr>
        <w:t>54</w:t>
      </w:r>
      <w:r w:rsidRPr="00041041">
        <w:rPr>
          <w:rFonts w:cs="Times New Roman"/>
          <w:sz w:val="24"/>
          <w:szCs w:val="24"/>
        </w:rPr>
        <w:t>% in</w:t>
      </w:r>
      <w:r w:rsidRPr="00D0315B">
        <w:rPr>
          <w:rFonts w:cs="Times New Roman"/>
          <w:sz w:val="24"/>
          <w:szCs w:val="24"/>
        </w:rPr>
        <w:t xml:space="preserve"> un anno. La media in centro è di </w:t>
      </w:r>
      <w:r w:rsidRPr="00D0315B">
        <w:rPr>
          <w:rFonts w:eastAsia="Times New Roman" w:cs="Times New Roman"/>
          <w:sz w:val="24"/>
          <w:szCs w:val="24"/>
        </w:rPr>
        <w:t>10.</w:t>
      </w:r>
      <w:r w:rsidR="00710DED">
        <w:rPr>
          <w:rFonts w:eastAsia="Times New Roman" w:cs="Times New Roman"/>
          <w:sz w:val="24"/>
          <w:szCs w:val="24"/>
        </w:rPr>
        <w:t>141</w:t>
      </w:r>
      <w:r w:rsidRPr="00D0315B">
        <w:rPr>
          <w:rFonts w:eastAsia="Times New Roman" w:cs="Times New Roman"/>
          <w:sz w:val="24"/>
          <w:szCs w:val="24"/>
        </w:rPr>
        <w:t xml:space="preserve"> euro al mq rispetto a 10.2</w:t>
      </w:r>
      <w:r w:rsidR="00710DED">
        <w:rPr>
          <w:rFonts w:eastAsia="Times New Roman" w:cs="Times New Roman"/>
          <w:sz w:val="24"/>
          <w:szCs w:val="24"/>
        </w:rPr>
        <w:t>28</w:t>
      </w:r>
      <w:r w:rsidRPr="00D0315B">
        <w:rPr>
          <w:rFonts w:eastAsia="Times New Roman" w:cs="Times New Roman"/>
          <w:sz w:val="24"/>
          <w:szCs w:val="24"/>
        </w:rPr>
        <w:t xml:space="preserve"> euro al mq del 20</w:t>
      </w:r>
      <w:r w:rsidR="00710DED">
        <w:rPr>
          <w:rFonts w:eastAsia="Times New Roman" w:cs="Times New Roman"/>
          <w:sz w:val="24"/>
          <w:szCs w:val="24"/>
        </w:rPr>
        <w:t>20</w:t>
      </w:r>
      <w:r w:rsidRPr="00D0315B">
        <w:rPr>
          <w:rFonts w:eastAsia="Times New Roman" w:cs="Times New Roman"/>
          <w:sz w:val="24"/>
          <w:szCs w:val="24"/>
        </w:rPr>
        <w:t xml:space="preserve">, </w:t>
      </w:r>
      <w:r w:rsidR="0091498C">
        <w:rPr>
          <w:rFonts w:eastAsia="Times New Roman" w:cs="Times New Roman"/>
          <w:sz w:val="24"/>
          <w:szCs w:val="24"/>
        </w:rPr>
        <w:t xml:space="preserve">segnando una leggera flessione </w:t>
      </w:r>
      <w:r w:rsidRPr="00D0315B">
        <w:rPr>
          <w:rFonts w:eastAsia="Times New Roman" w:cs="Times New Roman"/>
          <w:sz w:val="24"/>
          <w:szCs w:val="24"/>
        </w:rPr>
        <w:t>-0,</w:t>
      </w:r>
      <w:r w:rsidR="00710DED">
        <w:rPr>
          <w:rFonts w:eastAsia="Times New Roman" w:cs="Times New Roman"/>
          <w:sz w:val="24"/>
          <w:szCs w:val="24"/>
        </w:rPr>
        <w:t>85</w:t>
      </w:r>
      <w:r w:rsidRPr="00D0315B">
        <w:rPr>
          <w:rFonts w:eastAsia="Times New Roman" w:cs="Times New Roman"/>
          <w:sz w:val="24"/>
          <w:szCs w:val="24"/>
        </w:rPr>
        <w:t xml:space="preserve">%. Nella zona nord, i </w:t>
      </w:r>
      <w:r w:rsidRPr="00041041">
        <w:rPr>
          <w:rFonts w:eastAsia="Times New Roman" w:cs="Times New Roman"/>
          <w:sz w:val="24"/>
          <w:szCs w:val="24"/>
        </w:rPr>
        <w:t>prezzi pa</w:t>
      </w:r>
      <w:r w:rsidRPr="00041041">
        <w:rPr>
          <w:rFonts w:eastAsia="Times New Roman" w:cs="Times New Roman"/>
          <w:sz w:val="24"/>
          <w:szCs w:val="24"/>
        </w:rPr>
        <w:t>s</w:t>
      </w:r>
      <w:r w:rsidRPr="00041041">
        <w:rPr>
          <w:rFonts w:eastAsia="Times New Roman" w:cs="Times New Roman"/>
          <w:sz w:val="24"/>
          <w:szCs w:val="24"/>
        </w:rPr>
        <w:t>sano da 4.</w:t>
      </w:r>
      <w:r w:rsidR="00710DED">
        <w:rPr>
          <w:rFonts w:eastAsia="Times New Roman" w:cs="Times New Roman"/>
          <w:sz w:val="24"/>
          <w:szCs w:val="24"/>
        </w:rPr>
        <w:t>335</w:t>
      </w:r>
      <w:r w:rsidRPr="00041041">
        <w:rPr>
          <w:rFonts w:eastAsia="Times New Roman" w:cs="Times New Roman"/>
          <w:sz w:val="24"/>
          <w:szCs w:val="24"/>
        </w:rPr>
        <w:t xml:space="preserve"> euro al mq a 4.</w:t>
      </w:r>
      <w:r w:rsidR="00710DED">
        <w:rPr>
          <w:rFonts w:eastAsia="Times New Roman" w:cs="Times New Roman"/>
          <w:sz w:val="24"/>
          <w:szCs w:val="24"/>
        </w:rPr>
        <w:t>464</w:t>
      </w:r>
      <w:r w:rsidR="007F6EFE" w:rsidRPr="00041041">
        <w:rPr>
          <w:rFonts w:eastAsia="Times New Roman" w:cs="Times New Roman"/>
          <w:sz w:val="24"/>
          <w:szCs w:val="24"/>
        </w:rPr>
        <w:t xml:space="preserve"> €/mq</w:t>
      </w:r>
      <w:r w:rsidRPr="00041041">
        <w:rPr>
          <w:rFonts w:eastAsia="Times New Roman" w:cs="Times New Roman"/>
          <w:sz w:val="24"/>
          <w:szCs w:val="24"/>
        </w:rPr>
        <w:t>, +</w:t>
      </w:r>
      <w:r w:rsidR="00710DED">
        <w:rPr>
          <w:rFonts w:eastAsia="Times New Roman" w:cs="Times New Roman"/>
          <w:sz w:val="24"/>
          <w:szCs w:val="24"/>
        </w:rPr>
        <w:t>2,97</w:t>
      </w:r>
      <w:r w:rsidRPr="00041041">
        <w:rPr>
          <w:rFonts w:eastAsia="Times New Roman" w:cs="Times New Roman"/>
          <w:sz w:val="24"/>
          <w:szCs w:val="24"/>
        </w:rPr>
        <w:t xml:space="preserve">6%. </w:t>
      </w:r>
      <w:r w:rsidR="00633036" w:rsidRPr="00041041">
        <w:rPr>
          <w:rFonts w:eastAsia="Times New Roman" w:cs="Times New Roman"/>
          <w:sz w:val="24"/>
          <w:szCs w:val="24"/>
        </w:rPr>
        <w:t xml:space="preserve">Nel quadrante </w:t>
      </w:r>
      <w:r w:rsidR="00710DED">
        <w:rPr>
          <w:rFonts w:eastAsia="Times New Roman" w:cs="Times New Roman"/>
          <w:sz w:val="24"/>
          <w:szCs w:val="24"/>
        </w:rPr>
        <w:t>est</w:t>
      </w:r>
      <w:r w:rsidR="00633036" w:rsidRPr="00041041">
        <w:rPr>
          <w:rFonts w:eastAsia="Times New Roman" w:cs="Times New Roman"/>
          <w:sz w:val="24"/>
          <w:szCs w:val="24"/>
        </w:rPr>
        <w:t xml:space="preserve"> </w:t>
      </w:r>
      <w:r w:rsidR="00B35FE9" w:rsidRPr="00041041">
        <w:rPr>
          <w:rFonts w:eastAsia="Times New Roman" w:cs="Times New Roman"/>
          <w:sz w:val="24"/>
          <w:szCs w:val="24"/>
        </w:rPr>
        <w:t xml:space="preserve">la variazione </w:t>
      </w:r>
      <w:r w:rsidR="00041041" w:rsidRPr="00041041">
        <w:rPr>
          <w:rFonts w:eastAsia="Times New Roman" w:cs="Times New Roman"/>
          <w:sz w:val="24"/>
          <w:szCs w:val="24"/>
        </w:rPr>
        <w:t>più significativa con quotazioni che crescono a +</w:t>
      </w:r>
      <w:r w:rsidR="00710DED">
        <w:rPr>
          <w:rFonts w:eastAsia="Times New Roman" w:cs="Times New Roman"/>
          <w:sz w:val="24"/>
          <w:szCs w:val="24"/>
        </w:rPr>
        <w:t>3,07</w:t>
      </w:r>
      <w:r w:rsidR="00041041" w:rsidRPr="00041041">
        <w:rPr>
          <w:rFonts w:eastAsia="Times New Roman" w:cs="Times New Roman"/>
          <w:sz w:val="24"/>
          <w:szCs w:val="24"/>
        </w:rPr>
        <w:t>%.</w:t>
      </w:r>
      <w:r w:rsidR="00B35FE9" w:rsidRPr="00041041">
        <w:rPr>
          <w:rFonts w:eastAsia="Times New Roman" w:cs="Times New Roman"/>
          <w:sz w:val="24"/>
          <w:szCs w:val="24"/>
        </w:rPr>
        <w:t xml:space="preserve"> </w:t>
      </w:r>
      <w:r w:rsidRPr="00041041">
        <w:rPr>
          <w:rFonts w:eastAsia="Times New Roman" w:cs="Times New Roman"/>
          <w:sz w:val="24"/>
          <w:szCs w:val="24"/>
        </w:rPr>
        <w:t>Nella</w:t>
      </w:r>
      <w:r w:rsidRPr="00D0315B">
        <w:rPr>
          <w:rFonts w:eastAsia="Times New Roman" w:cs="Times New Roman"/>
          <w:sz w:val="24"/>
          <w:szCs w:val="24"/>
        </w:rPr>
        <w:t xml:space="preserve"> zona ovest </w:t>
      </w:r>
      <w:r w:rsidR="007F6EFE">
        <w:rPr>
          <w:rFonts w:eastAsia="Times New Roman" w:cs="Times New Roman"/>
          <w:sz w:val="24"/>
          <w:szCs w:val="24"/>
        </w:rPr>
        <w:t xml:space="preserve">si </w:t>
      </w:r>
      <w:r w:rsidRPr="00D0315B">
        <w:rPr>
          <w:rFonts w:eastAsia="Times New Roman" w:cs="Times New Roman"/>
          <w:sz w:val="24"/>
          <w:szCs w:val="24"/>
        </w:rPr>
        <w:t>passa da 5.1</w:t>
      </w:r>
      <w:r w:rsidR="00710DED">
        <w:rPr>
          <w:rFonts w:eastAsia="Times New Roman" w:cs="Times New Roman"/>
          <w:sz w:val="24"/>
          <w:szCs w:val="24"/>
        </w:rPr>
        <w:t>77</w:t>
      </w:r>
      <w:r w:rsidRPr="00D0315B">
        <w:rPr>
          <w:rFonts w:eastAsia="Times New Roman" w:cs="Times New Roman"/>
          <w:sz w:val="24"/>
          <w:szCs w:val="24"/>
        </w:rPr>
        <w:t xml:space="preserve"> </w:t>
      </w:r>
      <w:r w:rsidR="007F6EFE">
        <w:rPr>
          <w:rFonts w:eastAsia="Times New Roman" w:cs="Times New Roman"/>
          <w:sz w:val="24"/>
          <w:szCs w:val="24"/>
        </w:rPr>
        <w:t xml:space="preserve">€/mq </w:t>
      </w:r>
      <w:r w:rsidRPr="00D0315B">
        <w:rPr>
          <w:rFonts w:eastAsia="Times New Roman" w:cs="Times New Roman"/>
          <w:sz w:val="24"/>
          <w:szCs w:val="24"/>
        </w:rPr>
        <w:t>a 5.</w:t>
      </w:r>
      <w:r w:rsidR="00710DED">
        <w:rPr>
          <w:rFonts w:eastAsia="Times New Roman" w:cs="Times New Roman"/>
          <w:sz w:val="24"/>
          <w:szCs w:val="24"/>
        </w:rPr>
        <w:t>307</w:t>
      </w:r>
      <w:r w:rsidR="007F6EFE">
        <w:rPr>
          <w:rFonts w:eastAsia="Times New Roman" w:cs="Times New Roman"/>
          <w:sz w:val="24"/>
          <w:szCs w:val="24"/>
        </w:rPr>
        <w:t xml:space="preserve"> €/mq</w:t>
      </w:r>
      <w:r w:rsidRPr="00D0315B">
        <w:rPr>
          <w:rFonts w:eastAsia="Times New Roman" w:cs="Times New Roman"/>
          <w:sz w:val="24"/>
          <w:szCs w:val="24"/>
        </w:rPr>
        <w:t xml:space="preserve">, </w:t>
      </w:r>
      <w:r w:rsidRPr="00D0315B">
        <w:rPr>
          <w:rFonts w:eastAsia="Times New Roman" w:cs="Times New Roman"/>
          <w:sz w:val="24"/>
          <w:szCs w:val="24"/>
        </w:rPr>
        <w:lastRenderedPageBreak/>
        <w:t>+</w:t>
      </w:r>
      <w:r w:rsidR="00710DED">
        <w:rPr>
          <w:rFonts w:eastAsia="Times New Roman" w:cs="Times New Roman"/>
          <w:sz w:val="24"/>
          <w:szCs w:val="24"/>
        </w:rPr>
        <w:t>2,51</w:t>
      </w:r>
      <w:r w:rsidRPr="00D0315B">
        <w:rPr>
          <w:rFonts w:eastAsia="Times New Roman" w:cs="Times New Roman"/>
          <w:sz w:val="24"/>
          <w:szCs w:val="24"/>
        </w:rPr>
        <w:t xml:space="preserve">%. </w:t>
      </w:r>
      <w:r w:rsidR="00041041">
        <w:rPr>
          <w:rFonts w:eastAsia="Times New Roman" w:cs="Times New Roman"/>
          <w:sz w:val="24"/>
          <w:szCs w:val="24"/>
        </w:rPr>
        <w:t>In c</w:t>
      </w:r>
      <w:r w:rsidRPr="00D0315B">
        <w:rPr>
          <w:rFonts w:eastAsia="Times New Roman" w:cs="Times New Roman"/>
          <w:sz w:val="24"/>
          <w:szCs w:val="24"/>
        </w:rPr>
        <w:t xml:space="preserve">rescita </w:t>
      </w:r>
      <w:r w:rsidR="00710DED">
        <w:rPr>
          <w:rFonts w:eastAsia="Times New Roman" w:cs="Times New Roman"/>
          <w:sz w:val="24"/>
          <w:szCs w:val="24"/>
        </w:rPr>
        <w:t xml:space="preserve">anche </w:t>
      </w:r>
      <w:r w:rsidRPr="00D0315B">
        <w:rPr>
          <w:rFonts w:eastAsia="Times New Roman" w:cs="Times New Roman"/>
          <w:sz w:val="24"/>
          <w:szCs w:val="24"/>
        </w:rPr>
        <w:t xml:space="preserve">la zona </w:t>
      </w:r>
      <w:r w:rsidR="00710DED">
        <w:rPr>
          <w:rFonts w:eastAsia="Times New Roman" w:cs="Times New Roman"/>
          <w:sz w:val="24"/>
          <w:szCs w:val="24"/>
        </w:rPr>
        <w:t>sud</w:t>
      </w:r>
      <w:r w:rsidRPr="00D0315B">
        <w:rPr>
          <w:rFonts w:eastAsia="Times New Roman" w:cs="Times New Roman"/>
          <w:sz w:val="24"/>
          <w:szCs w:val="24"/>
        </w:rPr>
        <w:t>, da 4.</w:t>
      </w:r>
      <w:r w:rsidR="00710DED">
        <w:rPr>
          <w:rFonts w:eastAsia="Times New Roman" w:cs="Times New Roman"/>
          <w:sz w:val="24"/>
          <w:szCs w:val="24"/>
        </w:rPr>
        <w:t>104</w:t>
      </w:r>
      <w:r w:rsidRPr="00D0315B">
        <w:rPr>
          <w:rFonts w:eastAsia="Times New Roman" w:cs="Times New Roman"/>
          <w:sz w:val="24"/>
          <w:szCs w:val="24"/>
        </w:rPr>
        <w:t xml:space="preserve"> </w:t>
      </w:r>
      <w:r w:rsidR="007F6EFE">
        <w:rPr>
          <w:rFonts w:eastAsia="Times New Roman" w:cs="Times New Roman"/>
          <w:sz w:val="24"/>
          <w:szCs w:val="24"/>
        </w:rPr>
        <w:t>€/mq</w:t>
      </w:r>
      <w:r w:rsidRPr="00D0315B">
        <w:rPr>
          <w:rFonts w:eastAsia="Times New Roman" w:cs="Times New Roman"/>
          <w:sz w:val="24"/>
          <w:szCs w:val="24"/>
        </w:rPr>
        <w:t xml:space="preserve"> a 4.</w:t>
      </w:r>
      <w:r w:rsidR="00710DED">
        <w:rPr>
          <w:rFonts w:eastAsia="Times New Roman" w:cs="Times New Roman"/>
          <w:sz w:val="24"/>
          <w:szCs w:val="24"/>
        </w:rPr>
        <w:t>229</w:t>
      </w:r>
      <w:r w:rsidRPr="00D0315B">
        <w:rPr>
          <w:rFonts w:eastAsia="Times New Roman" w:cs="Times New Roman"/>
          <w:sz w:val="24"/>
          <w:szCs w:val="24"/>
        </w:rPr>
        <w:t xml:space="preserve"> </w:t>
      </w:r>
      <w:r w:rsidR="007F6EFE">
        <w:rPr>
          <w:rFonts w:eastAsia="Times New Roman" w:cs="Times New Roman"/>
          <w:sz w:val="24"/>
          <w:szCs w:val="24"/>
        </w:rPr>
        <w:t>€/mq</w:t>
      </w:r>
      <w:r w:rsidRPr="00D0315B">
        <w:rPr>
          <w:rFonts w:eastAsia="Times New Roman" w:cs="Times New Roman"/>
          <w:sz w:val="24"/>
          <w:szCs w:val="24"/>
        </w:rPr>
        <w:t xml:space="preserve">, </w:t>
      </w:r>
      <w:r w:rsidR="007F6EFE">
        <w:rPr>
          <w:rFonts w:eastAsia="Times New Roman" w:cs="Times New Roman"/>
          <w:sz w:val="24"/>
          <w:szCs w:val="24"/>
        </w:rPr>
        <w:t>con un incremento de</w:t>
      </w:r>
      <w:r w:rsidR="0091498C">
        <w:rPr>
          <w:rFonts w:eastAsia="Times New Roman" w:cs="Times New Roman"/>
          <w:sz w:val="24"/>
          <w:szCs w:val="24"/>
        </w:rPr>
        <w:t>i</w:t>
      </w:r>
      <w:r w:rsidR="007F6EFE">
        <w:rPr>
          <w:rFonts w:eastAsia="Times New Roman" w:cs="Times New Roman"/>
          <w:sz w:val="24"/>
          <w:szCs w:val="24"/>
        </w:rPr>
        <w:t xml:space="preserve"> prezzi pari a </w:t>
      </w:r>
      <w:r w:rsidRPr="00D0315B">
        <w:rPr>
          <w:rFonts w:eastAsia="Times New Roman" w:cs="Times New Roman"/>
          <w:sz w:val="24"/>
          <w:szCs w:val="24"/>
        </w:rPr>
        <w:t>+</w:t>
      </w:r>
      <w:r w:rsidR="00710DED">
        <w:rPr>
          <w:rFonts w:eastAsia="Times New Roman" w:cs="Times New Roman"/>
          <w:sz w:val="24"/>
          <w:szCs w:val="24"/>
        </w:rPr>
        <w:t>3,04</w:t>
      </w:r>
      <w:r w:rsidRPr="00D0315B">
        <w:rPr>
          <w:rFonts w:eastAsia="Times New Roman" w:cs="Times New Roman"/>
          <w:sz w:val="24"/>
          <w:szCs w:val="24"/>
        </w:rPr>
        <w:t xml:space="preserve">%. </w:t>
      </w:r>
    </w:p>
    <w:p w:rsidR="00AE1FDB" w:rsidRDefault="00AE1FDB" w:rsidP="00A95EA4">
      <w:pPr>
        <w:jc w:val="both"/>
        <w:rPr>
          <w:rFonts w:cs="Times New Roman"/>
          <w:sz w:val="24"/>
          <w:szCs w:val="24"/>
        </w:rPr>
      </w:pPr>
      <w:r>
        <w:rPr>
          <w:rFonts w:cs="Times New Roman"/>
          <w:sz w:val="24"/>
          <w:szCs w:val="24"/>
        </w:rPr>
        <w:t>“</w:t>
      </w:r>
      <w:r w:rsidRPr="00AE1FDB">
        <w:rPr>
          <w:rFonts w:cs="Times New Roman"/>
          <w:sz w:val="24"/>
          <w:szCs w:val="24"/>
        </w:rPr>
        <w:t>Per questa edizione - dichiara </w:t>
      </w:r>
      <w:r w:rsidRPr="00AE1FDB">
        <w:rPr>
          <w:rFonts w:cs="Times New Roman"/>
          <w:b/>
          <w:bCs/>
          <w:sz w:val="24"/>
          <w:szCs w:val="24"/>
        </w:rPr>
        <w:t>Beatrice Zanolini, Consigliere della Camera di commercio di Mil</w:t>
      </w:r>
      <w:r w:rsidRPr="00AE1FDB">
        <w:rPr>
          <w:rFonts w:cs="Times New Roman"/>
          <w:b/>
          <w:bCs/>
          <w:sz w:val="24"/>
          <w:szCs w:val="24"/>
        </w:rPr>
        <w:t>a</w:t>
      </w:r>
      <w:r w:rsidRPr="00AE1FDB">
        <w:rPr>
          <w:rFonts w:cs="Times New Roman"/>
          <w:b/>
          <w:bCs/>
          <w:sz w:val="24"/>
          <w:szCs w:val="24"/>
        </w:rPr>
        <w:t>no Monza Brianza Lodi </w:t>
      </w:r>
      <w:r w:rsidRPr="00AE1FDB">
        <w:rPr>
          <w:rFonts w:cs="Times New Roman"/>
          <w:sz w:val="24"/>
          <w:szCs w:val="24"/>
        </w:rPr>
        <w:t>– abbiamo voluto concentrare l’attenzione sul territorio e sul suo valore. Il contesto, nella scelta di un immobile, è oggi priorit</w:t>
      </w:r>
      <w:r w:rsidRPr="00AE1FDB">
        <w:rPr>
          <w:rFonts w:cs="Times New Roman"/>
          <w:sz w:val="24"/>
          <w:szCs w:val="24"/>
        </w:rPr>
        <w:t>a</w:t>
      </w:r>
      <w:r w:rsidRPr="00AE1FDB">
        <w:rPr>
          <w:rFonts w:cs="Times New Roman"/>
          <w:sz w:val="24"/>
          <w:szCs w:val="24"/>
        </w:rPr>
        <w:t>rio nell’ottica di una sempre migliore qualità della vita, della vivibilità anche degli spazi esterni, della fruibilità dei servizi. La trasformazione in atto a Milano, come in molti Comuni della Città Metropolitana, e le tipologie di utilizzatori sempre più differenziate ed esigenti dimostrano come l’identità di un territorio si debba sempre misurare anche dalle relazioni tra chi lo vive, sia nel residenziale che nel comme</w:t>
      </w:r>
      <w:r w:rsidRPr="00AE1FDB">
        <w:rPr>
          <w:rFonts w:cs="Times New Roman"/>
          <w:sz w:val="24"/>
          <w:szCs w:val="24"/>
        </w:rPr>
        <w:t>r</w:t>
      </w:r>
      <w:r w:rsidRPr="00AE1FDB">
        <w:rPr>
          <w:rFonts w:cs="Times New Roman"/>
          <w:sz w:val="24"/>
          <w:szCs w:val="24"/>
        </w:rPr>
        <w:t>ciale. Serve quindi un’offerta immobiliare ben contestualizzata e adeguata in termini di prodotto e di prezzo. La n</w:t>
      </w:r>
      <w:r w:rsidRPr="00AE1FDB">
        <w:rPr>
          <w:rFonts w:cs="Times New Roman"/>
          <w:sz w:val="24"/>
          <w:szCs w:val="24"/>
        </w:rPr>
        <w:t>o</w:t>
      </w:r>
      <w:r w:rsidRPr="00AE1FDB">
        <w:rPr>
          <w:rFonts w:cs="Times New Roman"/>
          <w:sz w:val="24"/>
          <w:szCs w:val="24"/>
        </w:rPr>
        <w:t>stra Camera di Commercio è da sempre protagonista dello sviluppo del territorio. Serve ripensare il rapporto tra centro e periferia: il nuovo ruolo delle Città Metropolitane è anche quello di riposizionare il centro rispe</w:t>
      </w:r>
      <w:r w:rsidRPr="00AE1FDB">
        <w:rPr>
          <w:rFonts w:cs="Times New Roman"/>
          <w:sz w:val="24"/>
          <w:szCs w:val="24"/>
        </w:rPr>
        <w:t>t</w:t>
      </w:r>
      <w:r w:rsidRPr="00AE1FDB">
        <w:rPr>
          <w:rFonts w:cs="Times New Roman"/>
          <w:sz w:val="24"/>
          <w:szCs w:val="24"/>
        </w:rPr>
        <w:t>to a tutto il territorio, intervenendo con una riqualificazione coordinata e allargata, proiettata sempre in avanti. Le periferie diventano quartieri, nel contesto urbano si sv</w:t>
      </w:r>
      <w:r w:rsidRPr="00AE1FDB">
        <w:rPr>
          <w:rFonts w:cs="Times New Roman"/>
          <w:sz w:val="24"/>
          <w:szCs w:val="24"/>
        </w:rPr>
        <w:t>i</w:t>
      </w:r>
      <w:r w:rsidRPr="00AE1FDB">
        <w:rPr>
          <w:rFonts w:cs="Times New Roman"/>
          <w:sz w:val="24"/>
          <w:szCs w:val="24"/>
        </w:rPr>
        <w:t>luppano veri e propri borghi, dando vita a nuove soggettività territorial</w:t>
      </w:r>
      <w:r>
        <w:rPr>
          <w:rFonts w:cs="Times New Roman"/>
          <w:sz w:val="24"/>
          <w:szCs w:val="24"/>
        </w:rPr>
        <w:t xml:space="preserve">i. </w:t>
      </w:r>
    </w:p>
    <w:p w:rsidR="00A95EA4" w:rsidRDefault="00AE1FDB" w:rsidP="00A95EA4">
      <w:pPr>
        <w:jc w:val="both"/>
        <w:rPr>
          <w:rFonts w:cs="Times New Roman"/>
          <w:sz w:val="24"/>
          <w:szCs w:val="24"/>
        </w:rPr>
      </w:pPr>
      <w:r>
        <w:rPr>
          <w:rFonts w:cs="Times New Roman"/>
          <w:sz w:val="24"/>
          <w:szCs w:val="24"/>
        </w:rPr>
        <w:t xml:space="preserve">Nell’ambito del quadro generale, va sottolineato che </w:t>
      </w:r>
      <w:r w:rsidR="00A95EA4" w:rsidRPr="00A95EA4">
        <w:rPr>
          <w:rFonts w:cs="Times New Roman"/>
          <w:sz w:val="24"/>
          <w:szCs w:val="24"/>
        </w:rPr>
        <w:t>“</w:t>
      </w:r>
      <w:r>
        <w:rPr>
          <w:rFonts w:cs="Times New Roman"/>
          <w:sz w:val="24"/>
          <w:szCs w:val="24"/>
        </w:rPr>
        <w:t>l</w:t>
      </w:r>
      <w:r w:rsidR="00A95EA4" w:rsidRPr="00A95EA4">
        <w:rPr>
          <w:rFonts w:cs="Times New Roman"/>
          <w:sz w:val="24"/>
          <w:szCs w:val="24"/>
        </w:rPr>
        <w:t>a resilienza di Milano non si è fatta attendere</w:t>
      </w:r>
      <w:r w:rsidR="00A95EA4">
        <w:rPr>
          <w:rFonts w:cs="Times New Roman"/>
          <w:sz w:val="24"/>
          <w:szCs w:val="24"/>
        </w:rPr>
        <w:t xml:space="preserve"> –</w:t>
      </w:r>
      <w:r w:rsidR="008B332E">
        <w:rPr>
          <w:rFonts w:cs="Times New Roman"/>
          <w:sz w:val="24"/>
          <w:szCs w:val="24"/>
        </w:rPr>
        <w:t xml:space="preserve"> </w:t>
      </w:r>
      <w:r w:rsidR="00A95EA4">
        <w:rPr>
          <w:rFonts w:cs="Times New Roman"/>
          <w:sz w:val="24"/>
          <w:szCs w:val="24"/>
        </w:rPr>
        <w:t xml:space="preserve">afferma </w:t>
      </w:r>
      <w:r w:rsidR="00A95EA4" w:rsidRPr="00D25652">
        <w:rPr>
          <w:rFonts w:cs="Times New Roman"/>
          <w:b/>
          <w:bCs/>
          <w:sz w:val="24"/>
          <w:szCs w:val="24"/>
        </w:rPr>
        <w:t>Andrea Marie</w:t>
      </w:r>
      <w:r w:rsidR="00A95EA4" w:rsidRPr="00D25652">
        <w:rPr>
          <w:rFonts w:cs="Times New Roman"/>
          <w:b/>
          <w:bCs/>
          <w:sz w:val="24"/>
          <w:szCs w:val="24"/>
        </w:rPr>
        <w:t>t</w:t>
      </w:r>
      <w:r w:rsidR="00A95EA4" w:rsidRPr="00D25652">
        <w:rPr>
          <w:rFonts w:cs="Times New Roman"/>
          <w:b/>
          <w:bCs/>
          <w:sz w:val="24"/>
          <w:szCs w:val="24"/>
        </w:rPr>
        <w:t>ti, Vicepresidente Commissione Prezzi Immobili della Camera di commercio</w:t>
      </w:r>
      <w:r w:rsidR="00A95EA4" w:rsidRPr="00A95EA4">
        <w:rPr>
          <w:rFonts w:cs="Times New Roman"/>
          <w:sz w:val="24"/>
          <w:szCs w:val="24"/>
        </w:rPr>
        <w:t>. Se nel 2020 il leggero calo delle transazioni era stato compensato da una contenuta crescita dei prezzi, constatiamo oggi che il desiderio dei milanesi di case moderne, efficienti e salubri ha fatto decollare il mercato con numeri importanti, sia per quantità che per valori.</w:t>
      </w:r>
      <w:r w:rsidR="00A95EA4">
        <w:rPr>
          <w:rFonts w:cs="Times New Roman"/>
          <w:sz w:val="24"/>
          <w:szCs w:val="24"/>
        </w:rPr>
        <w:t xml:space="preserve"> </w:t>
      </w:r>
      <w:r w:rsidR="00A95EA4" w:rsidRPr="00A95EA4">
        <w:rPr>
          <w:rFonts w:cs="Times New Roman"/>
          <w:sz w:val="24"/>
          <w:szCs w:val="24"/>
        </w:rPr>
        <w:t>Si consolida la riqualif</w:t>
      </w:r>
      <w:r w:rsidR="00A95EA4" w:rsidRPr="00A95EA4">
        <w:rPr>
          <w:rFonts w:cs="Times New Roman"/>
          <w:sz w:val="24"/>
          <w:szCs w:val="24"/>
        </w:rPr>
        <w:t>i</w:t>
      </w:r>
      <w:r w:rsidR="00A95EA4" w:rsidRPr="00A95EA4">
        <w:rPr>
          <w:rFonts w:cs="Times New Roman"/>
          <w:sz w:val="24"/>
          <w:szCs w:val="24"/>
        </w:rPr>
        <w:t>cazione delle periferie e anche la crescita della provincia, che finalmente trae va</w:t>
      </w:r>
      <w:r w:rsidR="00A95EA4" w:rsidRPr="00A95EA4">
        <w:rPr>
          <w:rFonts w:cs="Times New Roman"/>
          <w:sz w:val="24"/>
          <w:szCs w:val="24"/>
        </w:rPr>
        <w:t>n</w:t>
      </w:r>
      <w:r w:rsidR="00A95EA4" w:rsidRPr="00A95EA4">
        <w:rPr>
          <w:rFonts w:cs="Times New Roman"/>
          <w:sz w:val="24"/>
          <w:szCs w:val="24"/>
        </w:rPr>
        <w:t>taggio dall’energia della città.</w:t>
      </w:r>
      <w:r w:rsidR="00A95EA4">
        <w:rPr>
          <w:rFonts w:cs="Times New Roman"/>
          <w:sz w:val="24"/>
          <w:szCs w:val="24"/>
        </w:rPr>
        <w:t xml:space="preserve"> </w:t>
      </w:r>
      <w:r w:rsidR="00A95EA4" w:rsidRPr="00A95EA4">
        <w:rPr>
          <w:rFonts w:cs="Times New Roman"/>
          <w:sz w:val="24"/>
          <w:szCs w:val="24"/>
        </w:rPr>
        <w:t xml:space="preserve">Anche il mercato della locazione sta riassorbendo lo sfitto ed i canoni stanno ritornando vicini a quelli </w:t>
      </w:r>
      <w:proofErr w:type="spellStart"/>
      <w:r w:rsidR="00A95EA4" w:rsidRPr="00A95EA4">
        <w:rPr>
          <w:rFonts w:cs="Times New Roman"/>
          <w:sz w:val="24"/>
          <w:szCs w:val="24"/>
        </w:rPr>
        <w:t>pre-pandemia</w:t>
      </w:r>
      <w:proofErr w:type="spellEnd"/>
      <w:r w:rsidR="00A95EA4" w:rsidRPr="00A95EA4">
        <w:rPr>
          <w:rFonts w:cs="Times New Roman"/>
          <w:sz w:val="24"/>
          <w:szCs w:val="24"/>
        </w:rPr>
        <w:t>.</w:t>
      </w:r>
      <w:r w:rsidR="00A95EA4">
        <w:rPr>
          <w:rFonts w:cs="Times New Roman"/>
          <w:sz w:val="24"/>
          <w:szCs w:val="24"/>
        </w:rPr>
        <w:t xml:space="preserve"> Va poi detto che l</w:t>
      </w:r>
      <w:r w:rsidR="00A95EA4" w:rsidRPr="00A95EA4">
        <w:rPr>
          <w:rFonts w:cs="Times New Roman"/>
          <w:sz w:val="24"/>
          <w:szCs w:val="24"/>
        </w:rPr>
        <w:t>a Commissione Prezzi della Camera di commercio ha allargato la sua base di rilev</w:t>
      </w:r>
      <w:r w:rsidR="00A95EA4" w:rsidRPr="00A95EA4">
        <w:rPr>
          <w:rFonts w:cs="Times New Roman"/>
          <w:sz w:val="24"/>
          <w:szCs w:val="24"/>
        </w:rPr>
        <w:t>a</w:t>
      </w:r>
      <w:r w:rsidR="00A95EA4" w:rsidRPr="00A95EA4">
        <w:rPr>
          <w:rFonts w:cs="Times New Roman"/>
          <w:sz w:val="24"/>
          <w:szCs w:val="24"/>
        </w:rPr>
        <w:t>zione, con l'importante apporto dei dati forniti da Assimpr</w:t>
      </w:r>
      <w:r w:rsidR="00A95EA4" w:rsidRPr="00A95EA4">
        <w:rPr>
          <w:rFonts w:cs="Times New Roman"/>
          <w:sz w:val="24"/>
          <w:szCs w:val="24"/>
        </w:rPr>
        <w:t>e</w:t>
      </w:r>
      <w:r w:rsidR="00A95EA4" w:rsidRPr="00A95EA4">
        <w:rPr>
          <w:rFonts w:cs="Times New Roman"/>
          <w:sz w:val="24"/>
          <w:szCs w:val="24"/>
        </w:rPr>
        <w:t>dil-Ance sulle case di nuova costruzione.</w:t>
      </w:r>
      <w:r w:rsidR="00A95EA4">
        <w:rPr>
          <w:rFonts w:cs="Times New Roman"/>
          <w:sz w:val="24"/>
          <w:szCs w:val="24"/>
        </w:rPr>
        <w:t>”</w:t>
      </w:r>
    </w:p>
    <w:p w:rsidR="00C156CD" w:rsidRDefault="00F1642E" w:rsidP="00D0315B">
      <w:pPr>
        <w:jc w:val="both"/>
        <w:rPr>
          <w:rFonts w:cs="Times New Roman"/>
          <w:sz w:val="24"/>
          <w:szCs w:val="24"/>
        </w:rPr>
      </w:pPr>
      <w:r>
        <w:rPr>
          <w:rFonts w:cs="Times New Roman"/>
          <w:sz w:val="24"/>
          <w:szCs w:val="24"/>
        </w:rPr>
        <w:t>Ed è proprio il valore del territorio a trainare la ripresa</w:t>
      </w:r>
      <w:r w:rsidR="000A7542">
        <w:rPr>
          <w:rFonts w:cs="Times New Roman"/>
          <w:sz w:val="24"/>
          <w:szCs w:val="24"/>
        </w:rPr>
        <w:t xml:space="preserve">, evidenzia </w:t>
      </w:r>
      <w:r w:rsidR="000A7542" w:rsidRPr="00F1642E">
        <w:rPr>
          <w:rFonts w:cs="Times New Roman"/>
          <w:b/>
          <w:bCs/>
          <w:sz w:val="24"/>
          <w:szCs w:val="24"/>
        </w:rPr>
        <w:t xml:space="preserve">Vincenzo Albanese, Presidente di </w:t>
      </w:r>
      <w:r w:rsidRPr="00F1642E">
        <w:rPr>
          <w:rFonts w:cs="Times New Roman"/>
          <w:b/>
          <w:bCs/>
          <w:sz w:val="24"/>
          <w:szCs w:val="24"/>
        </w:rPr>
        <w:t>FIMAA Milano Lodi Monza Brianza</w:t>
      </w:r>
      <w:r>
        <w:rPr>
          <w:rFonts w:cs="Times New Roman"/>
          <w:sz w:val="24"/>
          <w:szCs w:val="24"/>
        </w:rPr>
        <w:t>: “</w:t>
      </w:r>
      <w:r w:rsidRPr="00F1642E">
        <w:rPr>
          <w:rFonts w:cs="Times New Roman"/>
          <w:sz w:val="24"/>
          <w:szCs w:val="24"/>
        </w:rPr>
        <w:t>In città il numero delle co</w:t>
      </w:r>
      <w:r w:rsidRPr="00F1642E">
        <w:rPr>
          <w:rFonts w:cs="Times New Roman"/>
          <w:sz w:val="24"/>
          <w:szCs w:val="24"/>
        </w:rPr>
        <w:t>m</w:t>
      </w:r>
      <w:r w:rsidRPr="00F1642E">
        <w:rPr>
          <w:rFonts w:cs="Times New Roman"/>
          <w:sz w:val="24"/>
          <w:szCs w:val="24"/>
        </w:rPr>
        <w:t>pravendite nel primo semestre 2021 ha ripreso a crescere raggiungendo, con le 13.000 transazioni, lo straordinario risultato del 2019. Gli aspetti quantitativi non sono gli unici a descrivere le dinamiche di un mercato in profonda trasformazione; tutt’oggi l’abitare, o meglio l’esperienza abitativa, è definito da tre aspetti compl</w:t>
      </w:r>
      <w:r w:rsidRPr="00F1642E">
        <w:rPr>
          <w:rFonts w:cs="Times New Roman"/>
          <w:sz w:val="24"/>
          <w:szCs w:val="24"/>
        </w:rPr>
        <w:t>e</w:t>
      </w:r>
      <w:r w:rsidRPr="00F1642E">
        <w:rPr>
          <w:rFonts w:cs="Times New Roman"/>
          <w:sz w:val="24"/>
          <w:szCs w:val="24"/>
        </w:rPr>
        <w:t>mentari: l’appartamento, l’edificio e in particolare il contesto urbano. Quest’ultimo è percepito dai clienti come essenziale nella scelta della propria abitazione, compl</w:t>
      </w:r>
      <w:r w:rsidRPr="00F1642E">
        <w:rPr>
          <w:rFonts w:cs="Times New Roman"/>
          <w:sz w:val="24"/>
          <w:szCs w:val="24"/>
        </w:rPr>
        <w:t>i</w:t>
      </w:r>
      <w:r w:rsidRPr="00F1642E">
        <w:rPr>
          <w:rFonts w:cs="Times New Roman"/>
          <w:sz w:val="24"/>
          <w:szCs w:val="24"/>
        </w:rPr>
        <w:t>ci le sempre più numerose attività di valorizzazione dei quartieri che hanno permesso di apprezzarne le diverse ide</w:t>
      </w:r>
      <w:r w:rsidRPr="00F1642E">
        <w:rPr>
          <w:rFonts w:cs="Times New Roman"/>
          <w:sz w:val="24"/>
          <w:szCs w:val="24"/>
        </w:rPr>
        <w:t>n</w:t>
      </w:r>
      <w:r w:rsidRPr="00F1642E">
        <w:rPr>
          <w:rFonts w:cs="Times New Roman"/>
          <w:sz w:val="24"/>
          <w:szCs w:val="24"/>
        </w:rPr>
        <w:t>tità e potenzialità. Per quanto riguarda, invece, gli aspetti progettuali, il prodotto di nuova costr</w:t>
      </w:r>
      <w:r w:rsidRPr="00F1642E">
        <w:rPr>
          <w:rFonts w:cs="Times New Roman"/>
          <w:sz w:val="24"/>
          <w:szCs w:val="24"/>
        </w:rPr>
        <w:t>u</w:t>
      </w:r>
      <w:r w:rsidRPr="00F1642E">
        <w:rPr>
          <w:rFonts w:cs="Times New Roman"/>
          <w:sz w:val="24"/>
          <w:szCs w:val="24"/>
        </w:rPr>
        <w:t>zione si conferma come il più adeguato a interpretare le esigenze dell’abitare contemporaneo i cui ingredienti sono certamente: spazi confortevoli e flessibili, edifici sostenibili e di qualità, servizi a supporto dell’abitare, presenza di elementi naturali e comunità inclusive</w:t>
      </w:r>
      <w:r>
        <w:rPr>
          <w:rFonts w:cs="Times New Roman"/>
          <w:sz w:val="24"/>
          <w:szCs w:val="24"/>
        </w:rPr>
        <w:t>”.</w:t>
      </w:r>
    </w:p>
    <w:p w:rsidR="0011418D" w:rsidRDefault="00D0315B" w:rsidP="00D0315B">
      <w:pPr>
        <w:jc w:val="both"/>
        <w:rPr>
          <w:rFonts w:cs="Times New Roman"/>
          <w:sz w:val="24"/>
          <w:szCs w:val="24"/>
        </w:rPr>
      </w:pPr>
      <w:r w:rsidRPr="00865C36">
        <w:rPr>
          <w:rFonts w:cs="Times New Roman"/>
          <w:b/>
          <w:sz w:val="24"/>
          <w:szCs w:val="24"/>
        </w:rPr>
        <w:t>Le zone che crescono di più in città</w:t>
      </w:r>
      <w:r w:rsidR="00865C36">
        <w:rPr>
          <w:rFonts w:cs="Times New Roman"/>
          <w:b/>
          <w:sz w:val="24"/>
          <w:szCs w:val="24"/>
        </w:rPr>
        <w:t>.</w:t>
      </w:r>
      <w:r w:rsidRPr="00865C36">
        <w:rPr>
          <w:rFonts w:cs="Times New Roman"/>
          <w:sz w:val="24"/>
          <w:szCs w:val="24"/>
        </w:rPr>
        <w:t xml:space="preserve"> </w:t>
      </w:r>
      <w:r w:rsidR="00865C36">
        <w:rPr>
          <w:rFonts w:cs="Times New Roman"/>
          <w:sz w:val="24"/>
          <w:szCs w:val="24"/>
        </w:rPr>
        <w:t>A</w:t>
      </w:r>
      <w:r w:rsidRPr="00865C36">
        <w:rPr>
          <w:rFonts w:cs="Times New Roman"/>
          <w:sz w:val="24"/>
          <w:szCs w:val="24"/>
        </w:rPr>
        <w:t xml:space="preserve">l primo posto </w:t>
      </w:r>
      <w:r w:rsidR="0011418D">
        <w:rPr>
          <w:rFonts w:cs="Times New Roman"/>
          <w:sz w:val="24"/>
          <w:szCs w:val="24"/>
        </w:rPr>
        <w:t>i quartieri Pacini -Ponzio che segnano un i</w:t>
      </w:r>
      <w:r w:rsidR="0011418D">
        <w:rPr>
          <w:rFonts w:cs="Times New Roman"/>
          <w:sz w:val="24"/>
          <w:szCs w:val="24"/>
        </w:rPr>
        <w:t>n</w:t>
      </w:r>
      <w:r w:rsidR="0011418D">
        <w:rPr>
          <w:rFonts w:cs="Times New Roman"/>
          <w:sz w:val="24"/>
          <w:szCs w:val="24"/>
        </w:rPr>
        <w:t>cremento del 10,90% con quotazioni a 4.325 €/mq; bene anche Ripamonti e Vigentino con incr</w:t>
      </w:r>
      <w:r w:rsidR="0011418D">
        <w:rPr>
          <w:rFonts w:cs="Times New Roman"/>
          <w:sz w:val="24"/>
          <w:szCs w:val="24"/>
        </w:rPr>
        <w:t>e</w:t>
      </w:r>
      <w:r w:rsidR="0011418D">
        <w:rPr>
          <w:rFonts w:cs="Times New Roman"/>
          <w:sz w:val="24"/>
          <w:szCs w:val="24"/>
        </w:rPr>
        <w:t xml:space="preserve">menti del 7,86% a quota 3.775 €/mq; Gallaratese e Trenno valgono 2.950 €/mq con aumento del </w:t>
      </w:r>
      <w:r w:rsidR="0011418D">
        <w:rPr>
          <w:rFonts w:cs="Times New Roman"/>
          <w:sz w:val="24"/>
          <w:szCs w:val="24"/>
        </w:rPr>
        <w:lastRenderedPageBreak/>
        <w:t>7,27%; oltre al 6% le crescite anche per Axum, San Carlo, Gioia, Baiamonti, Lagosta, stazione Gar</w:t>
      </w:r>
      <w:r w:rsidR="0011418D">
        <w:rPr>
          <w:rFonts w:cs="Times New Roman"/>
          <w:sz w:val="24"/>
          <w:szCs w:val="24"/>
        </w:rPr>
        <w:t>i</w:t>
      </w:r>
      <w:r w:rsidR="0011418D">
        <w:rPr>
          <w:rFonts w:cs="Times New Roman"/>
          <w:sz w:val="24"/>
          <w:szCs w:val="24"/>
        </w:rPr>
        <w:t xml:space="preserve">baldi.  </w:t>
      </w:r>
    </w:p>
    <w:p w:rsidR="00C156CD" w:rsidRDefault="00C156CD" w:rsidP="00D0315B">
      <w:pPr>
        <w:jc w:val="both"/>
        <w:rPr>
          <w:rFonts w:cs="Times New Roman"/>
          <w:b/>
          <w:bCs/>
          <w:sz w:val="24"/>
          <w:szCs w:val="24"/>
        </w:rPr>
      </w:pPr>
    </w:p>
    <w:p w:rsidR="00C156CD" w:rsidRPr="00C156CD" w:rsidRDefault="00C156CD" w:rsidP="00B104CB">
      <w:pPr>
        <w:jc w:val="both"/>
        <w:rPr>
          <w:rFonts w:cs="Times New Roman"/>
          <w:b/>
          <w:bCs/>
          <w:sz w:val="24"/>
          <w:szCs w:val="24"/>
        </w:rPr>
      </w:pPr>
      <w:r>
        <w:rPr>
          <w:rFonts w:cs="Times New Roman"/>
          <w:b/>
          <w:bCs/>
          <w:sz w:val="24"/>
          <w:szCs w:val="24"/>
        </w:rPr>
        <w:t>Un affondo sui diversi settori: la voce degli esperti</w:t>
      </w:r>
      <w:r w:rsidR="008B332E">
        <w:rPr>
          <w:rFonts w:cs="Times New Roman"/>
          <w:b/>
          <w:bCs/>
          <w:sz w:val="24"/>
          <w:szCs w:val="24"/>
        </w:rPr>
        <w:t xml:space="preserve">. </w:t>
      </w:r>
      <w:r w:rsidRPr="00C156CD">
        <w:rPr>
          <w:rFonts w:cs="Times New Roman"/>
          <w:b/>
          <w:bCs/>
          <w:sz w:val="24"/>
          <w:szCs w:val="24"/>
        </w:rPr>
        <w:t xml:space="preserve">La tendenza post pandemia cambia il volto della città </w:t>
      </w:r>
    </w:p>
    <w:p w:rsidR="00B104CB" w:rsidRPr="00B104CB" w:rsidRDefault="00F34BCB" w:rsidP="00B104CB">
      <w:pPr>
        <w:jc w:val="both"/>
        <w:rPr>
          <w:rFonts w:cs="Times New Roman"/>
          <w:sz w:val="24"/>
          <w:szCs w:val="24"/>
        </w:rPr>
      </w:pPr>
      <w:r>
        <w:rPr>
          <w:rFonts w:cs="Times New Roman"/>
          <w:sz w:val="24"/>
          <w:szCs w:val="24"/>
        </w:rPr>
        <w:t>“</w:t>
      </w:r>
      <w:r w:rsidR="00B104CB" w:rsidRPr="00B104CB">
        <w:rPr>
          <w:rFonts w:cs="Times New Roman"/>
          <w:sz w:val="24"/>
          <w:szCs w:val="24"/>
        </w:rPr>
        <w:t>I valori immobiliari hanno retto le conseguenze negative della pandemia</w:t>
      </w:r>
      <w:r w:rsidR="00C156CD">
        <w:rPr>
          <w:rFonts w:cs="Times New Roman"/>
          <w:sz w:val="24"/>
          <w:szCs w:val="24"/>
        </w:rPr>
        <w:t xml:space="preserve"> – afferma </w:t>
      </w:r>
      <w:r w:rsidR="00C156CD" w:rsidRPr="00C156CD">
        <w:rPr>
          <w:rFonts w:cs="Times New Roman"/>
          <w:b/>
          <w:bCs/>
          <w:sz w:val="24"/>
          <w:szCs w:val="24"/>
        </w:rPr>
        <w:t>Gabriele Bisio, Vicepresidente Assimpredil Ance Edilizia, Promozione Immobiliare e Territorio</w:t>
      </w:r>
      <w:r w:rsidR="00C156CD">
        <w:rPr>
          <w:rFonts w:cs="Times New Roman"/>
          <w:sz w:val="24"/>
          <w:szCs w:val="24"/>
        </w:rPr>
        <w:t xml:space="preserve">. </w:t>
      </w:r>
      <w:r w:rsidR="00B104CB" w:rsidRPr="00B104CB">
        <w:rPr>
          <w:rFonts w:cs="Times New Roman"/>
          <w:sz w:val="24"/>
          <w:szCs w:val="24"/>
        </w:rPr>
        <w:t xml:space="preserve"> In particolare, a Milano il mercato residenziale relativamente ai prodotti di qualità e di nuova costruzione si è riv</w:t>
      </w:r>
      <w:r w:rsidR="00B104CB" w:rsidRPr="00B104CB">
        <w:rPr>
          <w:rFonts w:cs="Times New Roman"/>
          <w:sz w:val="24"/>
          <w:szCs w:val="24"/>
        </w:rPr>
        <w:t>e</w:t>
      </w:r>
      <w:r w:rsidR="00B104CB" w:rsidRPr="00B104CB">
        <w:rPr>
          <w:rFonts w:cs="Times New Roman"/>
          <w:sz w:val="24"/>
          <w:szCs w:val="24"/>
        </w:rPr>
        <w:t>lato ancora una volta particolarmente dinamico: sebbene il settore bancario si sia dimostrato rig</w:t>
      </w:r>
      <w:r w:rsidR="00B104CB" w:rsidRPr="00B104CB">
        <w:rPr>
          <w:rFonts w:cs="Times New Roman"/>
          <w:sz w:val="24"/>
          <w:szCs w:val="24"/>
        </w:rPr>
        <w:t>o</w:t>
      </w:r>
      <w:r w:rsidR="00B104CB" w:rsidRPr="00B104CB">
        <w:rPr>
          <w:rFonts w:cs="Times New Roman"/>
          <w:sz w:val="24"/>
          <w:szCs w:val="24"/>
        </w:rPr>
        <w:t xml:space="preserve">roso nella concessione del credito, le vendite di immobili in costruzione sono aumentate rispetto al passato. Non dobbiamo dimenticare che nel corso del 2019, Milano ha rinnovato il proprio strumento urbanistico che, in talune fattispecie, ha inasprito la regolamentazione in merito. In </w:t>
      </w:r>
      <w:r w:rsidR="00B104CB" w:rsidRPr="00B104CB">
        <w:rPr>
          <w:rFonts w:cs="Times New Roman"/>
          <w:sz w:val="24"/>
          <w:szCs w:val="24"/>
        </w:rPr>
        <w:t>o</w:t>
      </w:r>
      <w:r w:rsidR="00B104CB" w:rsidRPr="00B104CB">
        <w:rPr>
          <w:rFonts w:cs="Times New Roman"/>
          <w:sz w:val="24"/>
          <w:szCs w:val="24"/>
        </w:rPr>
        <w:t>gni caso, già nel semestre di riferimento, i prezzi degli immobili iniziano a risentire delle cons</w:t>
      </w:r>
      <w:r w:rsidR="00B104CB" w:rsidRPr="00B104CB">
        <w:rPr>
          <w:rFonts w:cs="Times New Roman"/>
          <w:sz w:val="24"/>
          <w:szCs w:val="24"/>
        </w:rPr>
        <w:t>e</w:t>
      </w:r>
      <w:r w:rsidR="00B104CB" w:rsidRPr="00B104CB">
        <w:rPr>
          <w:rFonts w:cs="Times New Roman"/>
          <w:sz w:val="24"/>
          <w:szCs w:val="24"/>
        </w:rPr>
        <w:t>guenze dell’aumento dei prezzi delle materie prime e del difficile approvvigionamento dei mat</w:t>
      </w:r>
      <w:r w:rsidR="00B104CB" w:rsidRPr="00B104CB">
        <w:rPr>
          <w:rFonts w:cs="Times New Roman"/>
          <w:sz w:val="24"/>
          <w:szCs w:val="24"/>
        </w:rPr>
        <w:t>e</w:t>
      </w:r>
      <w:r w:rsidR="00B104CB" w:rsidRPr="00B104CB">
        <w:rPr>
          <w:rFonts w:cs="Times New Roman"/>
          <w:sz w:val="24"/>
          <w:szCs w:val="24"/>
        </w:rPr>
        <w:t>riali nel settore dell’edilizia. Oltre a ciò, anche l’attuale aumento del costo dei diritti edificatori, o</w:t>
      </w:r>
      <w:r w:rsidR="00B104CB" w:rsidRPr="00B104CB">
        <w:rPr>
          <w:rFonts w:cs="Times New Roman"/>
          <w:sz w:val="24"/>
          <w:szCs w:val="24"/>
        </w:rPr>
        <w:t>l</w:t>
      </w:r>
      <w:r w:rsidR="00B104CB" w:rsidRPr="00B104CB">
        <w:rPr>
          <w:rFonts w:cs="Times New Roman"/>
          <w:sz w:val="24"/>
          <w:szCs w:val="24"/>
        </w:rPr>
        <w:t>tre alla scarsa disponibilità degli stessi, influirà sul costo dei prossimi cantieri e sui prezzi del me</w:t>
      </w:r>
      <w:r w:rsidR="00B104CB" w:rsidRPr="00B104CB">
        <w:rPr>
          <w:rFonts w:cs="Times New Roman"/>
          <w:sz w:val="24"/>
          <w:szCs w:val="24"/>
        </w:rPr>
        <w:t>r</w:t>
      </w:r>
      <w:r w:rsidR="00B104CB" w:rsidRPr="00B104CB">
        <w:rPr>
          <w:rFonts w:cs="Times New Roman"/>
          <w:sz w:val="24"/>
          <w:szCs w:val="24"/>
        </w:rPr>
        <w:t>cato immobiliare del prossimo futuro.”</w:t>
      </w:r>
    </w:p>
    <w:p w:rsidR="0019487E" w:rsidRDefault="008B332E" w:rsidP="00D0315B">
      <w:pPr>
        <w:jc w:val="both"/>
        <w:rPr>
          <w:rFonts w:cs="Times New Roman"/>
          <w:b/>
          <w:bCs/>
          <w:sz w:val="24"/>
          <w:szCs w:val="24"/>
        </w:rPr>
      </w:pPr>
      <w:r>
        <w:rPr>
          <w:rFonts w:cs="Times New Roman"/>
          <w:b/>
          <w:bCs/>
          <w:sz w:val="24"/>
          <w:szCs w:val="24"/>
        </w:rPr>
        <w:t>Residenziale: m</w:t>
      </w:r>
      <w:r w:rsidR="0019487E">
        <w:rPr>
          <w:rFonts w:cs="Times New Roman"/>
          <w:b/>
          <w:bCs/>
          <w:sz w:val="24"/>
          <w:szCs w:val="24"/>
        </w:rPr>
        <w:t>ercato con forte domanda e offerta scarsa.</w:t>
      </w:r>
    </w:p>
    <w:p w:rsidR="0019487E" w:rsidRPr="0019487E" w:rsidRDefault="008B332E" w:rsidP="00D0315B">
      <w:pPr>
        <w:jc w:val="both"/>
        <w:rPr>
          <w:rFonts w:cs="Times New Roman"/>
          <w:sz w:val="24"/>
          <w:szCs w:val="24"/>
        </w:rPr>
      </w:pPr>
      <w:r>
        <w:rPr>
          <w:rFonts w:cs="Times New Roman"/>
          <w:sz w:val="24"/>
          <w:szCs w:val="24"/>
        </w:rPr>
        <w:t xml:space="preserve">Secondo </w:t>
      </w:r>
      <w:r w:rsidRPr="008B332E">
        <w:rPr>
          <w:rFonts w:cs="Times New Roman"/>
          <w:b/>
          <w:bCs/>
          <w:sz w:val="24"/>
          <w:szCs w:val="24"/>
        </w:rPr>
        <w:t xml:space="preserve">Marco </w:t>
      </w:r>
      <w:proofErr w:type="spellStart"/>
      <w:r w:rsidRPr="008B332E">
        <w:rPr>
          <w:rFonts w:cs="Times New Roman"/>
          <w:b/>
          <w:bCs/>
          <w:sz w:val="24"/>
          <w:szCs w:val="24"/>
        </w:rPr>
        <w:t>Grumetti</w:t>
      </w:r>
      <w:proofErr w:type="spellEnd"/>
      <w:r w:rsidRPr="008B332E">
        <w:rPr>
          <w:rFonts w:cs="Times New Roman"/>
          <w:b/>
          <w:bCs/>
          <w:sz w:val="24"/>
          <w:szCs w:val="24"/>
        </w:rPr>
        <w:t>,</w:t>
      </w:r>
      <w:r w:rsidRPr="008B332E">
        <w:rPr>
          <w:rFonts w:ascii="Times New Roman" w:eastAsia="Times New Roman" w:hAnsi="Times New Roman" w:cs="Times New Roman"/>
          <w:b/>
          <w:bCs/>
          <w:color w:val="auto"/>
          <w:w w:val="110"/>
          <w:bdr w:val="none" w:sz="0" w:space="0" w:color="auto"/>
          <w:lang w:bidi="it-IT"/>
        </w:rPr>
        <w:t xml:space="preserve"> </w:t>
      </w:r>
      <w:r w:rsidRPr="008B332E">
        <w:rPr>
          <w:rFonts w:cs="Times New Roman"/>
          <w:b/>
          <w:bCs/>
          <w:sz w:val="24"/>
          <w:szCs w:val="24"/>
          <w:lang w:bidi="it-IT"/>
        </w:rPr>
        <w:t>Vicepresidente Nazionale Vicario FIAIP</w:t>
      </w:r>
      <w:r>
        <w:rPr>
          <w:rFonts w:cs="Times New Roman"/>
          <w:sz w:val="24"/>
          <w:szCs w:val="24"/>
        </w:rPr>
        <w:t xml:space="preserve"> : </w:t>
      </w:r>
      <w:r w:rsidR="0019487E">
        <w:rPr>
          <w:rFonts w:cs="Times New Roman"/>
          <w:sz w:val="24"/>
          <w:szCs w:val="24"/>
        </w:rPr>
        <w:t>“</w:t>
      </w:r>
      <w:r>
        <w:rPr>
          <w:rFonts w:cs="Times New Roman"/>
          <w:sz w:val="24"/>
          <w:szCs w:val="24"/>
        </w:rPr>
        <w:t>I</w:t>
      </w:r>
      <w:r w:rsidR="0019487E">
        <w:rPr>
          <w:rFonts w:cs="Times New Roman"/>
          <w:sz w:val="24"/>
          <w:szCs w:val="24"/>
        </w:rPr>
        <w:t xml:space="preserve">l </w:t>
      </w:r>
      <w:r>
        <w:rPr>
          <w:rFonts w:cs="Times New Roman"/>
          <w:sz w:val="24"/>
          <w:szCs w:val="24"/>
        </w:rPr>
        <w:t>p</w:t>
      </w:r>
      <w:r w:rsidR="0019487E">
        <w:rPr>
          <w:rFonts w:cs="Times New Roman"/>
          <w:sz w:val="24"/>
          <w:szCs w:val="24"/>
        </w:rPr>
        <w:t xml:space="preserve">ost </w:t>
      </w:r>
      <w:r>
        <w:rPr>
          <w:rFonts w:cs="Times New Roman"/>
          <w:sz w:val="24"/>
          <w:szCs w:val="24"/>
        </w:rPr>
        <w:t>p</w:t>
      </w:r>
      <w:r w:rsidR="0019487E">
        <w:rPr>
          <w:rFonts w:cs="Times New Roman"/>
          <w:sz w:val="24"/>
          <w:szCs w:val="24"/>
        </w:rPr>
        <w:t>andemia ha prese</w:t>
      </w:r>
      <w:r w:rsidR="0019487E">
        <w:rPr>
          <w:rFonts w:cs="Times New Roman"/>
          <w:sz w:val="24"/>
          <w:szCs w:val="24"/>
        </w:rPr>
        <w:t>n</w:t>
      </w:r>
      <w:r w:rsidR="0019487E">
        <w:rPr>
          <w:rFonts w:cs="Times New Roman"/>
          <w:sz w:val="24"/>
          <w:szCs w:val="24"/>
        </w:rPr>
        <w:t>tato un mercato del residenziale dell’immobile usato</w:t>
      </w:r>
      <w:r>
        <w:rPr>
          <w:rFonts w:cs="Times New Roman"/>
          <w:sz w:val="24"/>
          <w:szCs w:val="24"/>
        </w:rPr>
        <w:t xml:space="preserve"> </w:t>
      </w:r>
      <w:r w:rsidR="0019487E">
        <w:rPr>
          <w:rFonts w:cs="Times New Roman"/>
          <w:sz w:val="24"/>
          <w:szCs w:val="24"/>
        </w:rPr>
        <w:t>carat</w:t>
      </w:r>
      <w:r w:rsidR="000D0236">
        <w:rPr>
          <w:rFonts w:cs="Times New Roman"/>
          <w:sz w:val="24"/>
          <w:szCs w:val="24"/>
        </w:rPr>
        <w:t>t</w:t>
      </w:r>
      <w:r w:rsidR="0019487E">
        <w:rPr>
          <w:rFonts w:cs="Times New Roman"/>
          <w:sz w:val="24"/>
          <w:szCs w:val="24"/>
        </w:rPr>
        <w:t>eriz</w:t>
      </w:r>
      <w:r w:rsidR="000D0236">
        <w:rPr>
          <w:rFonts w:cs="Times New Roman"/>
          <w:sz w:val="24"/>
          <w:szCs w:val="24"/>
        </w:rPr>
        <w:t>z</w:t>
      </w:r>
      <w:r w:rsidR="0019487E">
        <w:rPr>
          <w:rFonts w:cs="Times New Roman"/>
          <w:sz w:val="24"/>
          <w:szCs w:val="24"/>
        </w:rPr>
        <w:t>ato</w:t>
      </w:r>
      <w:r w:rsidR="000D0236">
        <w:rPr>
          <w:rFonts w:cs="Times New Roman"/>
          <w:sz w:val="24"/>
          <w:szCs w:val="24"/>
        </w:rPr>
        <w:t xml:space="preserve"> </w:t>
      </w:r>
      <w:r w:rsidR="0019487E">
        <w:rPr>
          <w:rFonts w:cs="Times New Roman"/>
          <w:sz w:val="24"/>
          <w:szCs w:val="24"/>
        </w:rPr>
        <w:t>da una forte richiesta e una scarsa offerta</w:t>
      </w:r>
      <w:r>
        <w:rPr>
          <w:rFonts w:cs="Times New Roman"/>
          <w:sz w:val="24"/>
          <w:szCs w:val="24"/>
        </w:rPr>
        <w:t xml:space="preserve"> e </w:t>
      </w:r>
      <w:r w:rsidR="00C3399C">
        <w:rPr>
          <w:rFonts w:cs="Times New Roman"/>
          <w:sz w:val="24"/>
          <w:szCs w:val="24"/>
        </w:rPr>
        <w:t>che</w:t>
      </w:r>
      <w:r>
        <w:rPr>
          <w:rFonts w:cs="Times New Roman"/>
          <w:sz w:val="24"/>
          <w:szCs w:val="24"/>
        </w:rPr>
        <w:t xml:space="preserve"> </w:t>
      </w:r>
      <w:r w:rsidR="00C3399C">
        <w:rPr>
          <w:rFonts w:cs="Times New Roman"/>
          <w:sz w:val="24"/>
          <w:szCs w:val="24"/>
        </w:rPr>
        <w:t>rappresenta circa l’ 80% delle transazioni.</w:t>
      </w:r>
      <w:r w:rsidR="000D0236">
        <w:rPr>
          <w:rFonts w:cs="Times New Roman"/>
          <w:sz w:val="24"/>
          <w:szCs w:val="24"/>
        </w:rPr>
        <w:t xml:space="preserve"> </w:t>
      </w:r>
      <w:r w:rsidR="00C3399C">
        <w:rPr>
          <w:rFonts w:cs="Times New Roman"/>
          <w:sz w:val="24"/>
          <w:szCs w:val="24"/>
        </w:rPr>
        <w:t>Q</w:t>
      </w:r>
      <w:r w:rsidR="000D0236">
        <w:rPr>
          <w:rFonts w:cs="Times New Roman"/>
          <w:sz w:val="24"/>
          <w:szCs w:val="24"/>
        </w:rPr>
        <w:t xml:space="preserve">uesto </w:t>
      </w:r>
      <w:r w:rsidR="003D05B2">
        <w:rPr>
          <w:rFonts w:cs="Times New Roman"/>
          <w:sz w:val="24"/>
          <w:szCs w:val="24"/>
        </w:rPr>
        <w:t>ha di conseguenza portato ad un aumento dei valori, che rimangono sempre inferiori al nuovo</w:t>
      </w:r>
      <w:r w:rsidR="00C3399C">
        <w:rPr>
          <w:rFonts w:cs="Times New Roman"/>
          <w:sz w:val="24"/>
          <w:szCs w:val="24"/>
        </w:rPr>
        <w:t xml:space="preserve"> ma equiparabili dopo la quasi sempre necessaria ristrutturazione</w:t>
      </w:r>
      <w:r w:rsidR="003D05B2">
        <w:rPr>
          <w:rFonts w:cs="Times New Roman"/>
          <w:sz w:val="24"/>
          <w:szCs w:val="24"/>
        </w:rPr>
        <w:t xml:space="preserve">. </w:t>
      </w:r>
      <w:r w:rsidR="00C3399C">
        <w:rPr>
          <w:rFonts w:cs="Times New Roman"/>
          <w:sz w:val="24"/>
          <w:szCs w:val="24"/>
        </w:rPr>
        <w:t>La forte domanda e l’aumento dei prezzi richiesti</w:t>
      </w:r>
      <w:r w:rsidR="003D05B2">
        <w:rPr>
          <w:rFonts w:cs="Times New Roman"/>
          <w:sz w:val="24"/>
          <w:szCs w:val="24"/>
        </w:rPr>
        <w:t xml:space="preserve"> si riscontra un po’ in tutte le zone, anche se in percentuali diverse</w:t>
      </w:r>
      <w:r>
        <w:rPr>
          <w:rFonts w:cs="Times New Roman"/>
          <w:sz w:val="24"/>
          <w:szCs w:val="24"/>
        </w:rPr>
        <w:t xml:space="preserve"> sia per</w:t>
      </w:r>
      <w:r w:rsidR="003D05B2">
        <w:rPr>
          <w:rFonts w:cs="Times New Roman"/>
          <w:sz w:val="24"/>
          <w:szCs w:val="24"/>
        </w:rPr>
        <w:t xml:space="preserve"> la costruzione delle nuove linee della metropolitana </w:t>
      </w:r>
      <w:r>
        <w:rPr>
          <w:rFonts w:cs="Times New Roman"/>
          <w:sz w:val="24"/>
          <w:szCs w:val="24"/>
        </w:rPr>
        <w:t xml:space="preserve">- </w:t>
      </w:r>
      <w:r w:rsidR="003D05B2">
        <w:rPr>
          <w:rFonts w:cs="Times New Roman"/>
          <w:sz w:val="24"/>
          <w:szCs w:val="24"/>
        </w:rPr>
        <w:t>che hanno permesso anche a quartieri un po</w:t>
      </w:r>
      <w:r w:rsidR="00B905BB">
        <w:rPr>
          <w:rFonts w:cs="Times New Roman"/>
          <w:sz w:val="24"/>
          <w:szCs w:val="24"/>
        </w:rPr>
        <w:t>’</w:t>
      </w:r>
      <w:r w:rsidR="003D05B2">
        <w:rPr>
          <w:rFonts w:cs="Times New Roman"/>
          <w:sz w:val="24"/>
          <w:szCs w:val="24"/>
        </w:rPr>
        <w:t xml:space="preserve"> più disagiati una migliore mobilità </w:t>
      </w:r>
      <w:r>
        <w:rPr>
          <w:rFonts w:cs="Times New Roman"/>
          <w:sz w:val="24"/>
          <w:szCs w:val="24"/>
        </w:rPr>
        <w:t xml:space="preserve">– sia </w:t>
      </w:r>
      <w:r w:rsidR="003D05B2">
        <w:rPr>
          <w:rFonts w:cs="Times New Roman"/>
          <w:sz w:val="24"/>
          <w:szCs w:val="24"/>
        </w:rPr>
        <w:t>per la modifica dell’assetto della città che è passata da zona concentrica a città mu</w:t>
      </w:r>
      <w:r w:rsidR="00B905BB">
        <w:rPr>
          <w:rFonts w:cs="Times New Roman"/>
          <w:sz w:val="24"/>
          <w:szCs w:val="24"/>
        </w:rPr>
        <w:t>l</w:t>
      </w:r>
      <w:r w:rsidR="003D05B2">
        <w:rPr>
          <w:rFonts w:cs="Times New Roman"/>
          <w:sz w:val="24"/>
          <w:szCs w:val="24"/>
        </w:rPr>
        <w:t xml:space="preserve">ticentrica. </w:t>
      </w:r>
      <w:r>
        <w:rPr>
          <w:rFonts w:cs="Times New Roman"/>
          <w:sz w:val="24"/>
          <w:szCs w:val="24"/>
        </w:rPr>
        <w:t>I</w:t>
      </w:r>
      <w:r w:rsidR="003D05B2">
        <w:rPr>
          <w:rFonts w:cs="Times New Roman"/>
          <w:sz w:val="24"/>
          <w:szCs w:val="24"/>
        </w:rPr>
        <w:t>nfatti, oltre</w:t>
      </w:r>
      <w:r w:rsidR="00B905BB">
        <w:rPr>
          <w:rFonts w:cs="Times New Roman"/>
          <w:sz w:val="24"/>
          <w:szCs w:val="24"/>
        </w:rPr>
        <w:t xml:space="preserve"> alle</w:t>
      </w:r>
      <w:r w:rsidR="003D05B2">
        <w:rPr>
          <w:rFonts w:cs="Times New Roman"/>
          <w:sz w:val="24"/>
          <w:szCs w:val="24"/>
        </w:rPr>
        <w:t xml:space="preserve"> tradiz</w:t>
      </w:r>
      <w:r w:rsidR="00B905BB">
        <w:rPr>
          <w:rFonts w:cs="Times New Roman"/>
          <w:sz w:val="24"/>
          <w:szCs w:val="24"/>
        </w:rPr>
        <w:t>i</w:t>
      </w:r>
      <w:r w:rsidR="003D05B2">
        <w:rPr>
          <w:rFonts w:cs="Times New Roman"/>
          <w:sz w:val="24"/>
          <w:szCs w:val="24"/>
        </w:rPr>
        <w:t>onal</w:t>
      </w:r>
      <w:r w:rsidR="00B905BB">
        <w:rPr>
          <w:rFonts w:cs="Times New Roman"/>
          <w:sz w:val="24"/>
          <w:szCs w:val="24"/>
        </w:rPr>
        <w:t>i zone come il</w:t>
      </w:r>
      <w:r w:rsidR="003D05B2">
        <w:rPr>
          <w:rFonts w:cs="Times New Roman"/>
          <w:sz w:val="24"/>
          <w:szCs w:val="24"/>
        </w:rPr>
        <w:t xml:space="preserve"> centro storico</w:t>
      </w:r>
      <w:r w:rsidR="00F85539">
        <w:rPr>
          <w:rFonts w:cs="Times New Roman"/>
          <w:sz w:val="24"/>
          <w:szCs w:val="24"/>
        </w:rPr>
        <w:t>,</w:t>
      </w:r>
      <w:r w:rsidR="003D05B2">
        <w:rPr>
          <w:rFonts w:cs="Times New Roman"/>
          <w:sz w:val="24"/>
          <w:szCs w:val="24"/>
        </w:rPr>
        <w:t xml:space="preserve"> Brera</w:t>
      </w:r>
      <w:r w:rsidR="00B905BB">
        <w:rPr>
          <w:rFonts w:cs="Times New Roman"/>
          <w:sz w:val="24"/>
          <w:szCs w:val="24"/>
        </w:rPr>
        <w:t xml:space="preserve"> e Navigli</w:t>
      </w:r>
      <w:r w:rsidR="003D05B2">
        <w:rPr>
          <w:rFonts w:cs="Times New Roman"/>
          <w:sz w:val="24"/>
          <w:szCs w:val="24"/>
        </w:rPr>
        <w:t xml:space="preserve"> si sono aggiunt</w:t>
      </w:r>
      <w:r w:rsidR="00F85539">
        <w:rPr>
          <w:rFonts w:cs="Times New Roman"/>
          <w:sz w:val="24"/>
          <w:szCs w:val="24"/>
        </w:rPr>
        <w:t>e,</w:t>
      </w:r>
      <w:r w:rsidR="00C3399C">
        <w:rPr>
          <w:rFonts w:cs="Times New Roman"/>
          <w:sz w:val="24"/>
          <w:szCs w:val="24"/>
        </w:rPr>
        <w:t xml:space="preserve"> in questi ultimi 20 anni,</w:t>
      </w:r>
      <w:r w:rsidR="003D05B2">
        <w:rPr>
          <w:rFonts w:cs="Times New Roman"/>
          <w:sz w:val="24"/>
          <w:szCs w:val="24"/>
        </w:rPr>
        <w:t xml:space="preserve"> c.so Como</w:t>
      </w:r>
      <w:r w:rsidR="00B905BB">
        <w:rPr>
          <w:rFonts w:cs="Times New Roman"/>
          <w:sz w:val="24"/>
          <w:szCs w:val="24"/>
        </w:rPr>
        <w:t>,</w:t>
      </w:r>
      <w:r w:rsidR="003D05B2">
        <w:rPr>
          <w:rFonts w:cs="Times New Roman"/>
          <w:sz w:val="24"/>
          <w:szCs w:val="24"/>
        </w:rPr>
        <w:t xml:space="preserve"> City life</w:t>
      </w:r>
      <w:r w:rsidR="00B905BB">
        <w:rPr>
          <w:rFonts w:cs="Times New Roman"/>
          <w:sz w:val="24"/>
          <w:szCs w:val="24"/>
        </w:rPr>
        <w:t>,</w:t>
      </w:r>
      <w:r w:rsidR="003D05B2">
        <w:rPr>
          <w:rFonts w:cs="Times New Roman"/>
          <w:sz w:val="24"/>
          <w:szCs w:val="24"/>
        </w:rPr>
        <w:t xml:space="preserve"> </w:t>
      </w:r>
      <w:r w:rsidR="00B905BB">
        <w:rPr>
          <w:rFonts w:cs="Times New Roman"/>
          <w:sz w:val="24"/>
          <w:szCs w:val="24"/>
        </w:rPr>
        <w:t>Isola</w:t>
      </w:r>
      <w:r>
        <w:rPr>
          <w:rFonts w:cs="Times New Roman"/>
          <w:sz w:val="24"/>
          <w:szCs w:val="24"/>
        </w:rPr>
        <w:t xml:space="preserve"> ed</w:t>
      </w:r>
      <w:r w:rsidR="00B905BB">
        <w:rPr>
          <w:rFonts w:cs="Times New Roman"/>
          <w:sz w:val="24"/>
          <w:szCs w:val="24"/>
        </w:rPr>
        <w:t xml:space="preserve"> altri si stanno affacciando</w:t>
      </w:r>
      <w:r>
        <w:rPr>
          <w:rFonts w:cs="Times New Roman"/>
          <w:sz w:val="24"/>
          <w:szCs w:val="24"/>
        </w:rPr>
        <w:t>,</w:t>
      </w:r>
      <w:r w:rsidR="00B905BB">
        <w:rPr>
          <w:rFonts w:cs="Times New Roman"/>
          <w:sz w:val="24"/>
          <w:szCs w:val="24"/>
        </w:rPr>
        <w:t xml:space="preserve"> come Nolo. La gente tende a rimanere nelle zone in cui abita per abitudine e servizi. Forte è anche la domanda della locazione per studenti e in ripresa quella per uso temporaneo/ turistico. Queste le luci</w:t>
      </w:r>
      <w:r>
        <w:rPr>
          <w:rFonts w:cs="Times New Roman"/>
          <w:sz w:val="24"/>
          <w:szCs w:val="24"/>
        </w:rPr>
        <w:t>;</w:t>
      </w:r>
      <w:r w:rsidR="00B905BB">
        <w:rPr>
          <w:rFonts w:cs="Times New Roman"/>
          <w:sz w:val="24"/>
          <w:szCs w:val="24"/>
        </w:rPr>
        <w:t xml:space="preserve"> le ombre sono la cancellazione </w:t>
      </w:r>
      <w:r w:rsidR="00C3399C">
        <w:rPr>
          <w:rFonts w:cs="Times New Roman"/>
          <w:sz w:val="24"/>
          <w:szCs w:val="24"/>
        </w:rPr>
        <w:t>di buona parte de</w:t>
      </w:r>
      <w:r w:rsidR="00B905BB">
        <w:rPr>
          <w:rFonts w:cs="Times New Roman"/>
          <w:sz w:val="24"/>
          <w:szCs w:val="24"/>
        </w:rPr>
        <w:t>i piani per la co</w:t>
      </w:r>
      <w:r w:rsidR="00C3399C">
        <w:rPr>
          <w:rFonts w:cs="Times New Roman"/>
          <w:sz w:val="24"/>
          <w:szCs w:val="24"/>
        </w:rPr>
        <w:t>s</w:t>
      </w:r>
      <w:r w:rsidR="00B905BB">
        <w:rPr>
          <w:rFonts w:cs="Times New Roman"/>
          <w:sz w:val="24"/>
          <w:szCs w:val="24"/>
        </w:rPr>
        <w:t>truzione dei box</w:t>
      </w:r>
      <w:r w:rsidR="00C3399C">
        <w:rPr>
          <w:rFonts w:cs="Times New Roman"/>
          <w:sz w:val="24"/>
          <w:szCs w:val="24"/>
        </w:rPr>
        <w:t xml:space="preserve"> sotterranei</w:t>
      </w:r>
      <w:r w:rsidR="00B905BB">
        <w:rPr>
          <w:rFonts w:cs="Times New Roman"/>
          <w:sz w:val="24"/>
          <w:szCs w:val="24"/>
        </w:rPr>
        <w:t xml:space="preserve"> e la </w:t>
      </w:r>
      <w:r w:rsidR="00C3399C">
        <w:rPr>
          <w:rFonts w:cs="Times New Roman"/>
          <w:sz w:val="24"/>
          <w:szCs w:val="24"/>
        </w:rPr>
        <w:t>scarsità, per non dire mancanza, delle colonnine per la ricarica elettrica che stride con il dichiarato programma di passare a questa forma di mobilità che è ormai orientamento</w:t>
      </w:r>
      <w:r w:rsidR="00F85539">
        <w:rPr>
          <w:rFonts w:cs="Times New Roman"/>
          <w:sz w:val="24"/>
          <w:szCs w:val="24"/>
        </w:rPr>
        <w:t xml:space="preserve"> anche</w:t>
      </w:r>
      <w:r w:rsidR="00C3399C">
        <w:rPr>
          <w:rFonts w:cs="Times New Roman"/>
          <w:sz w:val="24"/>
          <w:szCs w:val="24"/>
        </w:rPr>
        <w:t xml:space="preserve"> dell’industria dell’auto.” </w:t>
      </w:r>
      <w:r w:rsidR="00B905BB">
        <w:rPr>
          <w:rFonts w:cs="Times New Roman"/>
          <w:sz w:val="24"/>
          <w:szCs w:val="24"/>
        </w:rPr>
        <w:t xml:space="preserve"> </w:t>
      </w:r>
    </w:p>
    <w:p w:rsidR="00A95EA4" w:rsidRDefault="00A95EA4" w:rsidP="00B97AC9">
      <w:pPr>
        <w:jc w:val="both"/>
        <w:rPr>
          <w:rFonts w:cs="Times New Roman"/>
          <w:b/>
          <w:sz w:val="24"/>
          <w:szCs w:val="24"/>
        </w:rPr>
      </w:pPr>
      <w:r>
        <w:rPr>
          <w:rFonts w:cs="Times New Roman"/>
          <w:b/>
          <w:sz w:val="24"/>
          <w:szCs w:val="24"/>
        </w:rPr>
        <w:t>La ripresa si registra anche nel settore degli immobili a destinazione commerciale</w:t>
      </w:r>
    </w:p>
    <w:p w:rsidR="00612E12" w:rsidRDefault="00612E12" w:rsidP="00B97AC9">
      <w:pPr>
        <w:jc w:val="both"/>
        <w:rPr>
          <w:rFonts w:cs="Times New Roman"/>
          <w:bCs/>
          <w:sz w:val="24"/>
          <w:szCs w:val="24"/>
        </w:rPr>
      </w:pPr>
      <w:r>
        <w:rPr>
          <w:rFonts w:cs="Times New Roman"/>
          <w:bCs/>
          <w:sz w:val="24"/>
          <w:szCs w:val="24"/>
        </w:rPr>
        <w:t xml:space="preserve">Secondo </w:t>
      </w:r>
      <w:r w:rsidRPr="00107E5B">
        <w:rPr>
          <w:rFonts w:cs="Times New Roman"/>
          <w:b/>
          <w:sz w:val="24"/>
          <w:szCs w:val="24"/>
        </w:rPr>
        <w:t xml:space="preserve">Nicola </w:t>
      </w:r>
      <w:proofErr w:type="spellStart"/>
      <w:r w:rsidRPr="00107E5B">
        <w:rPr>
          <w:rFonts w:cs="Times New Roman"/>
          <w:b/>
          <w:sz w:val="24"/>
          <w:szCs w:val="24"/>
        </w:rPr>
        <w:t>Tadolti</w:t>
      </w:r>
      <w:proofErr w:type="spellEnd"/>
      <w:r w:rsidRPr="00107E5B">
        <w:rPr>
          <w:rFonts w:cs="Times New Roman"/>
          <w:b/>
          <w:sz w:val="24"/>
          <w:szCs w:val="24"/>
        </w:rPr>
        <w:t xml:space="preserve">, consigliere di </w:t>
      </w:r>
      <w:proofErr w:type="spellStart"/>
      <w:r w:rsidRPr="00107E5B">
        <w:rPr>
          <w:rFonts w:cs="Times New Roman"/>
          <w:b/>
          <w:sz w:val="24"/>
          <w:szCs w:val="24"/>
        </w:rPr>
        <w:t>Anama</w:t>
      </w:r>
      <w:proofErr w:type="spellEnd"/>
      <w:r w:rsidRPr="00107E5B">
        <w:rPr>
          <w:rFonts w:cs="Times New Roman"/>
          <w:b/>
          <w:sz w:val="24"/>
          <w:szCs w:val="24"/>
        </w:rPr>
        <w:t xml:space="preserve"> Milano</w:t>
      </w:r>
      <w:r>
        <w:rPr>
          <w:rFonts w:cs="Times New Roman"/>
          <w:bCs/>
          <w:sz w:val="24"/>
          <w:szCs w:val="24"/>
        </w:rPr>
        <w:t xml:space="preserve"> </w:t>
      </w:r>
      <w:r w:rsidR="00A95EA4" w:rsidRPr="00A95EA4">
        <w:rPr>
          <w:rFonts w:cs="Times New Roman"/>
          <w:bCs/>
          <w:sz w:val="24"/>
          <w:szCs w:val="24"/>
        </w:rPr>
        <w:t>“A sorprendere sono stati i dati sulle co</w:t>
      </w:r>
      <w:r w:rsidR="00A95EA4" w:rsidRPr="00A95EA4">
        <w:rPr>
          <w:rFonts w:cs="Times New Roman"/>
          <w:bCs/>
          <w:sz w:val="24"/>
          <w:szCs w:val="24"/>
        </w:rPr>
        <w:t>m</w:t>
      </w:r>
      <w:r w:rsidR="00A95EA4" w:rsidRPr="00A95EA4">
        <w:rPr>
          <w:rFonts w:cs="Times New Roman"/>
          <w:bCs/>
          <w:sz w:val="24"/>
          <w:szCs w:val="24"/>
        </w:rPr>
        <w:t>pravendite nel II trimestre del 2021</w:t>
      </w:r>
      <w:r w:rsidR="00C56E3F">
        <w:rPr>
          <w:rFonts w:cs="Times New Roman"/>
          <w:bCs/>
          <w:sz w:val="24"/>
          <w:szCs w:val="24"/>
        </w:rPr>
        <w:t>,</w:t>
      </w:r>
      <w:r w:rsidR="00A95EA4" w:rsidRPr="00A95EA4">
        <w:rPr>
          <w:rFonts w:cs="Times New Roman"/>
          <w:bCs/>
          <w:sz w:val="24"/>
          <w:szCs w:val="24"/>
        </w:rPr>
        <w:t xml:space="preserve"> aumentate in maniera importante su tutti i segmenti. </w:t>
      </w:r>
      <w:r w:rsidR="00B104CB">
        <w:rPr>
          <w:rFonts w:cs="Times New Roman"/>
          <w:bCs/>
          <w:sz w:val="24"/>
          <w:szCs w:val="24"/>
        </w:rPr>
        <w:t xml:space="preserve">Certo, il balzo è anche dovuto ai </w:t>
      </w:r>
      <w:r w:rsidR="00B104CB" w:rsidRPr="00A95EA4">
        <w:rPr>
          <w:rFonts w:cs="Times New Roman"/>
          <w:bCs/>
          <w:sz w:val="24"/>
          <w:szCs w:val="24"/>
        </w:rPr>
        <w:t xml:space="preserve">bassi volumi che si sono </w:t>
      </w:r>
      <w:r w:rsidR="00B104CB">
        <w:rPr>
          <w:rFonts w:cs="Times New Roman"/>
          <w:bCs/>
          <w:sz w:val="24"/>
          <w:szCs w:val="24"/>
        </w:rPr>
        <w:t>registrati</w:t>
      </w:r>
      <w:r w:rsidR="00B104CB" w:rsidRPr="00A95EA4">
        <w:rPr>
          <w:rFonts w:cs="Times New Roman"/>
          <w:bCs/>
          <w:sz w:val="24"/>
          <w:szCs w:val="24"/>
        </w:rPr>
        <w:t xml:space="preserve"> durante il lockdown</w:t>
      </w:r>
      <w:r w:rsidR="00B104CB">
        <w:rPr>
          <w:rFonts w:cs="Times New Roman"/>
          <w:bCs/>
          <w:sz w:val="24"/>
          <w:szCs w:val="24"/>
        </w:rPr>
        <w:t xml:space="preserve">, ma anche il </w:t>
      </w:r>
      <w:r w:rsidR="00B104CB" w:rsidRPr="00A95EA4">
        <w:rPr>
          <w:rFonts w:cs="Times New Roman"/>
          <w:bCs/>
          <w:sz w:val="24"/>
          <w:szCs w:val="24"/>
        </w:rPr>
        <w:t>co</w:t>
      </w:r>
      <w:r w:rsidR="00B104CB" w:rsidRPr="00A95EA4">
        <w:rPr>
          <w:rFonts w:cs="Times New Roman"/>
          <w:bCs/>
          <w:sz w:val="24"/>
          <w:szCs w:val="24"/>
        </w:rPr>
        <w:t>n</w:t>
      </w:r>
      <w:r w:rsidR="00B104CB" w:rsidRPr="00A95EA4">
        <w:rPr>
          <w:rFonts w:cs="Times New Roman"/>
          <w:bCs/>
          <w:sz w:val="24"/>
          <w:szCs w:val="24"/>
        </w:rPr>
        <w:t>fronto con lo stesso periodo del 2019 ev</w:t>
      </w:r>
      <w:r w:rsidR="00B104CB" w:rsidRPr="00A95EA4">
        <w:rPr>
          <w:rFonts w:cs="Times New Roman"/>
          <w:bCs/>
          <w:sz w:val="24"/>
          <w:szCs w:val="24"/>
        </w:rPr>
        <w:t>i</w:t>
      </w:r>
      <w:r w:rsidR="00B104CB" w:rsidRPr="00A95EA4">
        <w:rPr>
          <w:rFonts w:cs="Times New Roman"/>
          <w:bCs/>
          <w:sz w:val="24"/>
          <w:szCs w:val="24"/>
        </w:rPr>
        <w:t>denzia comunque un incremento su tutte le tipologie.</w:t>
      </w:r>
      <w:r w:rsidR="00B104CB">
        <w:rPr>
          <w:rFonts w:cs="Times New Roman"/>
          <w:bCs/>
          <w:sz w:val="24"/>
          <w:szCs w:val="24"/>
        </w:rPr>
        <w:t xml:space="preserve"> Si tratta di una tendenza confermata anche a livello nazionale, ma che vede particolare slancio sul </w:t>
      </w:r>
      <w:r w:rsidR="00B104CB">
        <w:rPr>
          <w:rFonts w:cs="Times New Roman"/>
          <w:bCs/>
          <w:sz w:val="24"/>
          <w:szCs w:val="24"/>
        </w:rPr>
        <w:lastRenderedPageBreak/>
        <w:t xml:space="preserve">territorio metropolitano milanese, da sempre caratterizzato da una buona richiesta di immobili destinati ad attività produttive, logistiche o commerciali. </w:t>
      </w:r>
      <w:r w:rsidR="00A95EA4" w:rsidRPr="00A95EA4">
        <w:rPr>
          <w:rFonts w:cs="Times New Roman"/>
          <w:bCs/>
          <w:sz w:val="24"/>
          <w:szCs w:val="24"/>
        </w:rPr>
        <w:t>Per quanto riguarda il terziario, si risco</w:t>
      </w:r>
      <w:r w:rsidR="00A95EA4" w:rsidRPr="00A95EA4">
        <w:rPr>
          <w:rFonts w:cs="Times New Roman"/>
          <w:bCs/>
          <w:sz w:val="24"/>
          <w:szCs w:val="24"/>
        </w:rPr>
        <w:t>n</w:t>
      </w:r>
      <w:r w:rsidR="00A95EA4" w:rsidRPr="00A95EA4">
        <w:rPr>
          <w:rFonts w:cs="Times New Roman"/>
          <w:bCs/>
          <w:sz w:val="24"/>
          <w:szCs w:val="24"/>
        </w:rPr>
        <w:t>tra un forte interesse su Milano città, in particolare nelle aree oggetto di grandi interventi urban</w:t>
      </w:r>
      <w:r w:rsidR="00A95EA4" w:rsidRPr="00A95EA4">
        <w:rPr>
          <w:rFonts w:cs="Times New Roman"/>
          <w:bCs/>
          <w:sz w:val="24"/>
          <w:szCs w:val="24"/>
        </w:rPr>
        <w:t>i</w:t>
      </w:r>
      <w:r w:rsidR="00A95EA4" w:rsidRPr="00A95EA4">
        <w:rPr>
          <w:rFonts w:cs="Times New Roman"/>
          <w:bCs/>
          <w:sz w:val="24"/>
          <w:szCs w:val="24"/>
        </w:rPr>
        <w:t>stici di riqualificazione dove sono sorti e sorgeranno complessi direzionali all’avanguardia. Da val</w:t>
      </w:r>
      <w:r w:rsidR="00A95EA4" w:rsidRPr="00A95EA4">
        <w:rPr>
          <w:rFonts w:cs="Times New Roman"/>
          <w:bCs/>
          <w:sz w:val="24"/>
          <w:szCs w:val="24"/>
        </w:rPr>
        <w:t>u</w:t>
      </w:r>
      <w:r w:rsidR="00A95EA4" w:rsidRPr="00A95EA4">
        <w:rPr>
          <w:rFonts w:cs="Times New Roman"/>
          <w:bCs/>
          <w:sz w:val="24"/>
          <w:szCs w:val="24"/>
        </w:rPr>
        <w:t>tare, nei prossimi mesi</w:t>
      </w:r>
      <w:r>
        <w:rPr>
          <w:rFonts w:cs="Times New Roman"/>
          <w:bCs/>
          <w:sz w:val="24"/>
          <w:szCs w:val="24"/>
        </w:rPr>
        <w:t xml:space="preserve"> – conclude </w:t>
      </w:r>
      <w:proofErr w:type="spellStart"/>
      <w:r>
        <w:rPr>
          <w:rFonts w:cs="Times New Roman"/>
          <w:bCs/>
          <w:sz w:val="24"/>
          <w:szCs w:val="24"/>
        </w:rPr>
        <w:t>Tadolti</w:t>
      </w:r>
      <w:proofErr w:type="spellEnd"/>
      <w:r>
        <w:rPr>
          <w:rFonts w:cs="Times New Roman"/>
          <w:bCs/>
          <w:sz w:val="24"/>
          <w:szCs w:val="24"/>
        </w:rPr>
        <w:t xml:space="preserve"> - </w:t>
      </w:r>
      <w:r w:rsidR="00A95EA4" w:rsidRPr="00A95EA4">
        <w:rPr>
          <w:rFonts w:cs="Times New Roman"/>
          <w:bCs/>
          <w:sz w:val="24"/>
          <w:szCs w:val="24"/>
        </w:rPr>
        <w:t>l’impatto dello smart-working sulla vita “lavorativa” e conseguentemente sulle nostre abitudini. Per quanto riguarda i negozi, Milano segnala una ripr</w:t>
      </w:r>
      <w:r w:rsidR="00A95EA4" w:rsidRPr="00A95EA4">
        <w:rPr>
          <w:rFonts w:cs="Times New Roman"/>
          <w:bCs/>
          <w:sz w:val="24"/>
          <w:szCs w:val="24"/>
        </w:rPr>
        <w:t>e</w:t>
      </w:r>
      <w:r w:rsidR="00A95EA4" w:rsidRPr="00A95EA4">
        <w:rPr>
          <w:rFonts w:cs="Times New Roman"/>
          <w:bCs/>
          <w:sz w:val="24"/>
          <w:szCs w:val="24"/>
        </w:rPr>
        <w:t>sa, soprattutto nel comparto della ristorazione, che fa ben sperare per il trend futuro”</w:t>
      </w:r>
    </w:p>
    <w:p w:rsidR="00C156CD" w:rsidRDefault="00C156CD" w:rsidP="00C156CD">
      <w:pPr>
        <w:jc w:val="both"/>
        <w:rPr>
          <w:rFonts w:cs="Times New Roman"/>
          <w:sz w:val="24"/>
          <w:szCs w:val="24"/>
        </w:rPr>
      </w:pPr>
      <w:r w:rsidRPr="00CB2B90">
        <w:rPr>
          <w:rFonts w:cs="Times New Roman"/>
          <w:b/>
          <w:sz w:val="24"/>
          <w:szCs w:val="24"/>
        </w:rPr>
        <w:t>Hinterland in ripresa.</w:t>
      </w:r>
      <w:r w:rsidRPr="00CB2B90">
        <w:rPr>
          <w:rFonts w:cs="Times New Roman"/>
          <w:sz w:val="24"/>
          <w:szCs w:val="24"/>
        </w:rPr>
        <w:t xml:space="preserve"> Da Cologno Monzese a Bollate, da Magenta ad Albairate</w:t>
      </w:r>
      <w:r>
        <w:rPr>
          <w:rFonts w:cs="Times New Roman"/>
          <w:sz w:val="24"/>
          <w:szCs w:val="24"/>
        </w:rPr>
        <w:t xml:space="preserve"> è in crescita la d</w:t>
      </w:r>
      <w:r>
        <w:rPr>
          <w:rFonts w:cs="Times New Roman"/>
          <w:sz w:val="24"/>
          <w:szCs w:val="24"/>
        </w:rPr>
        <w:t>o</w:t>
      </w:r>
      <w:r>
        <w:rPr>
          <w:rFonts w:cs="Times New Roman"/>
          <w:sz w:val="24"/>
          <w:szCs w:val="24"/>
        </w:rPr>
        <w:t>manda per gli immobili di qualità, s</w:t>
      </w:r>
      <w:r w:rsidRPr="00CB2B90">
        <w:rPr>
          <w:rFonts w:cs="Times New Roman"/>
          <w:sz w:val="24"/>
          <w:szCs w:val="24"/>
        </w:rPr>
        <w:t xml:space="preserve">oprattutto </w:t>
      </w:r>
      <w:r>
        <w:rPr>
          <w:rFonts w:cs="Times New Roman"/>
          <w:sz w:val="24"/>
          <w:szCs w:val="24"/>
        </w:rPr>
        <w:t>nelle zone a maggiore presenza dei servizi, con d</w:t>
      </w:r>
      <w:r>
        <w:rPr>
          <w:rFonts w:cs="Times New Roman"/>
          <w:sz w:val="24"/>
          <w:szCs w:val="24"/>
        </w:rPr>
        <w:t>i</w:t>
      </w:r>
      <w:r>
        <w:rPr>
          <w:rFonts w:cs="Times New Roman"/>
          <w:sz w:val="24"/>
          <w:szCs w:val="24"/>
        </w:rPr>
        <w:t xml:space="preserve">sponibilità di zone verdi e migliori collegamenti con la città. </w:t>
      </w:r>
    </w:p>
    <w:p w:rsidR="00C156CD" w:rsidRPr="00D0315B" w:rsidRDefault="00C156CD" w:rsidP="00C156CD">
      <w:pPr>
        <w:jc w:val="both"/>
        <w:rPr>
          <w:rFonts w:cs="Times New Roman"/>
          <w:sz w:val="24"/>
          <w:szCs w:val="24"/>
        </w:rPr>
      </w:pPr>
      <w:r w:rsidRPr="00C56E3F">
        <w:rPr>
          <w:rFonts w:cs="Times New Roman"/>
          <w:sz w:val="24"/>
          <w:szCs w:val="24"/>
        </w:rPr>
        <w:t>“Con la pandemia la Città Metropolitana di Milano ha registrato un sostanziale cambiamento della domanda, sia per dimensioni sia per la tipologia di immobili ricerc</w:t>
      </w:r>
      <w:r w:rsidRPr="00C56E3F">
        <w:rPr>
          <w:rFonts w:cs="Times New Roman"/>
          <w:sz w:val="24"/>
          <w:szCs w:val="24"/>
        </w:rPr>
        <w:t>a</w:t>
      </w:r>
      <w:r w:rsidRPr="00C56E3F">
        <w:rPr>
          <w:rFonts w:cs="Times New Roman"/>
          <w:sz w:val="24"/>
          <w:szCs w:val="24"/>
        </w:rPr>
        <w:t xml:space="preserve">ti – dichiara </w:t>
      </w:r>
      <w:r w:rsidRPr="00C56E3F">
        <w:rPr>
          <w:rFonts w:cs="Times New Roman"/>
          <w:b/>
          <w:bCs/>
          <w:sz w:val="24"/>
          <w:szCs w:val="24"/>
        </w:rPr>
        <w:t>Flavio Bassanini, Vice Presidente FIMAA Mi</w:t>
      </w:r>
      <w:r>
        <w:rPr>
          <w:rFonts w:cs="Times New Roman"/>
          <w:b/>
          <w:bCs/>
          <w:sz w:val="24"/>
          <w:szCs w:val="24"/>
        </w:rPr>
        <w:t xml:space="preserve">lano </w:t>
      </w:r>
      <w:r w:rsidRPr="00C56E3F">
        <w:rPr>
          <w:rFonts w:cs="Times New Roman"/>
          <w:b/>
          <w:bCs/>
          <w:sz w:val="24"/>
          <w:szCs w:val="24"/>
        </w:rPr>
        <w:t>Lo</w:t>
      </w:r>
      <w:r>
        <w:rPr>
          <w:rFonts w:cs="Times New Roman"/>
          <w:b/>
          <w:bCs/>
          <w:sz w:val="24"/>
          <w:szCs w:val="24"/>
        </w:rPr>
        <w:t xml:space="preserve">di </w:t>
      </w:r>
      <w:r w:rsidRPr="00C56E3F">
        <w:rPr>
          <w:rFonts w:cs="Times New Roman"/>
          <w:b/>
          <w:bCs/>
          <w:sz w:val="24"/>
          <w:szCs w:val="24"/>
        </w:rPr>
        <w:t>M</w:t>
      </w:r>
      <w:r>
        <w:rPr>
          <w:rFonts w:cs="Times New Roman"/>
          <w:b/>
          <w:bCs/>
          <w:sz w:val="24"/>
          <w:szCs w:val="24"/>
        </w:rPr>
        <w:t xml:space="preserve">onza </w:t>
      </w:r>
      <w:r w:rsidRPr="00C56E3F">
        <w:rPr>
          <w:rFonts w:cs="Times New Roman"/>
          <w:b/>
          <w:bCs/>
          <w:sz w:val="24"/>
          <w:szCs w:val="24"/>
        </w:rPr>
        <w:t>B</w:t>
      </w:r>
      <w:r>
        <w:rPr>
          <w:rFonts w:cs="Times New Roman"/>
          <w:b/>
          <w:bCs/>
          <w:sz w:val="24"/>
          <w:szCs w:val="24"/>
        </w:rPr>
        <w:t>rianza</w:t>
      </w:r>
      <w:r w:rsidRPr="00C56E3F">
        <w:rPr>
          <w:rFonts w:cs="Times New Roman"/>
          <w:sz w:val="24"/>
          <w:szCs w:val="24"/>
        </w:rPr>
        <w:t xml:space="preserve"> – con la richiesta di spazi esterni, siano balc</w:t>
      </w:r>
      <w:r w:rsidRPr="00C56E3F">
        <w:rPr>
          <w:rFonts w:cs="Times New Roman"/>
          <w:sz w:val="24"/>
          <w:szCs w:val="24"/>
        </w:rPr>
        <w:t>o</w:t>
      </w:r>
      <w:r w:rsidRPr="00C56E3F">
        <w:rPr>
          <w:rFonts w:cs="Times New Roman"/>
          <w:sz w:val="24"/>
          <w:szCs w:val="24"/>
        </w:rPr>
        <w:t>ni, terrazze o meglio ancora giardini, o di un maggior numero di stanze e di connessione internet adeguata per necessità di studio o di lavoro. Determinante resta la presenza di trasporti strategici come il passante ferroviario o collegamenti interurbani con le linee della metropolitana milanese. La crescita della domanda porta ad una diminuzione della permanenza delle offerte sul mercato, soprattutto se gli immobili sono performanti e di qualità, ma non ha ancora prodotto, al mome</w:t>
      </w:r>
      <w:r w:rsidRPr="00C56E3F">
        <w:rPr>
          <w:rFonts w:cs="Times New Roman"/>
          <w:sz w:val="24"/>
          <w:szCs w:val="24"/>
        </w:rPr>
        <w:t>n</w:t>
      </w:r>
      <w:r w:rsidRPr="00C56E3F">
        <w:rPr>
          <w:rFonts w:cs="Times New Roman"/>
          <w:sz w:val="24"/>
          <w:szCs w:val="24"/>
        </w:rPr>
        <w:t>to, un aumento dei prezzi. Forse tra qualche tempo influirà l’effetto del Superbonus e di tutti gli incentivi che stanno portando sul mercato immobili riqualificati. Al momento, però, richiedere un prezzo maggiore in virtù di benefici futuri è quantomeno prematuro e in molti casi vale ancora la trattativa per l’ottenimento di uno sconto”.</w:t>
      </w:r>
    </w:p>
    <w:p w:rsidR="00F459F9" w:rsidRDefault="00F459F9" w:rsidP="00C56E9E">
      <w:pPr>
        <w:spacing w:after="0"/>
        <w:ind w:right="424"/>
        <w:jc w:val="both"/>
        <w:rPr>
          <w:rStyle w:val="Nessuno"/>
          <w:sz w:val="20"/>
          <w:szCs w:val="20"/>
        </w:rPr>
      </w:pPr>
    </w:p>
    <w:p w:rsidR="00B35FE9" w:rsidRDefault="00B35FE9" w:rsidP="00B35FE9">
      <w:pPr>
        <w:spacing w:after="0"/>
        <w:ind w:right="424"/>
        <w:jc w:val="both"/>
        <w:rPr>
          <w:rStyle w:val="Nessuno"/>
          <w:sz w:val="20"/>
          <w:szCs w:val="20"/>
        </w:rPr>
      </w:pPr>
    </w:p>
    <w:p w:rsidR="00B35FE9" w:rsidRDefault="00B35FE9" w:rsidP="00B35FE9">
      <w:pPr>
        <w:spacing w:after="0"/>
        <w:ind w:right="424"/>
        <w:jc w:val="both"/>
        <w:rPr>
          <w:rStyle w:val="Nessuno"/>
          <w:sz w:val="20"/>
          <w:szCs w:val="20"/>
        </w:rPr>
      </w:pPr>
    </w:p>
    <w:sectPr w:rsidR="00B35FE9" w:rsidSect="00F25892">
      <w:pgSz w:w="11900" w:h="16840"/>
      <w:pgMar w:top="993"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4F5" w:rsidRDefault="00E504F5">
      <w:pPr>
        <w:spacing w:after="0" w:line="240" w:lineRule="auto"/>
      </w:pPr>
      <w:r>
        <w:separator/>
      </w:r>
    </w:p>
  </w:endnote>
  <w:endnote w:type="continuationSeparator" w:id="0">
    <w:p w:rsidR="00E504F5" w:rsidRDefault="00E504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4F5" w:rsidRDefault="00E504F5">
      <w:pPr>
        <w:spacing w:after="0" w:line="240" w:lineRule="auto"/>
      </w:pPr>
      <w:r>
        <w:separator/>
      </w:r>
    </w:p>
  </w:footnote>
  <w:footnote w:type="continuationSeparator" w:id="0">
    <w:p w:rsidR="00E504F5" w:rsidRDefault="00E504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65334"/>
    <w:multiLevelType w:val="hybridMultilevel"/>
    <w:tmpl w:val="E636222E"/>
    <w:numStyleLink w:val="Stileimportato1"/>
  </w:abstractNum>
  <w:abstractNum w:abstractNumId="1">
    <w:nsid w:val="5D0F4352"/>
    <w:multiLevelType w:val="hybridMultilevel"/>
    <w:tmpl w:val="E636222E"/>
    <w:styleLink w:val="Stileimportato1"/>
    <w:lvl w:ilvl="0" w:tplc="C322A02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1" w:tplc="8E2007E4">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2" w:tplc="FE581BFC">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3" w:tplc="E932AF70">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4" w:tplc="EC24C886">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5" w:tplc="6046BC98">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6" w:tplc="8BA82844">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7" w:tplc="0A581062">
      <w:start w:val="1"/>
      <w:numFmt w:val="bullet"/>
      <w:lvlText w:val="o"/>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lvl w:ilvl="8" w:tplc="F27AFB12">
      <w:start w:val="1"/>
      <w:numFmt w:val="bullet"/>
      <w:lvlText w:val="▪"/>
      <w:lvlJc w:val="left"/>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F459F9"/>
    <w:rsid w:val="00041041"/>
    <w:rsid w:val="000411A0"/>
    <w:rsid w:val="000A7542"/>
    <w:rsid w:val="000C143B"/>
    <w:rsid w:val="000D0236"/>
    <w:rsid w:val="000E0BFE"/>
    <w:rsid w:val="00107E5B"/>
    <w:rsid w:val="001138C1"/>
    <w:rsid w:val="0011418D"/>
    <w:rsid w:val="0011511B"/>
    <w:rsid w:val="00124B36"/>
    <w:rsid w:val="00142FBD"/>
    <w:rsid w:val="001625E9"/>
    <w:rsid w:val="001714ED"/>
    <w:rsid w:val="0019487E"/>
    <w:rsid w:val="001C1DE3"/>
    <w:rsid w:val="001F7F44"/>
    <w:rsid w:val="00223CF9"/>
    <w:rsid w:val="00255205"/>
    <w:rsid w:val="0025777F"/>
    <w:rsid w:val="00265FD6"/>
    <w:rsid w:val="00277B70"/>
    <w:rsid w:val="002E1E4E"/>
    <w:rsid w:val="002E2675"/>
    <w:rsid w:val="00343DB6"/>
    <w:rsid w:val="0034746A"/>
    <w:rsid w:val="0038533C"/>
    <w:rsid w:val="003D05B2"/>
    <w:rsid w:val="003D6C96"/>
    <w:rsid w:val="003D7C2B"/>
    <w:rsid w:val="004222C2"/>
    <w:rsid w:val="00425614"/>
    <w:rsid w:val="004573D6"/>
    <w:rsid w:val="00483966"/>
    <w:rsid w:val="00484DF8"/>
    <w:rsid w:val="004E4661"/>
    <w:rsid w:val="00517A8A"/>
    <w:rsid w:val="005724F9"/>
    <w:rsid w:val="005841BF"/>
    <w:rsid w:val="005E17F5"/>
    <w:rsid w:val="00612E12"/>
    <w:rsid w:val="00633036"/>
    <w:rsid w:val="00655BF6"/>
    <w:rsid w:val="00682DBD"/>
    <w:rsid w:val="006867D1"/>
    <w:rsid w:val="006A50C3"/>
    <w:rsid w:val="006C5467"/>
    <w:rsid w:val="007076FF"/>
    <w:rsid w:val="00710DED"/>
    <w:rsid w:val="007F6EFE"/>
    <w:rsid w:val="00820570"/>
    <w:rsid w:val="00820F11"/>
    <w:rsid w:val="00853768"/>
    <w:rsid w:val="00865C36"/>
    <w:rsid w:val="00882F72"/>
    <w:rsid w:val="008B332E"/>
    <w:rsid w:val="008C005F"/>
    <w:rsid w:val="008E130A"/>
    <w:rsid w:val="0091498C"/>
    <w:rsid w:val="00953BDB"/>
    <w:rsid w:val="009543D3"/>
    <w:rsid w:val="0098277A"/>
    <w:rsid w:val="009A0CB5"/>
    <w:rsid w:val="009B65D6"/>
    <w:rsid w:val="00A52696"/>
    <w:rsid w:val="00A95EA4"/>
    <w:rsid w:val="00AA1C4B"/>
    <w:rsid w:val="00AA2B0B"/>
    <w:rsid w:val="00AB1382"/>
    <w:rsid w:val="00AE1FDB"/>
    <w:rsid w:val="00AE252F"/>
    <w:rsid w:val="00B104CB"/>
    <w:rsid w:val="00B2260E"/>
    <w:rsid w:val="00B35FE9"/>
    <w:rsid w:val="00B47A57"/>
    <w:rsid w:val="00B559B3"/>
    <w:rsid w:val="00B61A9B"/>
    <w:rsid w:val="00B905BB"/>
    <w:rsid w:val="00B97AC9"/>
    <w:rsid w:val="00C010D9"/>
    <w:rsid w:val="00C156CD"/>
    <w:rsid w:val="00C3399C"/>
    <w:rsid w:val="00C56E3F"/>
    <w:rsid w:val="00C56E9E"/>
    <w:rsid w:val="00CB2B90"/>
    <w:rsid w:val="00CD214B"/>
    <w:rsid w:val="00D0315B"/>
    <w:rsid w:val="00D05D0B"/>
    <w:rsid w:val="00D25652"/>
    <w:rsid w:val="00D444C6"/>
    <w:rsid w:val="00DA4784"/>
    <w:rsid w:val="00DC79FD"/>
    <w:rsid w:val="00E261B0"/>
    <w:rsid w:val="00E273AE"/>
    <w:rsid w:val="00E504F5"/>
    <w:rsid w:val="00EF179C"/>
    <w:rsid w:val="00EF76DF"/>
    <w:rsid w:val="00F1642E"/>
    <w:rsid w:val="00F25892"/>
    <w:rsid w:val="00F34BCB"/>
    <w:rsid w:val="00F432A8"/>
    <w:rsid w:val="00F459F9"/>
    <w:rsid w:val="00F85539"/>
    <w:rsid w:val="00F96C63"/>
    <w:rsid w:val="00FA1556"/>
    <w:rsid w:val="00FA3A88"/>
    <w:rsid w:val="00FC1787"/>
    <w:rsid w:val="00FE2B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892"/>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25892"/>
    <w:rPr>
      <w:u w:val="single"/>
    </w:rPr>
  </w:style>
  <w:style w:type="table" w:customStyle="1" w:styleId="TableNormal">
    <w:name w:val="Table Normal"/>
    <w:rsid w:val="00F25892"/>
    <w:tblPr>
      <w:tblInd w:w="0" w:type="dxa"/>
      <w:tblCellMar>
        <w:top w:w="0" w:type="dxa"/>
        <w:left w:w="0" w:type="dxa"/>
        <w:bottom w:w="0" w:type="dxa"/>
        <w:right w:w="0" w:type="dxa"/>
      </w:tblCellMar>
    </w:tblPr>
  </w:style>
  <w:style w:type="paragraph" w:customStyle="1" w:styleId="Intestazioneepidipagina">
    <w:name w:val="Intestazione e piè di pagina"/>
    <w:rsid w:val="00F25892"/>
    <w:pPr>
      <w:tabs>
        <w:tab w:val="right" w:pos="9020"/>
      </w:tabs>
    </w:pPr>
    <w:rPr>
      <w:rFonts w:ascii="Helvetica Neue" w:hAnsi="Helvetica Neue" w:cs="Arial Unicode MS"/>
      <w:color w:val="000000"/>
      <w:sz w:val="24"/>
      <w:szCs w:val="24"/>
    </w:rPr>
  </w:style>
  <w:style w:type="character" w:customStyle="1" w:styleId="Nessuno">
    <w:name w:val="Nessuno"/>
    <w:rsid w:val="00F25892"/>
  </w:style>
  <w:style w:type="character" w:customStyle="1" w:styleId="Hyperlink0">
    <w:name w:val="Hyperlink.0"/>
    <w:basedOn w:val="Nessuno"/>
    <w:rsid w:val="00F25892"/>
    <w:rPr>
      <w:color w:val="0000FF"/>
      <w:sz w:val="24"/>
      <w:szCs w:val="24"/>
      <w:u w:val="single" w:color="0000FF"/>
    </w:rPr>
  </w:style>
  <w:style w:type="paragraph" w:styleId="Paragrafoelenco">
    <w:name w:val="List Paragraph"/>
    <w:rsid w:val="00F25892"/>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rsid w:val="00F25892"/>
    <w:pPr>
      <w:numPr>
        <w:numId w:val="1"/>
      </w:numPr>
    </w:pPr>
  </w:style>
  <w:style w:type="character" w:customStyle="1" w:styleId="Hyperlink1">
    <w:name w:val="Hyperlink.1"/>
    <w:basedOn w:val="Nessuno"/>
    <w:rsid w:val="00F25892"/>
    <w:rPr>
      <w:rFonts w:ascii="Calibri" w:eastAsia="Calibri" w:hAnsi="Calibri" w:cs="Calibri"/>
      <w:i/>
      <w:iCs/>
      <w:color w:val="0000FF"/>
      <w:sz w:val="20"/>
      <w:szCs w:val="20"/>
      <w:u w:val="single" w:color="0000FF"/>
    </w:rPr>
  </w:style>
  <w:style w:type="paragraph" w:styleId="Testofumetto">
    <w:name w:val="Balloon Text"/>
    <w:basedOn w:val="Normale"/>
    <w:link w:val="TestofumettoCarattere"/>
    <w:uiPriority w:val="99"/>
    <w:semiHidden/>
    <w:unhideWhenUsed/>
    <w:rsid w:val="000411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1A0"/>
    <w:rPr>
      <w:rFonts w:ascii="Tahoma" w:hAnsi="Tahoma" w:cs="Tahoma"/>
      <w:color w:val="000000"/>
      <w:sz w:val="16"/>
      <w:szCs w:val="16"/>
      <w:u w:color="000000"/>
    </w:rPr>
  </w:style>
  <w:style w:type="character" w:customStyle="1" w:styleId="Menzionenonrisolta1">
    <w:name w:val="Menzione non risolta1"/>
    <w:basedOn w:val="Carpredefinitoparagrafo"/>
    <w:uiPriority w:val="99"/>
    <w:semiHidden/>
    <w:unhideWhenUsed/>
    <w:rsid w:val="001625E9"/>
    <w:rPr>
      <w:color w:val="605E5C"/>
      <w:shd w:val="clear" w:color="auto" w:fill="E1DFDD"/>
    </w:rPr>
  </w:style>
  <w:style w:type="character" w:customStyle="1" w:styleId="il">
    <w:name w:val="il"/>
    <w:basedOn w:val="Carpredefinitoparagrafo"/>
    <w:rsid w:val="00D0315B"/>
  </w:style>
  <w:style w:type="character" w:customStyle="1" w:styleId="Menzionenonrisolta2">
    <w:name w:val="Menzione non risolta2"/>
    <w:basedOn w:val="Carpredefinitoparagrafo"/>
    <w:uiPriority w:val="99"/>
    <w:semiHidden/>
    <w:unhideWhenUsed/>
    <w:rsid w:val="00B35F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6159167">
      <w:bodyDiv w:val="1"/>
      <w:marLeft w:val="0"/>
      <w:marRight w:val="0"/>
      <w:marTop w:val="0"/>
      <w:marBottom w:val="0"/>
      <w:divBdr>
        <w:top w:val="none" w:sz="0" w:space="0" w:color="auto"/>
        <w:left w:val="none" w:sz="0" w:space="0" w:color="auto"/>
        <w:bottom w:val="none" w:sz="0" w:space="0" w:color="auto"/>
        <w:right w:val="none" w:sz="0" w:space="0" w:color="auto"/>
      </w:divBdr>
    </w:div>
    <w:div w:id="998458795">
      <w:bodyDiv w:val="1"/>
      <w:marLeft w:val="0"/>
      <w:marRight w:val="0"/>
      <w:marTop w:val="0"/>
      <w:marBottom w:val="0"/>
      <w:divBdr>
        <w:top w:val="none" w:sz="0" w:space="0" w:color="auto"/>
        <w:left w:val="none" w:sz="0" w:space="0" w:color="auto"/>
        <w:bottom w:val="none" w:sz="0" w:space="0" w:color="auto"/>
        <w:right w:val="none" w:sz="0" w:space="0" w:color="auto"/>
      </w:divBdr>
    </w:div>
    <w:div w:id="1071736166">
      <w:bodyDiv w:val="1"/>
      <w:marLeft w:val="0"/>
      <w:marRight w:val="0"/>
      <w:marTop w:val="0"/>
      <w:marBottom w:val="0"/>
      <w:divBdr>
        <w:top w:val="none" w:sz="0" w:space="0" w:color="auto"/>
        <w:left w:val="none" w:sz="0" w:space="0" w:color="auto"/>
        <w:bottom w:val="none" w:sz="0" w:space="0" w:color="auto"/>
        <w:right w:val="none" w:sz="0" w:space="0" w:color="auto"/>
      </w:divBdr>
      <w:divsChild>
        <w:div w:id="114638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4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2429">
      <w:bodyDiv w:val="1"/>
      <w:marLeft w:val="0"/>
      <w:marRight w:val="0"/>
      <w:marTop w:val="0"/>
      <w:marBottom w:val="0"/>
      <w:divBdr>
        <w:top w:val="none" w:sz="0" w:space="0" w:color="auto"/>
        <w:left w:val="none" w:sz="0" w:space="0" w:color="auto"/>
        <w:bottom w:val="none" w:sz="0" w:space="0" w:color="auto"/>
        <w:right w:val="none" w:sz="0" w:space="0" w:color="auto"/>
      </w:divBdr>
    </w:div>
    <w:div w:id="1986347168">
      <w:bodyDiv w:val="1"/>
      <w:marLeft w:val="0"/>
      <w:marRight w:val="0"/>
      <w:marTop w:val="0"/>
      <w:marBottom w:val="0"/>
      <w:divBdr>
        <w:top w:val="none" w:sz="0" w:space="0" w:color="auto"/>
        <w:left w:val="none" w:sz="0" w:space="0" w:color="auto"/>
        <w:bottom w:val="none" w:sz="0" w:space="0" w:color="auto"/>
        <w:right w:val="none" w:sz="0" w:space="0" w:color="auto"/>
      </w:divBdr>
    </w:div>
    <w:div w:id="2093623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05EF-2B22-4222-8FEC-E9CD6184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1649</Words>
  <Characters>9400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Patrizia Barberis</dc:creator>
  <cp:lastModifiedBy>paola</cp:lastModifiedBy>
  <cp:revision>4</cp:revision>
  <cp:lastPrinted>2021-02-12T09:54:00Z</cp:lastPrinted>
  <dcterms:created xsi:type="dcterms:W3CDTF">2021-10-21T09:28:00Z</dcterms:created>
  <dcterms:modified xsi:type="dcterms:W3CDTF">2021-10-22T10:44:00Z</dcterms:modified>
</cp:coreProperties>
</file>