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B4" w:rsidRPr="00EA64CF" w:rsidRDefault="00483EA6" w:rsidP="006B1AB4">
      <w:pPr>
        <w:spacing w:before="100" w:beforeAutospacing="1" w:after="100" w:afterAutospacing="1" w:line="276" w:lineRule="auto"/>
        <w:jc w:val="center"/>
        <w:rPr>
          <w:rFonts w:asciiTheme="minorHAnsi" w:hAnsiTheme="minorHAnsi" w:cstheme="minorHAnsi"/>
          <w:b/>
          <w:bCs/>
          <w:sz w:val="28"/>
          <w:szCs w:val="28"/>
          <w:lang w:val="it-IT"/>
        </w:rPr>
      </w:pPr>
      <w:r w:rsidRPr="00EA64CF">
        <w:rPr>
          <w:rFonts w:asciiTheme="minorHAnsi" w:hAnsiTheme="minorHAnsi" w:cstheme="minorHAnsi"/>
          <w:b/>
          <w:bCs/>
          <w:sz w:val="28"/>
          <w:szCs w:val="28"/>
          <w:lang w:val="it-IT"/>
        </w:rPr>
        <w:t>Nuovo s</w:t>
      </w:r>
      <w:r w:rsidR="006B1AB4" w:rsidRPr="00EA64CF">
        <w:rPr>
          <w:rFonts w:asciiTheme="minorHAnsi" w:hAnsiTheme="minorHAnsi" w:cstheme="minorHAnsi"/>
          <w:b/>
          <w:bCs/>
          <w:sz w:val="28"/>
          <w:szCs w:val="28"/>
          <w:lang w:val="it-IT"/>
        </w:rPr>
        <w:t xml:space="preserve">tudio </w:t>
      </w:r>
      <w:proofErr w:type="spellStart"/>
      <w:r w:rsidR="006B1AB4" w:rsidRPr="00EA64CF">
        <w:rPr>
          <w:rFonts w:asciiTheme="minorHAnsi" w:hAnsiTheme="minorHAnsi" w:cstheme="minorHAnsi"/>
          <w:b/>
          <w:bCs/>
          <w:sz w:val="28"/>
          <w:szCs w:val="28"/>
          <w:lang w:val="it-IT"/>
        </w:rPr>
        <w:t>Duff</w:t>
      </w:r>
      <w:proofErr w:type="spellEnd"/>
      <w:r w:rsidR="006B1AB4" w:rsidRPr="00EA64CF">
        <w:rPr>
          <w:rFonts w:asciiTheme="minorHAnsi" w:hAnsiTheme="minorHAnsi" w:cstheme="minorHAnsi"/>
          <w:b/>
          <w:bCs/>
          <w:sz w:val="28"/>
          <w:szCs w:val="28"/>
          <w:lang w:val="it-IT"/>
        </w:rPr>
        <w:t xml:space="preserve"> &amp; Phelps Real Estate Advisory Group, divisione di Kroll:</w:t>
      </w:r>
      <w:r w:rsidR="006B1AB4" w:rsidRPr="00EA64CF">
        <w:rPr>
          <w:rFonts w:asciiTheme="minorHAnsi" w:hAnsiTheme="minorHAnsi" w:cstheme="minorHAnsi"/>
          <w:b/>
          <w:bCs/>
          <w:sz w:val="28"/>
          <w:szCs w:val="28"/>
          <w:lang w:val="it-IT"/>
        </w:rPr>
        <w:br/>
        <w:t xml:space="preserve">il 69% degli esperti </w:t>
      </w:r>
      <w:r w:rsidRPr="00EA64CF">
        <w:rPr>
          <w:rFonts w:asciiTheme="minorHAnsi" w:hAnsiTheme="minorHAnsi" w:cstheme="minorHAnsi"/>
          <w:b/>
          <w:bCs/>
          <w:sz w:val="28"/>
          <w:szCs w:val="28"/>
          <w:lang w:val="it-IT"/>
        </w:rPr>
        <w:t xml:space="preserve">a livello globale </w:t>
      </w:r>
      <w:r w:rsidR="006B1AB4" w:rsidRPr="00EA64CF">
        <w:rPr>
          <w:rFonts w:asciiTheme="minorHAnsi" w:hAnsiTheme="minorHAnsi" w:cstheme="minorHAnsi"/>
          <w:b/>
          <w:bCs/>
          <w:sz w:val="28"/>
          <w:szCs w:val="28"/>
          <w:lang w:val="it-IT"/>
        </w:rPr>
        <w:t xml:space="preserve">ritiene che le transazioni immobiliari torneranno ai livelli pre-pandemia </w:t>
      </w:r>
      <w:r w:rsidR="003F668C">
        <w:rPr>
          <w:rFonts w:asciiTheme="minorHAnsi" w:hAnsiTheme="minorHAnsi" w:cstheme="minorHAnsi"/>
          <w:b/>
          <w:bCs/>
          <w:sz w:val="28"/>
          <w:szCs w:val="28"/>
          <w:lang w:val="it-IT"/>
        </w:rPr>
        <w:t>entro il</w:t>
      </w:r>
      <w:r w:rsidR="006B1AB4" w:rsidRPr="00EA64CF">
        <w:rPr>
          <w:rFonts w:asciiTheme="minorHAnsi" w:hAnsiTheme="minorHAnsi" w:cstheme="minorHAnsi"/>
          <w:b/>
          <w:bCs/>
          <w:sz w:val="28"/>
          <w:szCs w:val="28"/>
          <w:lang w:val="it-IT"/>
        </w:rPr>
        <w:t xml:space="preserve"> 2022. In Italia la quota sale al 72%</w:t>
      </w:r>
    </w:p>
    <w:p w:rsidR="006B1AB4" w:rsidRPr="00EA64CF" w:rsidRDefault="00483EA6" w:rsidP="00AF7363">
      <w:pPr>
        <w:pStyle w:val="Paragrafoelenco"/>
        <w:numPr>
          <w:ilvl w:val="0"/>
          <w:numId w:val="3"/>
        </w:numPr>
        <w:spacing w:before="100" w:beforeAutospacing="1" w:after="100" w:afterAutospacing="1" w:line="276" w:lineRule="auto"/>
        <w:rPr>
          <w:rFonts w:asciiTheme="minorHAnsi" w:hAnsiTheme="minorHAnsi" w:cstheme="minorHAnsi"/>
          <w:i/>
          <w:iCs/>
          <w:lang w:val="it-IT"/>
        </w:rPr>
      </w:pPr>
      <w:r w:rsidRPr="00EA64CF">
        <w:rPr>
          <w:rFonts w:asciiTheme="minorHAnsi" w:hAnsiTheme="minorHAnsi" w:cstheme="minorHAnsi"/>
          <w:i/>
          <w:iCs/>
          <w:lang w:val="it-IT"/>
        </w:rPr>
        <w:t>I</w:t>
      </w:r>
      <w:r w:rsidR="006B1AB4" w:rsidRPr="00EA64CF">
        <w:rPr>
          <w:rFonts w:asciiTheme="minorHAnsi" w:hAnsiTheme="minorHAnsi" w:cstheme="minorHAnsi"/>
          <w:i/>
          <w:iCs/>
          <w:lang w:val="it-IT"/>
        </w:rPr>
        <w:t xml:space="preserve">l </w:t>
      </w:r>
      <w:r w:rsidR="00C83B6A" w:rsidRPr="00EA64CF">
        <w:rPr>
          <w:rFonts w:asciiTheme="minorHAnsi" w:hAnsiTheme="minorHAnsi" w:cstheme="minorHAnsi"/>
          <w:i/>
          <w:iCs/>
          <w:lang w:val="it-IT"/>
        </w:rPr>
        <w:t xml:space="preserve">76% </w:t>
      </w:r>
      <w:r w:rsidR="006B1AB4" w:rsidRPr="00EA64CF">
        <w:rPr>
          <w:rFonts w:asciiTheme="minorHAnsi" w:hAnsiTheme="minorHAnsi" w:cstheme="minorHAnsi"/>
          <w:i/>
          <w:iCs/>
          <w:lang w:val="it-IT"/>
        </w:rPr>
        <w:t>degli intervistati</w:t>
      </w:r>
      <w:r w:rsidRPr="00EA64CF">
        <w:rPr>
          <w:rFonts w:asciiTheme="minorHAnsi" w:hAnsiTheme="minorHAnsi" w:cstheme="minorHAnsi"/>
          <w:i/>
          <w:iCs/>
          <w:lang w:val="it-IT"/>
        </w:rPr>
        <w:t xml:space="preserve"> a livello internazionale</w:t>
      </w:r>
      <w:r w:rsidR="006B1AB4" w:rsidRPr="00EA64CF">
        <w:rPr>
          <w:rFonts w:asciiTheme="minorHAnsi" w:hAnsiTheme="minorHAnsi" w:cstheme="minorHAnsi"/>
          <w:i/>
          <w:iCs/>
          <w:lang w:val="it-IT"/>
        </w:rPr>
        <w:t xml:space="preserve"> si dichiara più ottimista sul futuro del settore immobiliare rispetto a marzo 2020</w:t>
      </w:r>
    </w:p>
    <w:p w:rsidR="001B32F4" w:rsidRPr="00910674" w:rsidRDefault="006B1AB4" w:rsidP="005C1414">
      <w:pPr>
        <w:pStyle w:val="Paragrafoelenco"/>
        <w:numPr>
          <w:ilvl w:val="0"/>
          <w:numId w:val="3"/>
        </w:numPr>
        <w:spacing w:before="100" w:beforeAutospacing="1" w:after="100" w:afterAutospacing="1" w:line="276" w:lineRule="auto"/>
        <w:rPr>
          <w:rFonts w:asciiTheme="minorHAnsi" w:hAnsiTheme="minorHAnsi" w:cstheme="minorHAnsi"/>
          <w:i/>
          <w:iCs/>
          <w:lang w:val="it-IT"/>
        </w:rPr>
      </w:pPr>
      <w:r w:rsidRPr="00910674">
        <w:rPr>
          <w:rFonts w:asciiTheme="minorHAnsi" w:hAnsiTheme="minorHAnsi" w:cstheme="minorHAnsi"/>
          <w:i/>
          <w:iCs/>
          <w:lang w:val="it-IT"/>
        </w:rPr>
        <w:t xml:space="preserve">Quasi un </w:t>
      </w:r>
      <w:r w:rsidR="00716843" w:rsidRPr="00910674">
        <w:rPr>
          <w:rFonts w:asciiTheme="minorHAnsi" w:hAnsiTheme="minorHAnsi" w:cstheme="minorHAnsi"/>
          <w:i/>
          <w:iCs/>
          <w:lang w:val="it-IT"/>
        </w:rPr>
        <w:t>intervistato</w:t>
      </w:r>
      <w:r w:rsidRPr="00910674">
        <w:rPr>
          <w:rFonts w:asciiTheme="minorHAnsi" w:hAnsiTheme="minorHAnsi" w:cstheme="minorHAnsi"/>
          <w:i/>
          <w:iCs/>
          <w:lang w:val="it-IT"/>
        </w:rPr>
        <w:t xml:space="preserve"> su cinque (il 18%) indica l’inflazione come il maggiore rischio per il mercato real estate nel 2022. In Italia le </w:t>
      </w:r>
      <w:r w:rsidR="00483EA6" w:rsidRPr="00910674">
        <w:rPr>
          <w:rFonts w:asciiTheme="minorHAnsi" w:hAnsiTheme="minorHAnsi" w:cstheme="minorHAnsi"/>
          <w:i/>
          <w:iCs/>
          <w:lang w:val="it-IT"/>
        </w:rPr>
        <w:t xml:space="preserve">maggiori </w:t>
      </w:r>
      <w:r w:rsidRPr="00910674">
        <w:rPr>
          <w:rFonts w:asciiTheme="minorHAnsi" w:hAnsiTheme="minorHAnsi" w:cstheme="minorHAnsi"/>
          <w:i/>
          <w:iCs/>
          <w:lang w:val="it-IT"/>
        </w:rPr>
        <w:t xml:space="preserve">sfide </w:t>
      </w:r>
      <w:r w:rsidR="00483EA6" w:rsidRPr="00910674">
        <w:rPr>
          <w:rFonts w:asciiTheme="minorHAnsi" w:hAnsiTheme="minorHAnsi" w:cstheme="minorHAnsi"/>
          <w:i/>
          <w:iCs/>
          <w:lang w:val="it-IT"/>
        </w:rPr>
        <w:t>indicate sono il</w:t>
      </w:r>
      <w:r w:rsidRPr="00910674">
        <w:rPr>
          <w:rFonts w:asciiTheme="minorHAnsi" w:hAnsiTheme="minorHAnsi" w:cstheme="minorHAnsi"/>
          <w:i/>
          <w:iCs/>
          <w:lang w:val="it-IT"/>
        </w:rPr>
        <w:t xml:space="preserve"> rallentamento della ripresa,</w:t>
      </w:r>
      <w:r w:rsidR="00483EA6" w:rsidRPr="00910674">
        <w:rPr>
          <w:rFonts w:asciiTheme="minorHAnsi" w:hAnsiTheme="minorHAnsi" w:cstheme="minorHAnsi"/>
          <w:i/>
          <w:iCs/>
          <w:lang w:val="it-IT"/>
        </w:rPr>
        <w:t xml:space="preserve"> </w:t>
      </w:r>
      <w:r w:rsidRPr="00910674">
        <w:rPr>
          <w:rFonts w:asciiTheme="minorHAnsi" w:hAnsiTheme="minorHAnsi" w:cstheme="minorHAnsi"/>
          <w:i/>
          <w:iCs/>
          <w:lang w:val="it-IT"/>
        </w:rPr>
        <w:t xml:space="preserve">la recessione globale e </w:t>
      </w:r>
      <w:r w:rsidR="007D2DC4" w:rsidRPr="00910674">
        <w:rPr>
          <w:rFonts w:asciiTheme="minorHAnsi" w:hAnsiTheme="minorHAnsi" w:cstheme="minorHAnsi"/>
          <w:i/>
          <w:iCs/>
          <w:lang w:val="it-IT"/>
        </w:rPr>
        <w:t xml:space="preserve">l’instabilità politica (tutte al 22%) </w:t>
      </w:r>
    </w:p>
    <w:p w:rsidR="00E30242" w:rsidRPr="00EA64CF" w:rsidRDefault="007D2DC4" w:rsidP="00AF7363">
      <w:pPr>
        <w:pStyle w:val="Paragrafoelenco"/>
        <w:numPr>
          <w:ilvl w:val="0"/>
          <w:numId w:val="3"/>
        </w:numPr>
        <w:spacing w:before="100" w:beforeAutospacing="1" w:after="100" w:afterAutospacing="1" w:line="276" w:lineRule="auto"/>
        <w:rPr>
          <w:rFonts w:asciiTheme="minorHAnsi" w:hAnsiTheme="minorHAnsi" w:cstheme="minorHAnsi"/>
          <w:i/>
          <w:iCs/>
          <w:lang w:val="it-IT"/>
        </w:rPr>
      </w:pPr>
      <w:r w:rsidRPr="00EA64CF">
        <w:rPr>
          <w:rFonts w:asciiTheme="minorHAnsi" w:hAnsiTheme="minorHAnsi" w:cstheme="minorHAnsi"/>
          <w:i/>
          <w:iCs/>
          <w:lang w:val="it-IT"/>
        </w:rPr>
        <w:t xml:space="preserve">Quasi tre quarti degli intervistati (il 73%) </w:t>
      </w:r>
      <w:r w:rsidR="00483EA6" w:rsidRPr="00EA64CF">
        <w:rPr>
          <w:rFonts w:asciiTheme="minorHAnsi" w:hAnsiTheme="minorHAnsi" w:cstheme="minorHAnsi"/>
          <w:i/>
          <w:iCs/>
          <w:lang w:val="it-IT"/>
        </w:rPr>
        <w:t xml:space="preserve">a livello globale </w:t>
      </w:r>
      <w:r w:rsidRPr="00EA64CF">
        <w:rPr>
          <w:rFonts w:asciiTheme="minorHAnsi" w:hAnsiTheme="minorHAnsi" w:cstheme="minorHAnsi"/>
          <w:i/>
          <w:iCs/>
          <w:lang w:val="it-IT"/>
        </w:rPr>
        <w:t xml:space="preserve">ritiene che la pandemia abbia </w:t>
      </w:r>
      <w:r w:rsidR="00483EA6" w:rsidRPr="00EA64CF">
        <w:rPr>
          <w:rFonts w:asciiTheme="minorHAnsi" w:hAnsiTheme="minorHAnsi" w:cstheme="minorHAnsi"/>
          <w:i/>
          <w:iCs/>
          <w:lang w:val="it-IT"/>
        </w:rPr>
        <w:t>accresciuto</w:t>
      </w:r>
      <w:r w:rsidRPr="00EA64CF">
        <w:rPr>
          <w:rFonts w:asciiTheme="minorHAnsi" w:hAnsiTheme="minorHAnsi" w:cstheme="minorHAnsi"/>
          <w:i/>
          <w:iCs/>
          <w:lang w:val="it-IT"/>
        </w:rPr>
        <w:t xml:space="preserve"> l’importanza della sostenibilità agli occhi degli investitori </w:t>
      </w:r>
    </w:p>
    <w:p w:rsidR="004E487C" w:rsidRPr="00EA64CF" w:rsidRDefault="004E487C" w:rsidP="004E487C">
      <w:pPr>
        <w:spacing w:line="276" w:lineRule="auto"/>
        <w:jc w:val="both"/>
        <w:rPr>
          <w:rFonts w:asciiTheme="minorHAnsi" w:hAnsiTheme="minorHAnsi" w:cstheme="minorHAnsi"/>
          <w:lang w:val="it-IT"/>
        </w:rPr>
      </w:pPr>
      <w:r w:rsidRPr="005D3551">
        <w:rPr>
          <w:rFonts w:asciiTheme="minorHAnsi" w:hAnsiTheme="minorHAnsi" w:cstheme="minorHAnsi"/>
          <w:i/>
          <w:iCs/>
          <w:lang w:val="it-IT"/>
        </w:rPr>
        <w:t>MILANO,</w:t>
      </w:r>
      <w:r w:rsidR="00A82DF1" w:rsidRPr="005D3551">
        <w:rPr>
          <w:rFonts w:asciiTheme="minorHAnsi" w:hAnsiTheme="minorHAnsi" w:cstheme="minorHAnsi"/>
          <w:i/>
          <w:iCs/>
          <w:lang w:val="it-IT"/>
        </w:rPr>
        <w:t xml:space="preserve"> </w:t>
      </w:r>
      <w:r w:rsidR="00B238E8" w:rsidRPr="005D3551">
        <w:rPr>
          <w:rFonts w:asciiTheme="minorHAnsi" w:hAnsiTheme="minorHAnsi" w:cstheme="minorHAnsi"/>
          <w:i/>
          <w:iCs/>
          <w:lang w:val="it-IT"/>
        </w:rPr>
        <w:t>1</w:t>
      </w:r>
      <w:r w:rsidR="005D3551" w:rsidRPr="005D3551">
        <w:rPr>
          <w:rFonts w:asciiTheme="minorHAnsi" w:hAnsiTheme="minorHAnsi" w:cstheme="minorHAnsi"/>
          <w:i/>
          <w:iCs/>
          <w:lang w:val="it-IT"/>
        </w:rPr>
        <w:t>5</w:t>
      </w:r>
      <w:r w:rsidR="00A82DF1" w:rsidRPr="005D3551">
        <w:rPr>
          <w:rFonts w:asciiTheme="minorHAnsi" w:hAnsiTheme="minorHAnsi" w:cstheme="minorHAnsi"/>
          <w:i/>
          <w:iCs/>
          <w:lang w:val="it-IT"/>
        </w:rPr>
        <w:t xml:space="preserve"> </w:t>
      </w:r>
      <w:r w:rsidR="005D3551">
        <w:rPr>
          <w:rFonts w:cstheme="minorHAnsi"/>
          <w:i/>
          <w:iCs/>
          <w:lang w:val="it-IT"/>
        </w:rPr>
        <w:t>d</w:t>
      </w:r>
      <w:r w:rsidRPr="005D3551">
        <w:rPr>
          <w:rFonts w:cstheme="minorHAnsi"/>
          <w:i/>
          <w:iCs/>
          <w:lang w:val="it-IT"/>
        </w:rPr>
        <w:t>icembre</w:t>
      </w:r>
      <w:r w:rsidR="009635FC" w:rsidRPr="005D3551">
        <w:rPr>
          <w:rFonts w:cstheme="minorHAnsi"/>
          <w:i/>
          <w:iCs/>
          <w:lang w:val="it-IT"/>
        </w:rPr>
        <w:t xml:space="preserve"> </w:t>
      </w:r>
      <w:r w:rsidR="00A82DF1" w:rsidRPr="005D3551">
        <w:rPr>
          <w:rFonts w:asciiTheme="minorHAnsi" w:hAnsiTheme="minorHAnsi" w:cstheme="minorHAnsi"/>
          <w:i/>
          <w:iCs/>
          <w:lang w:val="it-IT"/>
        </w:rPr>
        <w:t>202</w:t>
      </w:r>
      <w:r w:rsidR="00A82DF1" w:rsidRPr="005D3551">
        <w:rPr>
          <w:rFonts w:cstheme="minorHAnsi"/>
          <w:i/>
          <w:iCs/>
          <w:lang w:val="it-IT"/>
        </w:rPr>
        <w:t>1</w:t>
      </w:r>
      <w:r w:rsidRPr="00EA64CF">
        <w:rPr>
          <w:rFonts w:asciiTheme="minorHAnsi" w:hAnsiTheme="minorHAnsi" w:cstheme="minorHAnsi"/>
          <w:lang w:val="it-IT"/>
        </w:rPr>
        <w:t xml:space="preserve"> - Duff &amp; Phelps Real Estate Advisory Group, divisione di Kroll, il principale provider a livello globale di servizi e prodotti digitali relativi alla valutazione, alla governance, alla gestione del rischio e alla trasparenza, ha pubblicato il suo nuovo studio sul settore immobiliare</w:t>
      </w:r>
      <w:r w:rsidR="00483EA6" w:rsidRPr="00EA64CF">
        <w:rPr>
          <w:rFonts w:asciiTheme="minorHAnsi" w:hAnsiTheme="minorHAnsi" w:cstheme="minorHAnsi"/>
          <w:lang w:val="it-IT"/>
        </w:rPr>
        <w:t xml:space="preserve"> condotto a livello internazionale</w:t>
      </w:r>
      <w:r w:rsidRPr="00EA64CF">
        <w:rPr>
          <w:rFonts w:asciiTheme="minorHAnsi" w:hAnsiTheme="minorHAnsi" w:cstheme="minorHAnsi"/>
          <w:lang w:val="it-IT"/>
        </w:rPr>
        <w:t>. L</w:t>
      </w:r>
      <w:r w:rsidR="00716843" w:rsidRPr="00EA64CF">
        <w:rPr>
          <w:rFonts w:asciiTheme="minorHAnsi" w:hAnsiTheme="minorHAnsi" w:cstheme="minorHAnsi"/>
          <w:lang w:val="it-IT"/>
        </w:rPr>
        <w:t>’indagine</w:t>
      </w:r>
      <w:r w:rsidRPr="00EA64CF">
        <w:rPr>
          <w:rFonts w:asciiTheme="minorHAnsi" w:hAnsiTheme="minorHAnsi" w:cstheme="minorHAnsi"/>
          <w:lang w:val="it-IT"/>
        </w:rPr>
        <w:t xml:space="preserve"> ha evidenziato che quasi </w:t>
      </w:r>
      <w:r w:rsidR="00103319">
        <w:rPr>
          <w:rFonts w:asciiTheme="minorHAnsi" w:hAnsiTheme="minorHAnsi" w:cstheme="minorHAnsi"/>
          <w:lang w:val="it-IT"/>
        </w:rPr>
        <w:t>sette</w:t>
      </w:r>
      <w:r w:rsidRPr="00EA64CF">
        <w:rPr>
          <w:rFonts w:asciiTheme="minorHAnsi" w:hAnsiTheme="minorHAnsi" w:cstheme="minorHAnsi"/>
          <w:lang w:val="it-IT"/>
        </w:rPr>
        <w:t xml:space="preserve"> professionisti del real estate su 10 (il 69%) si aspetta</w:t>
      </w:r>
      <w:r w:rsidR="00483EA6" w:rsidRPr="00EA64CF">
        <w:rPr>
          <w:rFonts w:asciiTheme="minorHAnsi" w:hAnsiTheme="minorHAnsi" w:cstheme="minorHAnsi"/>
          <w:lang w:val="it-IT"/>
        </w:rPr>
        <w:t>no</w:t>
      </w:r>
      <w:r w:rsidRPr="00EA64CF">
        <w:rPr>
          <w:rFonts w:asciiTheme="minorHAnsi" w:hAnsiTheme="minorHAnsi" w:cstheme="minorHAnsi"/>
          <w:lang w:val="it-IT"/>
        </w:rPr>
        <w:t xml:space="preserve"> che le transazioni immobiliari possano tornare ai livelli pre-pandemia entro la fine del 2022. </w:t>
      </w:r>
      <w:r w:rsidR="00684F07" w:rsidRPr="00EA64CF">
        <w:rPr>
          <w:rFonts w:asciiTheme="minorHAnsi" w:hAnsiTheme="minorHAnsi" w:cstheme="minorHAnsi"/>
          <w:lang w:val="it-IT"/>
        </w:rPr>
        <w:t xml:space="preserve">L’Italia presenta un dato ancora </w:t>
      </w:r>
      <w:r w:rsidR="00483EA6" w:rsidRPr="00EA64CF">
        <w:rPr>
          <w:rFonts w:asciiTheme="minorHAnsi" w:hAnsiTheme="minorHAnsi" w:cstheme="minorHAnsi"/>
          <w:lang w:val="it-IT"/>
        </w:rPr>
        <w:t>più positivo</w:t>
      </w:r>
      <w:r w:rsidR="00684F07" w:rsidRPr="00EA64CF">
        <w:rPr>
          <w:rFonts w:asciiTheme="minorHAnsi" w:hAnsiTheme="minorHAnsi" w:cstheme="minorHAnsi"/>
          <w:lang w:val="it-IT"/>
        </w:rPr>
        <w:t xml:space="preserve">: </w:t>
      </w:r>
      <w:r w:rsidR="00AF7363">
        <w:rPr>
          <w:rFonts w:asciiTheme="minorHAnsi" w:hAnsiTheme="minorHAnsi" w:cstheme="minorHAnsi"/>
          <w:lang w:val="it-IT"/>
        </w:rPr>
        <w:t>gli intervistati italiani</w:t>
      </w:r>
      <w:r w:rsidR="00684F07" w:rsidRPr="00EA64CF">
        <w:rPr>
          <w:rFonts w:asciiTheme="minorHAnsi" w:hAnsiTheme="minorHAnsi" w:cstheme="minorHAnsi"/>
          <w:lang w:val="it-IT"/>
        </w:rPr>
        <w:t xml:space="preserve"> che prevedono una ripresa entro il prossimo anno raggiungono infatti il 72% del campione.  </w:t>
      </w:r>
    </w:p>
    <w:p w:rsidR="004E487C" w:rsidRPr="00EA64CF" w:rsidRDefault="004E487C" w:rsidP="004E487C">
      <w:pPr>
        <w:spacing w:line="276" w:lineRule="auto"/>
        <w:jc w:val="both"/>
        <w:rPr>
          <w:rFonts w:asciiTheme="minorHAnsi" w:hAnsiTheme="minorHAnsi" w:cstheme="minorHAnsi"/>
          <w:lang w:val="it-IT"/>
        </w:rPr>
      </w:pPr>
    </w:p>
    <w:p w:rsidR="004E487C" w:rsidRPr="00EA64CF" w:rsidRDefault="00684F07" w:rsidP="004E487C">
      <w:pPr>
        <w:spacing w:line="276" w:lineRule="auto"/>
        <w:jc w:val="both"/>
        <w:rPr>
          <w:rFonts w:asciiTheme="minorHAnsi" w:hAnsiTheme="minorHAnsi" w:cstheme="minorHAnsi"/>
          <w:lang w:val="it-IT"/>
        </w:rPr>
      </w:pPr>
      <w:r w:rsidRPr="00EA64CF">
        <w:rPr>
          <w:rFonts w:asciiTheme="minorHAnsi" w:hAnsiTheme="minorHAnsi" w:cstheme="minorHAnsi"/>
          <w:lang w:val="it-IT"/>
        </w:rPr>
        <w:t xml:space="preserve">La </w:t>
      </w:r>
      <w:r w:rsidR="00716843" w:rsidRPr="00EA64CF">
        <w:rPr>
          <w:rFonts w:asciiTheme="minorHAnsi" w:hAnsiTheme="minorHAnsi" w:cstheme="minorHAnsi"/>
          <w:lang w:val="it-IT"/>
        </w:rPr>
        <w:t>survey</w:t>
      </w:r>
      <w:r w:rsidRPr="00EA64CF">
        <w:rPr>
          <w:rFonts w:asciiTheme="minorHAnsi" w:hAnsiTheme="minorHAnsi" w:cstheme="minorHAnsi"/>
          <w:lang w:val="it-IT"/>
        </w:rPr>
        <w:t xml:space="preserve"> raccoglie le risposte di 179 professionisti del real estate a livello globale e ha l’obiettivo di individuare come le diverse asset class del settore immobiliare si st</w:t>
      </w:r>
      <w:r w:rsidR="00483EA6" w:rsidRPr="00EA64CF">
        <w:rPr>
          <w:rFonts w:asciiTheme="minorHAnsi" w:hAnsiTheme="minorHAnsi" w:cstheme="minorHAnsi"/>
          <w:lang w:val="it-IT"/>
        </w:rPr>
        <w:t>iano</w:t>
      </w:r>
      <w:r w:rsidRPr="00EA64CF">
        <w:rPr>
          <w:rFonts w:asciiTheme="minorHAnsi" w:hAnsiTheme="minorHAnsi" w:cstheme="minorHAnsi"/>
          <w:lang w:val="it-IT"/>
        </w:rPr>
        <w:t xml:space="preserve"> riprendendo dopo la pandemia. </w:t>
      </w:r>
      <w:r w:rsidR="00AF7363">
        <w:rPr>
          <w:rFonts w:asciiTheme="minorHAnsi" w:hAnsiTheme="minorHAnsi" w:cstheme="minorHAnsi"/>
          <w:lang w:val="it-IT"/>
        </w:rPr>
        <w:t>Quasi la</w:t>
      </w:r>
      <w:r w:rsidRPr="00EA64CF">
        <w:rPr>
          <w:rFonts w:asciiTheme="minorHAnsi" w:hAnsiTheme="minorHAnsi" w:cstheme="minorHAnsi"/>
          <w:lang w:val="it-IT"/>
        </w:rPr>
        <w:t xml:space="preserve"> metà degli intervistati (il 46%) sono inglesi, il 27% proviene dai diversi Paesi europei, il 17% dagli USA e il 10% dal resto del mondo.</w:t>
      </w:r>
    </w:p>
    <w:p w:rsidR="007F4FE1" w:rsidRPr="00EA64CF" w:rsidRDefault="007F4FE1" w:rsidP="007732C6">
      <w:pPr>
        <w:spacing w:line="276" w:lineRule="auto"/>
        <w:rPr>
          <w:rFonts w:cstheme="minorHAnsi"/>
          <w:lang w:val="it-IT"/>
        </w:rPr>
      </w:pPr>
    </w:p>
    <w:p w:rsidR="006C1832" w:rsidRPr="00EA64CF" w:rsidRDefault="00684F07" w:rsidP="00790827">
      <w:pPr>
        <w:spacing w:line="276" w:lineRule="auto"/>
        <w:jc w:val="both"/>
        <w:rPr>
          <w:rFonts w:eastAsia="Times New Roman"/>
          <w:lang w:val="it-IT"/>
        </w:rPr>
      </w:pPr>
      <w:r w:rsidRPr="00EA64CF">
        <w:rPr>
          <w:rFonts w:eastAsia="Times New Roman"/>
          <w:lang w:val="it-IT"/>
        </w:rPr>
        <w:t xml:space="preserve">Il report </w:t>
      </w:r>
      <w:r w:rsidR="00483EA6" w:rsidRPr="00EA64CF">
        <w:rPr>
          <w:rFonts w:eastAsia="Times New Roman"/>
          <w:lang w:val="it-IT"/>
        </w:rPr>
        <w:t>rileva</w:t>
      </w:r>
      <w:r w:rsidRPr="00EA64CF">
        <w:rPr>
          <w:rFonts w:eastAsia="Times New Roman"/>
          <w:lang w:val="it-IT"/>
        </w:rPr>
        <w:t xml:space="preserve"> che il sentiment ottimistico è cresciuto sensibilmente rispetto al 2020. Più di tre quarti degli intervistati al livello globale ha dichiarato infatti di essere </w:t>
      </w:r>
      <w:r w:rsidR="00483EA6" w:rsidRPr="00EA64CF">
        <w:rPr>
          <w:rFonts w:eastAsia="Times New Roman"/>
          <w:lang w:val="it-IT"/>
        </w:rPr>
        <w:t>moderatamente</w:t>
      </w:r>
      <w:r w:rsidRPr="00EA64CF">
        <w:rPr>
          <w:rFonts w:eastAsia="Times New Roman"/>
          <w:lang w:val="it-IT"/>
        </w:rPr>
        <w:t xml:space="preserve"> (il 45%) o molto più ottimista (il 31%) sul futuro del settore immobiliare rispetto all’inizio della pandemia nel marzo 2020. </w:t>
      </w:r>
    </w:p>
    <w:p w:rsidR="00684F07" w:rsidRPr="00EA64CF" w:rsidRDefault="00684F07" w:rsidP="00790827">
      <w:pPr>
        <w:spacing w:line="276" w:lineRule="auto"/>
        <w:jc w:val="both"/>
        <w:rPr>
          <w:rFonts w:cstheme="minorHAnsi"/>
          <w:lang w:val="it-IT"/>
        </w:rPr>
      </w:pPr>
    </w:p>
    <w:p w:rsidR="00AA587F" w:rsidRPr="00EA64CF" w:rsidRDefault="00684F07" w:rsidP="00790827">
      <w:pPr>
        <w:spacing w:line="276" w:lineRule="auto"/>
        <w:jc w:val="both"/>
        <w:rPr>
          <w:rFonts w:cstheme="minorHAnsi"/>
          <w:lang w:val="it-IT"/>
        </w:rPr>
      </w:pPr>
      <w:r w:rsidRPr="00EA64CF">
        <w:rPr>
          <w:rFonts w:cstheme="minorHAnsi"/>
          <w:lang w:val="it-IT"/>
        </w:rPr>
        <w:t xml:space="preserve">La survey del 2020 aveva mostrato come circa </w:t>
      </w:r>
      <w:r w:rsidR="00AF7363">
        <w:rPr>
          <w:rFonts w:cstheme="minorHAnsi"/>
          <w:lang w:val="it-IT"/>
        </w:rPr>
        <w:t>quattro</w:t>
      </w:r>
      <w:r w:rsidRPr="00EA64CF">
        <w:rPr>
          <w:rFonts w:cstheme="minorHAnsi"/>
          <w:lang w:val="it-IT"/>
        </w:rPr>
        <w:t xml:space="preserve"> intervistati su 10 (il 39%) si attendevano una diminuzione delle valutazioni degli immobili del 5</w:t>
      </w:r>
      <w:r w:rsidR="00103319">
        <w:rPr>
          <w:rFonts w:cstheme="minorHAnsi"/>
          <w:lang w:val="it-IT"/>
        </w:rPr>
        <w:t>%</w:t>
      </w:r>
      <w:r w:rsidRPr="00EA64CF">
        <w:rPr>
          <w:rFonts w:cstheme="minorHAnsi"/>
          <w:lang w:val="it-IT"/>
        </w:rPr>
        <w:t xml:space="preserve">-10% e quasi un terzo (il 31%) temeva un impatto ancora maggiore. Invece, </w:t>
      </w:r>
      <w:r w:rsidR="00900F43" w:rsidRPr="00EA64CF">
        <w:rPr>
          <w:rFonts w:cstheme="minorHAnsi"/>
          <w:lang w:val="it-IT"/>
        </w:rPr>
        <w:t xml:space="preserve">i risultati del </w:t>
      </w:r>
      <w:r w:rsidRPr="00EA64CF">
        <w:rPr>
          <w:rFonts w:cstheme="minorHAnsi"/>
          <w:lang w:val="it-IT"/>
        </w:rPr>
        <w:t>2021</w:t>
      </w:r>
      <w:r w:rsidR="00900F43" w:rsidRPr="00EA64CF">
        <w:rPr>
          <w:rFonts w:cstheme="minorHAnsi"/>
          <w:lang w:val="it-IT"/>
        </w:rPr>
        <w:t xml:space="preserve"> evidenziano che solo il 41% dei rispondenti si aspetta che la pandemia possa avere un impatto negativo sulle valutazioni nel 2022, </w:t>
      </w:r>
      <w:r w:rsidR="00716843" w:rsidRPr="00EA64CF">
        <w:rPr>
          <w:rFonts w:cstheme="minorHAnsi"/>
          <w:lang w:val="it-IT"/>
        </w:rPr>
        <w:t xml:space="preserve">per </w:t>
      </w:r>
      <w:r w:rsidR="00900F43" w:rsidRPr="00EA64CF">
        <w:rPr>
          <w:rFonts w:cstheme="minorHAnsi"/>
          <w:lang w:val="it-IT"/>
        </w:rPr>
        <w:t xml:space="preserve">il 50% avrà un’influenza limitata o nulla e </w:t>
      </w:r>
      <w:r w:rsidR="00716843" w:rsidRPr="00EA64CF">
        <w:rPr>
          <w:rFonts w:cstheme="minorHAnsi"/>
          <w:lang w:val="it-IT"/>
        </w:rPr>
        <w:t xml:space="preserve">per </w:t>
      </w:r>
      <w:r w:rsidR="00900F43" w:rsidRPr="00EA64CF">
        <w:rPr>
          <w:rFonts w:cstheme="minorHAnsi"/>
          <w:lang w:val="it-IT"/>
        </w:rPr>
        <w:t xml:space="preserve">l’8% </w:t>
      </w:r>
      <w:r w:rsidR="00716843" w:rsidRPr="00EA64CF">
        <w:rPr>
          <w:rFonts w:cstheme="minorHAnsi"/>
          <w:lang w:val="it-IT"/>
        </w:rPr>
        <w:t>può</w:t>
      </w:r>
      <w:r w:rsidR="00900F43" w:rsidRPr="00EA64CF">
        <w:rPr>
          <w:rFonts w:cstheme="minorHAnsi"/>
          <w:lang w:val="it-IT"/>
        </w:rPr>
        <w:t xml:space="preserve"> avere un impatto positivo. Nel nostro Paese, la metà del campione ritiene che la crisi pandemica avrà effetti trascurabili sulle valutazioni, il 39% si attende ripercussioni negative e l’11% un’influenza positiva.</w:t>
      </w:r>
    </w:p>
    <w:p w:rsidR="00684F07" w:rsidRPr="00EA64CF" w:rsidRDefault="00684F07" w:rsidP="00790827">
      <w:pPr>
        <w:spacing w:line="276" w:lineRule="auto"/>
        <w:jc w:val="both"/>
        <w:rPr>
          <w:rFonts w:cstheme="minorHAnsi"/>
          <w:lang w:val="it-IT"/>
        </w:rPr>
      </w:pPr>
    </w:p>
    <w:p w:rsidR="00684F07" w:rsidRPr="00EA64CF" w:rsidRDefault="00900F43" w:rsidP="00790827">
      <w:pPr>
        <w:spacing w:line="276" w:lineRule="auto"/>
        <w:jc w:val="both"/>
        <w:rPr>
          <w:rFonts w:cstheme="minorHAnsi"/>
          <w:lang w:val="it-IT"/>
        </w:rPr>
      </w:pPr>
      <w:r w:rsidRPr="00EA64CF">
        <w:rPr>
          <w:rFonts w:cstheme="minorHAnsi"/>
          <w:lang w:val="it-IT"/>
        </w:rPr>
        <w:t xml:space="preserve">Nonostante un diffuso ottimismo, gli intervistati sottolineano che persistono sfide importanti per il mercato. Relativamente ai maggiori rischi che il settore deve affrontare nel 2022, la maggior parte dei rispondenti (il 41%) ha indicato </w:t>
      </w:r>
      <w:r w:rsidR="007831E6">
        <w:rPr>
          <w:rFonts w:cstheme="minorHAnsi"/>
          <w:lang w:val="it-IT"/>
        </w:rPr>
        <w:t>l</w:t>
      </w:r>
      <w:r w:rsidRPr="00EA64CF">
        <w:rPr>
          <w:rFonts w:cstheme="minorHAnsi"/>
          <w:lang w:val="it-IT"/>
        </w:rPr>
        <w:t xml:space="preserve">a ripresa da COVID-19 </w:t>
      </w:r>
      <w:r w:rsidR="002D496A" w:rsidRPr="00EA64CF">
        <w:rPr>
          <w:rFonts w:cstheme="minorHAnsi"/>
          <w:lang w:val="it-IT"/>
        </w:rPr>
        <w:t xml:space="preserve">più lenta del previsto come la più significativa minaccia per il settore immobiliare nel proprio Paese. Seguono l’aumento dell’inflazione, citato da quasi un quinto degli intervistati (il 18%) come il rischio più grande. In Italia, </w:t>
      </w:r>
      <w:r w:rsidR="00EE6A19">
        <w:rPr>
          <w:rFonts w:cstheme="minorHAnsi"/>
          <w:lang w:val="it-IT"/>
        </w:rPr>
        <w:lastRenderedPageBreak/>
        <w:t xml:space="preserve">il 67% dei rispondenti ha individuato tre maggiori sfide: </w:t>
      </w:r>
      <w:r w:rsidR="002D496A" w:rsidRPr="00EA64CF">
        <w:rPr>
          <w:rFonts w:cstheme="minorHAnsi"/>
          <w:lang w:val="it-IT"/>
        </w:rPr>
        <w:t>il rallentamento della ripresa, una recessione globale e rischi di instabilità politica.</w:t>
      </w:r>
    </w:p>
    <w:p w:rsidR="00B678BD" w:rsidRPr="00EA64CF" w:rsidRDefault="00B678BD" w:rsidP="00790827">
      <w:pPr>
        <w:spacing w:line="276" w:lineRule="auto"/>
        <w:jc w:val="both"/>
        <w:rPr>
          <w:rFonts w:cstheme="minorHAnsi"/>
          <w:lang w:val="it-IT"/>
        </w:rPr>
      </w:pPr>
    </w:p>
    <w:p w:rsidR="002D496A" w:rsidRPr="00EA64CF" w:rsidRDefault="002D496A" w:rsidP="00790827">
      <w:pPr>
        <w:spacing w:line="276" w:lineRule="auto"/>
        <w:jc w:val="both"/>
        <w:rPr>
          <w:rFonts w:cstheme="minorHAnsi"/>
          <w:i/>
          <w:iCs/>
          <w:lang w:val="it-IT"/>
        </w:rPr>
      </w:pPr>
      <w:r w:rsidRPr="00EA64CF">
        <w:rPr>
          <w:rFonts w:cstheme="minorHAnsi"/>
          <w:b/>
          <w:bCs/>
          <w:lang w:val="it-IT"/>
        </w:rPr>
        <w:t>Paola Ricciardi</w:t>
      </w:r>
      <w:r w:rsidRPr="00EA64CF">
        <w:rPr>
          <w:rFonts w:cstheme="minorHAnsi"/>
          <w:lang w:val="it-IT"/>
        </w:rPr>
        <w:t xml:space="preserve">, Country Managing Director di Duff &amp; Phelps REAG, ha commentato: </w:t>
      </w:r>
      <w:r w:rsidRPr="00EA64CF">
        <w:rPr>
          <w:rFonts w:cstheme="minorHAnsi"/>
          <w:i/>
          <w:iCs/>
          <w:lang w:val="it-IT"/>
        </w:rPr>
        <w:t>“La pandemia ha avuto un impatto significativo sul settore immobiliare, ma, grazie ai piani di vaccinazione in atto in tutto il mondo, le previsioni iniziano a migliorare. Anche se emergono nuove varianti del virus, il mercato è più ottimista per il futuro rispetto allo scorso anno.</w:t>
      </w:r>
    </w:p>
    <w:p w:rsidR="002D496A" w:rsidRPr="00EA64CF" w:rsidRDefault="002D496A" w:rsidP="00790827">
      <w:pPr>
        <w:spacing w:line="276" w:lineRule="auto"/>
        <w:jc w:val="both"/>
        <w:rPr>
          <w:rFonts w:cstheme="minorHAnsi"/>
          <w:i/>
          <w:iCs/>
          <w:lang w:val="it-IT"/>
        </w:rPr>
      </w:pPr>
    </w:p>
    <w:p w:rsidR="00A27087" w:rsidRPr="00EA64CF" w:rsidRDefault="002D496A" w:rsidP="00790827">
      <w:pPr>
        <w:spacing w:line="276" w:lineRule="auto"/>
        <w:jc w:val="both"/>
        <w:rPr>
          <w:rFonts w:cstheme="minorHAnsi"/>
          <w:lang w:val="it-IT"/>
        </w:rPr>
      </w:pPr>
      <w:r w:rsidRPr="00EA64CF">
        <w:rPr>
          <w:rFonts w:cstheme="minorHAnsi"/>
          <w:i/>
          <w:iCs/>
          <w:lang w:val="it-IT"/>
        </w:rPr>
        <w:t xml:space="preserve">Mentre le preoccupazioni sull’impatto immediato della pandemia sul comparto immobiliare iniziano a diminuire, </w:t>
      </w:r>
      <w:r w:rsidR="00551607">
        <w:rPr>
          <w:rFonts w:cstheme="minorHAnsi"/>
          <w:i/>
          <w:iCs/>
          <w:lang w:val="it-IT"/>
        </w:rPr>
        <w:t xml:space="preserve">occorre </w:t>
      </w:r>
      <w:r w:rsidR="001A3769">
        <w:rPr>
          <w:rFonts w:cstheme="minorHAnsi"/>
          <w:i/>
          <w:iCs/>
          <w:lang w:val="it-IT"/>
        </w:rPr>
        <w:t>cominciare</w:t>
      </w:r>
      <w:r w:rsidR="00551607">
        <w:rPr>
          <w:rFonts w:cstheme="minorHAnsi"/>
          <w:i/>
          <w:iCs/>
          <w:lang w:val="it-IT"/>
        </w:rPr>
        <w:t xml:space="preserve"> a valutare l’i</w:t>
      </w:r>
      <w:r w:rsidR="002C418D">
        <w:rPr>
          <w:rFonts w:cstheme="minorHAnsi"/>
          <w:i/>
          <w:iCs/>
          <w:lang w:val="it-IT"/>
        </w:rPr>
        <w:t>nfluenza</w:t>
      </w:r>
      <w:r w:rsidR="00551607">
        <w:rPr>
          <w:rFonts w:cstheme="minorHAnsi"/>
          <w:i/>
          <w:iCs/>
          <w:lang w:val="it-IT"/>
        </w:rPr>
        <w:t xml:space="preserve"> </w:t>
      </w:r>
      <w:r w:rsidRPr="00EA64CF">
        <w:rPr>
          <w:rFonts w:cstheme="minorHAnsi"/>
          <w:i/>
          <w:iCs/>
          <w:lang w:val="it-IT"/>
        </w:rPr>
        <w:t xml:space="preserve">del virus </w:t>
      </w:r>
      <w:r w:rsidR="00551607">
        <w:rPr>
          <w:rFonts w:cstheme="minorHAnsi"/>
          <w:i/>
          <w:iCs/>
          <w:lang w:val="it-IT"/>
        </w:rPr>
        <w:t xml:space="preserve">sul rischio </w:t>
      </w:r>
      <w:r w:rsidRPr="00EA64CF">
        <w:rPr>
          <w:rFonts w:cstheme="minorHAnsi"/>
          <w:i/>
          <w:iCs/>
          <w:lang w:val="it-IT"/>
        </w:rPr>
        <w:t>di un rallentamento dell’economia globale</w:t>
      </w:r>
      <w:r w:rsidR="006D1FEE">
        <w:rPr>
          <w:rFonts w:cstheme="minorHAnsi"/>
          <w:i/>
          <w:iCs/>
          <w:lang w:val="it-IT"/>
        </w:rPr>
        <w:t xml:space="preserve"> e</w:t>
      </w:r>
      <w:r w:rsidR="006D1FEE" w:rsidRPr="006D1FEE">
        <w:rPr>
          <w:rFonts w:cstheme="minorHAnsi"/>
          <w:i/>
          <w:iCs/>
          <w:lang w:val="it-IT"/>
        </w:rPr>
        <w:t xml:space="preserve"> </w:t>
      </w:r>
      <w:r w:rsidR="006D1FEE" w:rsidRPr="00EA64CF">
        <w:rPr>
          <w:rFonts w:cstheme="minorHAnsi"/>
          <w:i/>
          <w:iCs/>
          <w:lang w:val="it-IT"/>
        </w:rPr>
        <w:t>locale</w:t>
      </w:r>
      <w:r w:rsidR="001A3769">
        <w:rPr>
          <w:rFonts w:cstheme="minorHAnsi"/>
          <w:i/>
          <w:iCs/>
          <w:lang w:val="it-IT"/>
        </w:rPr>
        <w:t>.</w:t>
      </w:r>
      <w:r w:rsidRPr="00EA64CF">
        <w:rPr>
          <w:rFonts w:cstheme="minorHAnsi"/>
          <w:i/>
          <w:iCs/>
          <w:lang w:val="it-IT"/>
        </w:rPr>
        <w:t>”</w:t>
      </w:r>
    </w:p>
    <w:p w:rsidR="002D496A" w:rsidRPr="00EA64CF" w:rsidRDefault="002D496A" w:rsidP="00CA66D6">
      <w:pPr>
        <w:spacing w:line="276" w:lineRule="auto"/>
        <w:rPr>
          <w:b/>
          <w:bCs/>
          <w:lang w:val="it-IT"/>
        </w:rPr>
      </w:pPr>
    </w:p>
    <w:p w:rsidR="009F53BC" w:rsidRPr="00EA64CF" w:rsidRDefault="00790827" w:rsidP="00311BB4">
      <w:pPr>
        <w:spacing w:line="276" w:lineRule="auto"/>
        <w:jc w:val="both"/>
        <w:rPr>
          <w:lang w:val="it-IT"/>
        </w:rPr>
      </w:pPr>
      <w:r w:rsidRPr="00EA64CF">
        <w:rPr>
          <w:lang w:val="it-IT"/>
        </w:rPr>
        <w:t xml:space="preserve">Come nel 2020, gli intervistati hanno poi evidenziato gli impatti del COVID-19 su specifiche asset class. La pandemia ha messo in luce </w:t>
      </w:r>
      <w:r w:rsidR="00AF7363">
        <w:rPr>
          <w:lang w:val="it-IT"/>
        </w:rPr>
        <w:t>l’aspetto strategico</w:t>
      </w:r>
      <w:r w:rsidRPr="00EA64CF">
        <w:rPr>
          <w:lang w:val="it-IT"/>
        </w:rPr>
        <w:t xml:space="preserve"> della supply chain e il 40% del campione del 2021 crede che il settore della logistica emergerà come il best performer nel lungo periodo. </w:t>
      </w:r>
      <w:r w:rsidR="009B75AA" w:rsidRPr="00EA64CF">
        <w:rPr>
          <w:lang w:val="it-IT"/>
        </w:rPr>
        <w:t>Tra i settori con le migliori prospettive di crescita s</w:t>
      </w:r>
      <w:r w:rsidRPr="00EA64CF">
        <w:rPr>
          <w:lang w:val="it-IT"/>
        </w:rPr>
        <w:t>eguono il residenziale (con il 24%) e il sanitario/life sciences (con il 21%). L</w:t>
      </w:r>
      <w:r w:rsidR="009B75AA" w:rsidRPr="00EA64CF">
        <w:rPr>
          <w:lang w:val="it-IT"/>
        </w:rPr>
        <w:t>’ottimismo</w:t>
      </w:r>
      <w:r w:rsidRPr="00EA64CF">
        <w:rPr>
          <w:lang w:val="it-IT"/>
        </w:rPr>
        <w:t xml:space="preserve"> verso </w:t>
      </w:r>
      <w:r w:rsidR="009B75AA" w:rsidRPr="00EA64CF">
        <w:rPr>
          <w:lang w:val="it-IT"/>
        </w:rPr>
        <w:t>lo sviluppo del</w:t>
      </w:r>
      <w:r w:rsidRPr="00EA64CF">
        <w:rPr>
          <w:lang w:val="it-IT"/>
        </w:rPr>
        <w:t>la logistica viene confermata anche il Italia: il 39% degli intervistati ritiene che quel settore abbia le potenzialità più promettenti per emergere nel post-pandemia, mentre il 28% punta sul residenziale.</w:t>
      </w:r>
    </w:p>
    <w:p w:rsidR="00790827" w:rsidRPr="00EA64CF" w:rsidRDefault="00790827" w:rsidP="00311BB4">
      <w:pPr>
        <w:spacing w:line="276" w:lineRule="auto"/>
        <w:jc w:val="both"/>
        <w:rPr>
          <w:b/>
          <w:bCs/>
          <w:lang w:val="it-IT"/>
        </w:rPr>
      </w:pPr>
    </w:p>
    <w:p w:rsidR="00E03737" w:rsidRPr="00EA64CF" w:rsidRDefault="00B07BAB" w:rsidP="00311BB4">
      <w:pPr>
        <w:spacing w:line="276" w:lineRule="auto"/>
        <w:jc w:val="both"/>
        <w:rPr>
          <w:rFonts w:cstheme="minorHAnsi"/>
          <w:lang w:val="it-IT"/>
        </w:rPr>
      </w:pPr>
      <w:r>
        <w:rPr>
          <w:rFonts w:cstheme="minorHAnsi"/>
          <w:lang w:val="it-IT"/>
        </w:rPr>
        <w:t>L</w:t>
      </w:r>
      <w:r w:rsidR="00790827" w:rsidRPr="00EA64CF">
        <w:rPr>
          <w:rFonts w:cstheme="minorHAnsi"/>
          <w:lang w:val="it-IT"/>
        </w:rPr>
        <w:t>’</w:t>
      </w:r>
      <w:r>
        <w:rPr>
          <w:rFonts w:cstheme="minorHAnsi"/>
          <w:lang w:val="it-IT"/>
        </w:rPr>
        <w:t xml:space="preserve">un per cento </w:t>
      </w:r>
      <w:r w:rsidRPr="00EA64CF">
        <w:rPr>
          <w:rFonts w:cstheme="minorHAnsi"/>
          <w:lang w:val="it-IT"/>
        </w:rPr>
        <w:t>degli</w:t>
      </w:r>
      <w:r w:rsidR="00790827" w:rsidRPr="00EA64CF">
        <w:rPr>
          <w:rFonts w:cstheme="minorHAnsi"/>
          <w:lang w:val="it-IT"/>
        </w:rPr>
        <w:t xml:space="preserve"> intervistati a livello globale ritiene che il comparto hospitality/hotel possa emergere come il più forte dalla crisi. </w:t>
      </w:r>
      <w:r w:rsidR="00311BB4" w:rsidRPr="00EA64CF">
        <w:rPr>
          <w:rFonts w:cstheme="minorHAnsi"/>
          <w:lang w:val="it-IT"/>
        </w:rPr>
        <w:t xml:space="preserve">Per quanto riguarda il settore degli spazi per uffici, l’opinione generale è </w:t>
      </w:r>
      <w:r w:rsidR="00716843" w:rsidRPr="00EA64CF">
        <w:rPr>
          <w:rFonts w:cstheme="minorHAnsi"/>
          <w:lang w:val="it-IT"/>
        </w:rPr>
        <w:t>orientata all’</w:t>
      </w:r>
      <w:r w:rsidR="00311BB4" w:rsidRPr="00EA64CF">
        <w:rPr>
          <w:rFonts w:cstheme="minorHAnsi"/>
          <w:lang w:val="it-IT"/>
        </w:rPr>
        <w:t>ottimis</w:t>
      </w:r>
      <w:r w:rsidR="00716843" w:rsidRPr="00EA64CF">
        <w:rPr>
          <w:rFonts w:cstheme="minorHAnsi"/>
          <w:lang w:val="it-IT"/>
        </w:rPr>
        <w:t>mo</w:t>
      </w:r>
      <w:r w:rsidR="00311BB4" w:rsidRPr="00EA64CF">
        <w:rPr>
          <w:rFonts w:cstheme="minorHAnsi"/>
          <w:lang w:val="it-IT"/>
        </w:rPr>
        <w:t>. Nonostante la crescita del</w:t>
      </w:r>
      <w:r w:rsidR="001A3769">
        <w:rPr>
          <w:rFonts w:cstheme="minorHAnsi"/>
          <w:lang w:val="it-IT"/>
        </w:rPr>
        <w:t xml:space="preserve"> </w:t>
      </w:r>
      <w:r w:rsidR="00311BB4" w:rsidRPr="00EA64CF">
        <w:rPr>
          <w:rFonts w:cstheme="minorHAnsi"/>
          <w:lang w:val="it-IT"/>
        </w:rPr>
        <w:t>remote working, infatti, il 61% del campione pensa che i livelli medi di occupazione scenderanno di un range compreso tra 1</w:t>
      </w:r>
      <w:r w:rsidR="001A3769">
        <w:rPr>
          <w:rFonts w:cstheme="minorHAnsi"/>
          <w:lang w:val="it-IT"/>
        </w:rPr>
        <w:t>%</w:t>
      </w:r>
      <w:r w:rsidR="00311BB4" w:rsidRPr="00EA64CF">
        <w:rPr>
          <w:rFonts w:cstheme="minorHAnsi"/>
          <w:lang w:val="it-IT"/>
        </w:rPr>
        <w:t xml:space="preserve"> e 10% nel 2022 e il 14% prevede che l’occupazione tornerà ai livelli pre-C</w:t>
      </w:r>
      <w:r w:rsidR="00103319">
        <w:rPr>
          <w:rFonts w:cstheme="minorHAnsi"/>
          <w:lang w:val="it-IT"/>
        </w:rPr>
        <w:t>OVID-19</w:t>
      </w:r>
      <w:r w:rsidR="00311BB4" w:rsidRPr="00EA64CF">
        <w:rPr>
          <w:rFonts w:cstheme="minorHAnsi"/>
          <w:lang w:val="it-IT"/>
        </w:rPr>
        <w:t xml:space="preserve">. </w:t>
      </w:r>
      <w:r>
        <w:rPr>
          <w:rFonts w:cstheme="minorHAnsi"/>
          <w:lang w:val="it-IT"/>
        </w:rPr>
        <w:t>U</w:t>
      </w:r>
      <w:r w:rsidR="00311BB4" w:rsidRPr="00EA64CF">
        <w:rPr>
          <w:rFonts w:cstheme="minorHAnsi"/>
          <w:lang w:val="it-IT"/>
        </w:rPr>
        <w:t>n quarto dei rispondenti (il 25%) ritiene che l’occupazione diminuirà di oltre il 10%.</w:t>
      </w:r>
    </w:p>
    <w:p w:rsidR="00311BB4" w:rsidRPr="00EA64CF" w:rsidRDefault="00311BB4" w:rsidP="00311BB4">
      <w:pPr>
        <w:spacing w:line="276" w:lineRule="auto"/>
        <w:jc w:val="both"/>
        <w:rPr>
          <w:rFonts w:cstheme="minorHAnsi"/>
          <w:lang w:val="it-IT"/>
        </w:rPr>
      </w:pPr>
    </w:p>
    <w:p w:rsidR="00311BB4" w:rsidRPr="00EA64CF" w:rsidRDefault="00311BB4" w:rsidP="00311BB4">
      <w:pPr>
        <w:spacing w:line="276" w:lineRule="auto"/>
        <w:jc w:val="both"/>
        <w:rPr>
          <w:rFonts w:cstheme="minorHAnsi"/>
          <w:lang w:val="it-IT"/>
        </w:rPr>
      </w:pPr>
      <w:r w:rsidRPr="00EA64CF">
        <w:rPr>
          <w:rFonts w:cstheme="minorHAnsi"/>
          <w:lang w:val="it-IT"/>
        </w:rPr>
        <w:t>Andando ad analizzare le previsioni sui rendimenti per il prossimo anno, il 2</w:t>
      </w:r>
      <w:r w:rsidR="007831E6">
        <w:rPr>
          <w:rFonts w:cstheme="minorHAnsi"/>
          <w:lang w:val="it-IT"/>
        </w:rPr>
        <w:t>3</w:t>
      </w:r>
      <w:r w:rsidRPr="00EA64CF">
        <w:rPr>
          <w:rFonts w:cstheme="minorHAnsi"/>
          <w:lang w:val="it-IT"/>
        </w:rPr>
        <w:t xml:space="preserve">% del campione </w:t>
      </w:r>
      <w:r w:rsidR="000C0C43" w:rsidRPr="00EA64CF">
        <w:rPr>
          <w:rFonts w:cstheme="minorHAnsi"/>
          <w:lang w:val="it-IT"/>
        </w:rPr>
        <w:t>ritiene possibile un loro aumento, il 4</w:t>
      </w:r>
      <w:r w:rsidR="007831E6">
        <w:rPr>
          <w:rFonts w:cstheme="minorHAnsi"/>
          <w:lang w:val="it-IT"/>
        </w:rPr>
        <w:t>8</w:t>
      </w:r>
      <w:r w:rsidR="000C0C43" w:rsidRPr="00EA64CF">
        <w:rPr>
          <w:rFonts w:cstheme="minorHAnsi"/>
          <w:lang w:val="it-IT"/>
        </w:rPr>
        <w:t>% che rimangano invariati e il 29% che diminuiscano. I dati italiani evidenziano che la metà degli intervistati prevede rendimenti invariati per il 2022, il 28% punta su un loro aumento, mentre il 22% indica una discesa.</w:t>
      </w:r>
    </w:p>
    <w:p w:rsidR="00DE607C" w:rsidRPr="00EA64CF" w:rsidRDefault="00DE607C" w:rsidP="00311BB4">
      <w:pPr>
        <w:spacing w:line="276" w:lineRule="auto"/>
        <w:jc w:val="both"/>
        <w:rPr>
          <w:rFonts w:cstheme="minorHAnsi"/>
          <w:lang w:val="it-IT"/>
        </w:rPr>
      </w:pPr>
    </w:p>
    <w:p w:rsidR="00E85E94" w:rsidRPr="00EA64CF" w:rsidRDefault="00311BB4" w:rsidP="00311BB4">
      <w:pPr>
        <w:spacing w:line="276" w:lineRule="auto"/>
        <w:jc w:val="both"/>
        <w:rPr>
          <w:rFonts w:cstheme="minorHAnsi"/>
          <w:lang w:val="it-IT"/>
        </w:rPr>
      </w:pPr>
      <w:r w:rsidRPr="00EA64CF">
        <w:rPr>
          <w:rFonts w:cstheme="minorHAnsi"/>
          <w:lang w:val="it-IT"/>
        </w:rPr>
        <w:t>La pandemia ha anche influenzato l’atteggiamento verso l’</w:t>
      </w:r>
      <w:r w:rsidR="007E531B" w:rsidRPr="00EA64CF">
        <w:rPr>
          <w:rFonts w:cstheme="minorHAnsi"/>
          <w:lang w:val="it-IT"/>
        </w:rPr>
        <w:t xml:space="preserve">impatto </w:t>
      </w:r>
      <w:r w:rsidR="00B07BAB">
        <w:rPr>
          <w:rFonts w:cstheme="minorHAnsi"/>
          <w:lang w:val="it-IT"/>
        </w:rPr>
        <w:t xml:space="preserve">di sostenibilità </w:t>
      </w:r>
      <w:r w:rsidRPr="00EA64CF">
        <w:rPr>
          <w:rFonts w:cstheme="minorHAnsi"/>
          <w:lang w:val="it-IT"/>
        </w:rPr>
        <w:t>ambient</w:t>
      </w:r>
      <w:r w:rsidR="007E531B" w:rsidRPr="00EA64CF">
        <w:rPr>
          <w:rFonts w:cstheme="minorHAnsi"/>
          <w:lang w:val="it-IT"/>
        </w:rPr>
        <w:t>ale</w:t>
      </w:r>
      <w:r w:rsidRPr="00EA64CF">
        <w:rPr>
          <w:rFonts w:cstheme="minorHAnsi"/>
          <w:lang w:val="it-IT"/>
        </w:rPr>
        <w:t xml:space="preserve">. Il 73% degli intervistati </w:t>
      </w:r>
      <w:r w:rsidR="007E531B" w:rsidRPr="00EA64CF">
        <w:rPr>
          <w:rFonts w:cstheme="minorHAnsi"/>
          <w:lang w:val="it-IT"/>
        </w:rPr>
        <w:t xml:space="preserve">a livello globale e l’83% in Italia </w:t>
      </w:r>
      <w:r w:rsidRPr="00EA64CF">
        <w:rPr>
          <w:rFonts w:cstheme="minorHAnsi"/>
          <w:lang w:val="it-IT"/>
        </w:rPr>
        <w:t xml:space="preserve">crede che la sostenibilità sia più rilevante ora che prima della pandemia, mentre solo il 4% </w:t>
      </w:r>
      <w:r w:rsidR="00AF7363">
        <w:rPr>
          <w:rFonts w:cstheme="minorHAnsi"/>
          <w:lang w:val="it-IT"/>
        </w:rPr>
        <w:t xml:space="preserve">a livello complessivo </w:t>
      </w:r>
      <w:r w:rsidRPr="00EA64CF">
        <w:rPr>
          <w:rFonts w:cstheme="minorHAnsi"/>
          <w:lang w:val="it-IT"/>
        </w:rPr>
        <w:t>ritiene che adesso sia meno importante. Riguardo alla centralità della sostenibilità per la domanda del settore immobiliare, la maggioranza (il 51%) pensa che oggi sia cruciale, un altro 43% che sia importante, anche se non determinante, e solo il 6% che abbia un effetto limitato sulle decisioni di investimento.</w:t>
      </w:r>
    </w:p>
    <w:p w:rsidR="00311BB4" w:rsidRPr="00EA64CF" w:rsidRDefault="00311BB4" w:rsidP="00311BB4">
      <w:pPr>
        <w:spacing w:line="276" w:lineRule="auto"/>
        <w:jc w:val="both"/>
        <w:rPr>
          <w:lang w:val="it-IT"/>
        </w:rPr>
      </w:pPr>
    </w:p>
    <w:p w:rsidR="00961FBB" w:rsidRPr="00EA64CF" w:rsidRDefault="000C0C43" w:rsidP="003A3C57">
      <w:pPr>
        <w:spacing w:line="276" w:lineRule="auto"/>
        <w:jc w:val="both"/>
        <w:rPr>
          <w:rFonts w:cstheme="minorHAnsi"/>
          <w:i/>
          <w:iCs/>
          <w:lang w:val="it-IT"/>
        </w:rPr>
      </w:pPr>
      <w:r w:rsidRPr="00EA64CF">
        <w:rPr>
          <w:rFonts w:cstheme="minorHAnsi"/>
          <w:i/>
          <w:iCs/>
          <w:lang w:val="it-IT"/>
        </w:rPr>
        <w:t xml:space="preserve">“Le caratteristiche peculiari della pandemia hanno fatto sì che alcuni settori, tra cui l’hospitality, siano stati profondamente impattati, mentre altri, come la logistica, </w:t>
      </w:r>
      <w:r w:rsidR="00B07BAB">
        <w:rPr>
          <w:rFonts w:cstheme="minorHAnsi"/>
          <w:i/>
          <w:iCs/>
          <w:lang w:val="it-IT"/>
        </w:rPr>
        <w:t>abbian</w:t>
      </w:r>
      <w:r w:rsidR="00B07BAB" w:rsidRPr="00EA64CF">
        <w:rPr>
          <w:rFonts w:cstheme="minorHAnsi"/>
          <w:i/>
          <w:iCs/>
          <w:lang w:val="it-IT"/>
        </w:rPr>
        <w:t xml:space="preserve">o </w:t>
      </w:r>
      <w:r w:rsidR="007E531B" w:rsidRPr="00EA64CF">
        <w:rPr>
          <w:rFonts w:cstheme="minorHAnsi"/>
          <w:i/>
          <w:iCs/>
          <w:lang w:val="it-IT"/>
        </w:rPr>
        <w:t>superato</w:t>
      </w:r>
      <w:r w:rsidRPr="00EA64CF">
        <w:rPr>
          <w:rFonts w:cstheme="minorHAnsi"/>
          <w:i/>
          <w:iCs/>
          <w:lang w:val="it-IT"/>
        </w:rPr>
        <w:t xml:space="preserve"> le aspettative. La rapida crescita delle vendite online e </w:t>
      </w:r>
      <w:r w:rsidRPr="006F12FF">
        <w:rPr>
          <w:rFonts w:cstheme="minorHAnsi"/>
          <w:i/>
          <w:iCs/>
          <w:lang w:val="it-IT"/>
        </w:rPr>
        <w:t>i limitati investimenti in questo comparto rispetto ad altr</w:t>
      </w:r>
      <w:r w:rsidR="00B238E8">
        <w:rPr>
          <w:rFonts w:cstheme="minorHAnsi"/>
          <w:i/>
          <w:iCs/>
          <w:lang w:val="it-IT"/>
        </w:rPr>
        <w:t>i</w:t>
      </w:r>
      <w:r w:rsidRPr="00EA64CF">
        <w:rPr>
          <w:rFonts w:cstheme="minorHAnsi"/>
          <w:i/>
          <w:iCs/>
          <w:lang w:val="it-IT"/>
        </w:rPr>
        <w:t xml:space="preserve"> ha</w:t>
      </w:r>
      <w:r w:rsidR="00B238E8">
        <w:rPr>
          <w:rFonts w:cstheme="minorHAnsi"/>
          <w:i/>
          <w:iCs/>
          <w:lang w:val="it-IT"/>
        </w:rPr>
        <w:t>nno</w:t>
      </w:r>
      <w:r w:rsidRPr="00EA64CF">
        <w:rPr>
          <w:rFonts w:cstheme="minorHAnsi"/>
          <w:i/>
          <w:iCs/>
          <w:lang w:val="it-IT"/>
        </w:rPr>
        <w:t xml:space="preserve"> portato a una crescita esponenziale della domanda, mentre l</w:t>
      </w:r>
      <w:r w:rsidR="000E5DE3">
        <w:rPr>
          <w:rFonts w:cstheme="minorHAnsi"/>
          <w:i/>
          <w:iCs/>
          <w:lang w:val="it-IT"/>
        </w:rPr>
        <w:t>’offerta</w:t>
      </w:r>
      <w:r w:rsidRPr="00EA64CF">
        <w:rPr>
          <w:rFonts w:cstheme="minorHAnsi"/>
          <w:i/>
          <w:iCs/>
          <w:lang w:val="it-IT"/>
        </w:rPr>
        <w:t xml:space="preserve"> riman</w:t>
      </w:r>
      <w:r w:rsidR="000E5DE3">
        <w:rPr>
          <w:rFonts w:cstheme="minorHAnsi"/>
          <w:i/>
          <w:iCs/>
          <w:lang w:val="it-IT"/>
        </w:rPr>
        <w:t>e</w:t>
      </w:r>
      <w:r w:rsidRPr="00EA64CF">
        <w:rPr>
          <w:rFonts w:cstheme="minorHAnsi"/>
          <w:i/>
          <w:iCs/>
          <w:lang w:val="it-IT"/>
        </w:rPr>
        <w:t xml:space="preserve"> limitat</w:t>
      </w:r>
      <w:r w:rsidR="000E5DE3">
        <w:rPr>
          <w:rFonts w:cstheme="minorHAnsi"/>
          <w:i/>
          <w:iCs/>
          <w:lang w:val="it-IT"/>
        </w:rPr>
        <w:t>a</w:t>
      </w:r>
      <w:r w:rsidRPr="00EA64CF">
        <w:rPr>
          <w:rFonts w:cstheme="minorHAnsi"/>
          <w:i/>
          <w:iCs/>
          <w:lang w:val="it-IT"/>
        </w:rPr>
        <w:t>.</w:t>
      </w:r>
    </w:p>
    <w:p w:rsidR="00C86D54" w:rsidRPr="00EA64CF" w:rsidRDefault="00C86D54" w:rsidP="003A3C57">
      <w:pPr>
        <w:spacing w:line="276" w:lineRule="auto"/>
        <w:jc w:val="both"/>
        <w:rPr>
          <w:rFonts w:cstheme="minorHAnsi"/>
          <w:i/>
          <w:iCs/>
          <w:lang w:val="it-IT"/>
        </w:rPr>
      </w:pPr>
    </w:p>
    <w:p w:rsidR="003A3C57" w:rsidRPr="00EA64CF" w:rsidRDefault="00C86D54" w:rsidP="003A3C57">
      <w:pPr>
        <w:spacing w:line="276" w:lineRule="auto"/>
        <w:jc w:val="both"/>
        <w:rPr>
          <w:rFonts w:cstheme="minorHAnsi"/>
          <w:i/>
          <w:iCs/>
          <w:lang w:val="it-IT"/>
        </w:rPr>
      </w:pPr>
      <w:r w:rsidRPr="00EA64CF">
        <w:rPr>
          <w:rFonts w:cstheme="minorHAnsi"/>
          <w:i/>
          <w:iCs/>
          <w:lang w:val="it-IT"/>
        </w:rPr>
        <w:t>La pandemia ci ha costretto a riconsiderare il nostro futuro su scala globale, ricordandoci la nostra vulnerabilità</w:t>
      </w:r>
      <w:r w:rsidR="00B07BAB">
        <w:rPr>
          <w:rFonts w:cstheme="minorHAnsi"/>
          <w:i/>
          <w:iCs/>
          <w:lang w:val="it-IT"/>
        </w:rPr>
        <w:t xml:space="preserve">. </w:t>
      </w:r>
      <w:r w:rsidRPr="00EA64CF">
        <w:rPr>
          <w:rFonts w:cstheme="minorHAnsi"/>
          <w:i/>
          <w:iCs/>
          <w:lang w:val="it-IT"/>
        </w:rPr>
        <w:t xml:space="preserve">Questo ha giocato un ruolo fondamentale nel </w:t>
      </w:r>
      <w:r w:rsidR="009B75AA" w:rsidRPr="00EA64CF">
        <w:rPr>
          <w:rFonts w:cstheme="minorHAnsi"/>
          <w:i/>
          <w:iCs/>
          <w:lang w:val="it-IT"/>
        </w:rPr>
        <w:t>rendere</w:t>
      </w:r>
      <w:r w:rsidRPr="00EA64CF">
        <w:rPr>
          <w:rFonts w:cstheme="minorHAnsi"/>
          <w:i/>
          <w:iCs/>
          <w:lang w:val="it-IT"/>
        </w:rPr>
        <w:t xml:space="preserve"> </w:t>
      </w:r>
      <w:r w:rsidR="00B07BAB">
        <w:rPr>
          <w:rFonts w:cstheme="minorHAnsi"/>
          <w:i/>
          <w:iCs/>
          <w:lang w:val="it-IT"/>
        </w:rPr>
        <w:t>il tema dell</w:t>
      </w:r>
      <w:r w:rsidRPr="00EA64CF">
        <w:rPr>
          <w:rFonts w:cstheme="minorHAnsi"/>
          <w:i/>
          <w:iCs/>
          <w:lang w:val="it-IT"/>
        </w:rPr>
        <w:t>a sostenibilità sempre più centrale. A causa del sempre maggiore focus sulle azioni a contrasto del cambiamento climatico, l</w:t>
      </w:r>
      <w:r w:rsidR="009B75AA" w:rsidRPr="00EA64CF">
        <w:rPr>
          <w:rFonts w:cstheme="minorHAnsi"/>
          <w:i/>
          <w:iCs/>
          <w:lang w:val="it-IT"/>
        </w:rPr>
        <w:t xml:space="preserve">’esigenza </w:t>
      </w:r>
      <w:r w:rsidRPr="00EA64CF">
        <w:rPr>
          <w:rFonts w:cstheme="minorHAnsi"/>
          <w:i/>
          <w:iCs/>
          <w:lang w:val="it-IT"/>
        </w:rPr>
        <w:t>di</w:t>
      </w:r>
      <w:r w:rsidR="009B75AA" w:rsidRPr="00EA64CF">
        <w:rPr>
          <w:rFonts w:cstheme="minorHAnsi"/>
          <w:i/>
          <w:iCs/>
          <w:lang w:val="it-IT"/>
        </w:rPr>
        <w:t xml:space="preserve"> promuovere uno sviluppo più </w:t>
      </w:r>
      <w:r w:rsidRPr="00EA64CF">
        <w:rPr>
          <w:rFonts w:cstheme="minorHAnsi"/>
          <w:i/>
          <w:iCs/>
          <w:lang w:val="it-IT"/>
        </w:rPr>
        <w:t>sostenibi</w:t>
      </w:r>
      <w:r w:rsidR="009B75AA" w:rsidRPr="00EA64CF">
        <w:rPr>
          <w:rFonts w:cstheme="minorHAnsi"/>
          <w:i/>
          <w:iCs/>
          <w:lang w:val="it-IT"/>
        </w:rPr>
        <w:t>le</w:t>
      </w:r>
      <w:r w:rsidRPr="00EA64CF">
        <w:rPr>
          <w:rFonts w:cstheme="minorHAnsi"/>
          <w:i/>
          <w:iCs/>
          <w:lang w:val="it-IT"/>
        </w:rPr>
        <w:t xml:space="preserve"> è destinata a creare </w:t>
      </w:r>
      <w:r w:rsidR="00B07BAB">
        <w:rPr>
          <w:rFonts w:cstheme="minorHAnsi"/>
          <w:i/>
          <w:iCs/>
          <w:lang w:val="it-IT"/>
        </w:rPr>
        <w:t xml:space="preserve">apprezzamento e appetibilità </w:t>
      </w:r>
      <w:r w:rsidR="003A3C57" w:rsidRPr="00EA64CF">
        <w:rPr>
          <w:rFonts w:cstheme="minorHAnsi"/>
          <w:i/>
          <w:iCs/>
          <w:lang w:val="it-IT"/>
        </w:rPr>
        <w:t>degli asset più sostenibili.</w:t>
      </w:r>
    </w:p>
    <w:p w:rsidR="003A3C57" w:rsidRPr="00EA64CF" w:rsidRDefault="003A3C57" w:rsidP="003A3C57">
      <w:pPr>
        <w:spacing w:line="276" w:lineRule="auto"/>
        <w:jc w:val="both"/>
        <w:rPr>
          <w:rFonts w:cstheme="minorHAnsi"/>
          <w:i/>
          <w:iCs/>
          <w:lang w:val="it-IT"/>
        </w:rPr>
      </w:pPr>
    </w:p>
    <w:p w:rsidR="00C86D54" w:rsidRPr="000C0C43" w:rsidRDefault="003A3C57" w:rsidP="003A3C57">
      <w:pPr>
        <w:spacing w:line="276" w:lineRule="auto"/>
        <w:jc w:val="both"/>
        <w:rPr>
          <w:rFonts w:cstheme="minorHAnsi"/>
          <w:lang w:val="it-IT"/>
        </w:rPr>
      </w:pPr>
      <w:r w:rsidRPr="00EA64CF">
        <w:rPr>
          <w:rFonts w:cstheme="minorHAnsi"/>
          <w:i/>
          <w:iCs/>
          <w:lang w:val="it-IT"/>
        </w:rPr>
        <w:t xml:space="preserve">L’evento del COP26 ha dominato i temi di attualità nelle scorse settimane e le misure in risposta ai cambiamenti climatici da parte dei governi e delle attività produttive definiranno lo scenario dei prossimi anni. La sostenibilità </w:t>
      </w:r>
      <w:r w:rsidR="00B07BAB">
        <w:rPr>
          <w:rFonts w:cstheme="minorHAnsi"/>
          <w:i/>
          <w:iCs/>
          <w:lang w:val="it-IT"/>
        </w:rPr>
        <w:t xml:space="preserve">sta diventando </w:t>
      </w:r>
      <w:r w:rsidRPr="00EA64CF">
        <w:rPr>
          <w:rFonts w:cstheme="minorHAnsi"/>
          <w:i/>
          <w:iCs/>
          <w:lang w:val="it-IT"/>
        </w:rPr>
        <w:t xml:space="preserve">sempre più cruciale per ogni settore e l’immobiliare non </w:t>
      </w:r>
      <w:r w:rsidR="00B07BAB" w:rsidRPr="00EA64CF">
        <w:rPr>
          <w:rFonts w:cstheme="minorHAnsi"/>
          <w:i/>
          <w:iCs/>
          <w:lang w:val="it-IT"/>
        </w:rPr>
        <w:t>costitu</w:t>
      </w:r>
      <w:r w:rsidR="00B07BAB">
        <w:rPr>
          <w:rFonts w:cstheme="minorHAnsi"/>
          <w:i/>
          <w:iCs/>
          <w:lang w:val="it-IT"/>
        </w:rPr>
        <w:t>isce</w:t>
      </w:r>
      <w:r w:rsidR="00B07BAB" w:rsidRPr="00EA64CF">
        <w:rPr>
          <w:rFonts w:cstheme="minorHAnsi"/>
          <w:i/>
          <w:iCs/>
          <w:lang w:val="it-IT"/>
        </w:rPr>
        <w:t xml:space="preserve"> </w:t>
      </w:r>
      <w:r w:rsidRPr="00EA64CF">
        <w:rPr>
          <w:rFonts w:cstheme="minorHAnsi"/>
          <w:i/>
          <w:iCs/>
          <w:lang w:val="it-IT"/>
        </w:rPr>
        <w:t>un’eccezione,”</w:t>
      </w:r>
      <w:r w:rsidRPr="00EA64CF">
        <w:rPr>
          <w:rFonts w:cstheme="minorHAnsi"/>
          <w:lang w:val="it-IT"/>
        </w:rPr>
        <w:t xml:space="preserve"> conclude </w:t>
      </w:r>
      <w:r w:rsidRPr="00EA64CF">
        <w:rPr>
          <w:rFonts w:cstheme="minorHAnsi"/>
          <w:b/>
          <w:bCs/>
          <w:lang w:val="it-IT"/>
        </w:rPr>
        <w:t>Paola Ricciardi</w:t>
      </w:r>
      <w:r w:rsidRPr="00EA64CF">
        <w:rPr>
          <w:rFonts w:cstheme="minorHAnsi"/>
          <w:lang w:val="it-IT"/>
        </w:rPr>
        <w:t>.</w:t>
      </w:r>
      <w:r>
        <w:rPr>
          <w:rFonts w:cstheme="minorHAnsi"/>
          <w:lang w:val="it-IT"/>
        </w:rPr>
        <w:t xml:space="preserve"> </w:t>
      </w:r>
      <w:r w:rsidR="00C86D54">
        <w:rPr>
          <w:rFonts w:cstheme="minorHAnsi"/>
          <w:lang w:val="it-IT"/>
        </w:rPr>
        <w:t xml:space="preserve">  </w:t>
      </w:r>
    </w:p>
    <w:p w:rsidR="006C1832" w:rsidRPr="000C0C43" w:rsidRDefault="006C1832" w:rsidP="007732C6">
      <w:pPr>
        <w:spacing w:line="276" w:lineRule="auto"/>
        <w:rPr>
          <w:rFonts w:asciiTheme="minorHAnsi" w:hAnsiTheme="minorHAnsi" w:cstheme="minorHAnsi"/>
          <w:shd w:val="clear" w:color="auto" w:fill="FFFFFF"/>
          <w:lang w:val="it-IT"/>
        </w:rPr>
      </w:pPr>
    </w:p>
    <w:p w:rsidR="00932841" w:rsidRPr="00C86D54" w:rsidRDefault="00932841" w:rsidP="007732C6">
      <w:pPr>
        <w:spacing w:line="276" w:lineRule="auto"/>
        <w:rPr>
          <w:i/>
          <w:iCs/>
          <w:lang w:val="it-IT"/>
        </w:rPr>
      </w:pPr>
    </w:p>
    <w:p w:rsidR="00EC6876" w:rsidRPr="007E531B" w:rsidRDefault="003A3C57" w:rsidP="007732C6">
      <w:pPr>
        <w:spacing w:line="276" w:lineRule="auto"/>
        <w:jc w:val="both"/>
        <w:rPr>
          <w:b/>
          <w:bCs/>
          <w:sz w:val="18"/>
          <w:szCs w:val="18"/>
          <w:lang w:val="it-IT"/>
        </w:rPr>
      </w:pPr>
      <w:r w:rsidRPr="007E531B">
        <w:rPr>
          <w:b/>
          <w:bCs/>
          <w:sz w:val="18"/>
          <w:szCs w:val="18"/>
          <w:lang w:val="it-IT"/>
        </w:rPr>
        <w:t>Nota metodologica:</w:t>
      </w:r>
    </w:p>
    <w:p w:rsidR="00E103A3" w:rsidRDefault="003A3C57" w:rsidP="007732C6">
      <w:pPr>
        <w:spacing w:line="276" w:lineRule="auto"/>
        <w:jc w:val="both"/>
        <w:rPr>
          <w:rFonts w:asciiTheme="minorHAnsi" w:hAnsiTheme="minorHAnsi" w:cstheme="minorHAnsi"/>
          <w:sz w:val="18"/>
          <w:szCs w:val="18"/>
          <w:lang w:val="it-IT"/>
        </w:rPr>
      </w:pPr>
      <w:r w:rsidRPr="00D467B3">
        <w:rPr>
          <w:sz w:val="18"/>
          <w:szCs w:val="18"/>
          <w:lang w:val="it-IT"/>
        </w:rPr>
        <w:t>Lo studio ha raccolto le risposte di 179 professionisti del settore immobiliare a livello globale per individuare come le diverse asset class del real estate si stanno riprendendo</w:t>
      </w:r>
      <w:r w:rsidR="00D467B3" w:rsidRPr="00D467B3">
        <w:rPr>
          <w:sz w:val="18"/>
          <w:szCs w:val="18"/>
          <w:lang w:val="it-IT"/>
        </w:rPr>
        <w:t xml:space="preserve"> dalla pandemia. </w:t>
      </w:r>
      <w:r w:rsidR="00D467B3" w:rsidRPr="00D467B3">
        <w:rPr>
          <w:rFonts w:asciiTheme="minorHAnsi" w:hAnsiTheme="minorHAnsi" w:cstheme="minorHAnsi"/>
          <w:sz w:val="18"/>
          <w:szCs w:val="18"/>
          <w:lang w:val="it-IT"/>
        </w:rPr>
        <w:t>Poco meno della metà degli intervistati (il 46%) provengono dall’UK, il 27% dai diversi Paesi europei, il 17% dagli USA e il 10% dal resto del mondo</w:t>
      </w:r>
    </w:p>
    <w:p w:rsidR="0033402C" w:rsidRPr="007E531B" w:rsidRDefault="0033402C" w:rsidP="007732C6">
      <w:pPr>
        <w:spacing w:line="276" w:lineRule="auto"/>
        <w:rPr>
          <w:rFonts w:cstheme="minorHAnsi"/>
          <w:b/>
          <w:bCs/>
          <w:lang w:val="it-IT"/>
        </w:rPr>
      </w:pPr>
    </w:p>
    <w:p w:rsidR="00193434" w:rsidRDefault="00193434" w:rsidP="00193434">
      <w:pPr>
        <w:jc w:val="both"/>
        <w:rPr>
          <w:rFonts w:cstheme="minorHAnsi"/>
          <w:b/>
          <w:color w:val="333333"/>
          <w:sz w:val="18"/>
          <w:szCs w:val="18"/>
          <w:lang w:val="it-IT"/>
        </w:rPr>
      </w:pPr>
      <w:bookmarkStart w:id="0" w:name="_Hlk90297370"/>
    </w:p>
    <w:p w:rsidR="00403063" w:rsidRDefault="00403063" w:rsidP="00193434">
      <w:pPr>
        <w:spacing w:line="276" w:lineRule="auto"/>
        <w:jc w:val="both"/>
        <w:rPr>
          <w:sz w:val="18"/>
          <w:szCs w:val="18"/>
          <w:lang w:val="it-IT"/>
        </w:rPr>
      </w:pPr>
    </w:p>
    <w:p w:rsidR="008D72BF" w:rsidRDefault="008D72BF" w:rsidP="00193434">
      <w:pPr>
        <w:spacing w:line="276" w:lineRule="auto"/>
        <w:jc w:val="both"/>
        <w:rPr>
          <w:sz w:val="18"/>
          <w:szCs w:val="18"/>
          <w:lang w:val="it-IT"/>
        </w:rPr>
      </w:pPr>
    </w:p>
    <w:p w:rsidR="008D72BF" w:rsidRPr="00193434" w:rsidRDefault="008D72BF" w:rsidP="00193434">
      <w:pPr>
        <w:spacing w:line="276" w:lineRule="auto"/>
        <w:jc w:val="both"/>
        <w:rPr>
          <w:sz w:val="18"/>
          <w:szCs w:val="18"/>
          <w:lang w:val="it-IT"/>
        </w:rPr>
      </w:pPr>
    </w:p>
    <w:bookmarkEnd w:id="0"/>
    <w:p w:rsidR="00193434" w:rsidRDefault="00193434" w:rsidP="002834EC">
      <w:pPr>
        <w:jc w:val="both"/>
        <w:rPr>
          <w:rFonts w:asciiTheme="minorHAnsi" w:hAnsiTheme="minorHAnsi" w:cstheme="minorHAnsi"/>
          <w:b/>
          <w:bCs/>
          <w:sz w:val="18"/>
          <w:szCs w:val="18"/>
          <w:lang w:val="it-IT"/>
        </w:rPr>
      </w:pPr>
    </w:p>
    <w:p w:rsidR="00193434" w:rsidRDefault="00193434" w:rsidP="002834EC">
      <w:pPr>
        <w:jc w:val="both"/>
        <w:rPr>
          <w:rFonts w:asciiTheme="minorHAnsi" w:hAnsiTheme="minorHAnsi" w:cstheme="minorHAnsi"/>
          <w:b/>
          <w:bCs/>
          <w:sz w:val="18"/>
          <w:szCs w:val="18"/>
          <w:lang w:val="it-IT"/>
        </w:rPr>
      </w:pPr>
    </w:p>
    <w:p w:rsidR="00D467B3" w:rsidRPr="00D467B3" w:rsidRDefault="00D467B3" w:rsidP="00D467B3">
      <w:pPr>
        <w:jc w:val="both"/>
        <w:rPr>
          <w:rFonts w:asciiTheme="minorHAnsi" w:hAnsiTheme="minorHAnsi" w:cstheme="minorHAnsi"/>
          <w:b/>
          <w:color w:val="333333"/>
          <w:sz w:val="18"/>
          <w:szCs w:val="18"/>
          <w:lang w:val="it-IT"/>
        </w:rPr>
      </w:pPr>
    </w:p>
    <w:p w:rsidR="00D467B3" w:rsidRPr="00D467B3" w:rsidRDefault="00D467B3" w:rsidP="00D467B3">
      <w:pPr>
        <w:jc w:val="both"/>
        <w:rPr>
          <w:rFonts w:asciiTheme="minorHAnsi" w:hAnsiTheme="minorHAnsi" w:cstheme="minorHAnsi"/>
          <w:b/>
          <w:color w:val="333333"/>
          <w:sz w:val="18"/>
          <w:szCs w:val="18"/>
          <w:lang w:val="it-IT"/>
        </w:rPr>
      </w:pPr>
    </w:p>
    <w:sectPr w:rsidR="00D467B3" w:rsidRPr="00D467B3" w:rsidSect="00401453">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746" w:rsidRDefault="00BD3746" w:rsidP="00C32886">
      <w:r>
        <w:separator/>
      </w:r>
    </w:p>
  </w:endnote>
  <w:endnote w:type="continuationSeparator" w:id="0">
    <w:p w:rsidR="00BD3746" w:rsidRDefault="00BD3746" w:rsidP="00C32886">
      <w:r>
        <w:continuationSeparator/>
      </w:r>
    </w:p>
  </w:endnote>
  <w:endnote w:type="continuationNotice" w:id="1">
    <w:p w:rsidR="00BD3746" w:rsidRDefault="00BD374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746" w:rsidRDefault="00BD3746" w:rsidP="00C32886">
      <w:r>
        <w:separator/>
      </w:r>
    </w:p>
  </w:footnote>
  <w:footnote w:type="continuationSeparator" w:id="0">
    <w:p w:rsidR="00BD3746" w:rsidRDefault="00BD3746" w:rsidP="00C32886">
      <w:r>
        <w:continuationSeparator/>
      </w:r>
    </w:p>
  </w:footnote>
  <w:footnote w:type="continuationNotice" w:id="1">
    <w:p w:rsidR="00BD3746" w:rsidRDefault="00BD374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886" w:rsidRDefault="004E487C" w:rsidP="004E487C">
    <w:pPr>
      <w:pStyle w:val="Intestazione"/>
      <w:jc w:val="right"/>
    </w:pPr>
    <w:r w:rsidRPr="002B4B56">
      <w:rPr>
        <w:noProof/>
        <w:lang w:val="it-IT" w:eastAsia="it-IT"/>
      </w:rPr>
      <w:drawing>
        <wp:inline distT="0" distB="0" distL="0" distR="0">
          <wp:extent cx="1736643" cy="742950"/>
          <wp:effectExtent l="0" t="0" r="0" b="0"/>
          <wp:docPr id="8" name="Picture 17" descr="Text&#10;&#10;Description automatically generated with medium confidenc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22B6108-43F9-4998-9FFE-E44EDADE7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Text&#10;&#10;Description automatically generated with medium confidenc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22B6108-43F9-4998-9FFE-E44EDADE7663}"/>
                      </a:ext>
                    </a:extLst>
                  </pic:cNvPr>
                  <pic:cNvPicPr>
                    <a:picLocks noChangeAspect="1"/>
                  </pic:cNvPicPr>
                </pic:nvPicPr>
                <pic:blipFill>
                  <a:blip r:embed="rId1"/>
                  <a:stretch>
                    <a:fillRect/>
                  </a:stretch>
                </pic:blipFill>
                <pic:spPr>
                  <a:xfrm>
                    <a:off x="0" y="0"/>
                    <a:ext cx="1747373" cy="74754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C75"/>
    <w:multiLevelType w:val="hybridMultilevel"/>
    <w:tmpl w:val="39E6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249CB"/>
    <w:multiLevelType w:val="hybridMultilevel"/>
    <w:tmpl w:val="FA763FE4"/>
    <w:lvl w:ilvl="0" w:tplc="F5BA9EC8">
      <w:start w:val="20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0964EA"/>
    <w:multiLevelType w:val="hybridMultilevel"/>
    <w:tmpl w:val="9250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15362"/>
  </w:hdrShapeDefaults>
  <w:footnotePr>
    <w:footnote w:id="-1"/>
    <w:footnote w:id="0"/>
    <w:footnote w:id="1"/>
  </w:footnotePr>
  <w:endnotePr>
    <w:endnote w:id="-1"/>
    <w:endnote w:id="0"/>
    <w:endnote w:id="1"/>
  </w:endnotePr>
  <w:compat/>
  <w:rsids>
    <w:rsidRoot w:val="00C32886"/>
    <w:rsid w:val="00000BA3"/>
    <w:rsid w:val="00002F34"/>
    <w:rsid w:val="00003743"/>
    <w:rsid w:val="00011290"/>
    <w:rsid w:val="00017438"/>
    <w:rsid w:val="00024829"/>
    <w:rsid w:val="000335AF"/>
    <w:rsid w:val="0003594A"/>
    <w:rsid w:val="000453B1"/>
    <w:rsid w:val="00050024"/>
    <w:rsid w:val="00050AF1"/>
    <w:rsid w:val="000577CF"/>
    <w:rsid w:val="00065F37"/>
    <w:rsid w:val="00071B0D"/>
    <w:rsid w:val="0007391A"/>
    <w:rsid w:val="00081588"/>
    <w:rsid w:val="00085985"/>
    <w:rsid w:val="000861AD"/>
    <w:rsid w:val="0009089D"/>
    <w:rsid w:val="00095BCA"/>
    <w:rsid w:val="000A3D18"/>
    <w:rsid w:val="000A75EA"/>
    <w:rsid w:val="000B163B"/>
    <w:rsid w:val="000B7F4D"/>
    <w:rsid w:val="000C0C43"/>
    <w:rsid w:val="000C722C"/>
    <w:rsid w:val="000D07A3"/>
    <w:rsid w:val="000D158B"/>
    <w:rsid w:val="000D2E22"/>
    <w:rsid w:val="000D5460"/>
    <w:rsid w:val="000D6524"/>
    <w:rsid w:val="000E06D2"/>
    <w:rsid w:val="000E5DE3"/>
    <w:rsid w:val="000E68FA"/>
    <w:rsid w:val="000E76B5"/>
    <w:rsid w:val="000F13BA"/>
    <w:rsid w:val="00103319"/>
    <w:rsid w:val="001046C7"/>
    <w:rsid w:val="00106C87"/>
    <w:rsid w:val="001138C6"/>
    <w:rsid w:val="00126DE8"/>
    <w:rsid w:val="00130BDA"/>
    <w:rsid w:val="001322A8"/>
    <w:rsid w:val="00137757"/>
    <w:rsid w:val="00155889"/>
    <w:rsid w:val="001573F2"/>
    <w:rsid w:val="00161763"/>
    <w:rsid w:val="00161FE6"/>
    <w:rsid w:val="00163ED4"/>
    <w:rsid w:val="001701F7"/>
    <w:rsid w:val="00174098"/>
    <w:rsid w:val="0017691A"/>
    <w:rsid w:val="0018180B"/>
    <w:rsid w:val="00181FB8"/>
    <w:rsid w:val="00185858"/>
    <w:rsid w:val="001872F0"/>
    <w:rsid w:val="00192386"/>
    <w:rsid w:val="001927DC"/>
    <w:rsid w:val="00193434"/>
    <w:rsid w:val="00196923"/>
    <w:rsid w:val="00197777"/>
    <w:rsid w:val="001A3769"/>
    <w:rsid w:val="001B0895"/>
    <w:rsid w:val="001B32F4"/>
    <w:rsid w:val="001B36C6"/>
    <w:rsid w:val="001B46E3"/>
    <w:rsid w:val="001C1625"/>
    <w:rsid w:val="001C6153"/>
    <w:rsid w:val="001C73F8"/>
    <w:rsid w:val="001C7992"/>
    <w:rsid w:val="001D01AA"/>
    <w:rsid w:val="001D03E5"/>
    <w:rsid w:val="001D15BC"/>
    <w:rsid w:val="001D3D10"/>
    <w:rsid w:val="001D438C"/>
    <w:rsid w:val="001D4DBB"/>
    <w:rsid w:val="001E5EC0"/>
    <w:rsid w:val="001E745F"/>
    <w:rsid w:val="001E79C5"/>
    <w:rsid w:val="001F2948"/>
    <w:rsid w:val="001F46D7"/>
    <w:rsid w:val="001F75E9"/>
    <w:rsid w:val="001F7A17"/>
    <w:rsid w:val="001F7E61"/>
    <w:rsid w:val="0020313D"/>
    <w:rsid w:val="00204267"/>
    <w:rsid w:val="00204AF2"/>
    <w:rsid w:val="00206E51"/>
    <w:rsid w:val="00207AED"/>
    <w:rsid w:val="00207E81"/>
    <w:rsid w:val="00211211"/>
    <w:rsid w:val="0021148D"/>
    <w:rsid w:val="00220238"/>
    <w:rsid w:val="002215A6"/>
    <w:rsid w:val="0022496C"/>
    <w:rsid w:val="00227C98"/>
    <w:rsid w:val="00227E07"/>
    <w:rsid w:val="002338E5"/>
    <w:rsid w:val="002362E0"/>
    <w:rsid w:val="00236558"/>
    <w:rsid w:val="00240EDD"/>
    <w:rsid w:val="002461BC"/>
    <w:rsid w:val="0024671A"/>
    <w:rsid w:val="00257424"/>
    <w:rsid w:val="00257EAE"/>
    <w:rsid w:val="00260840"/>
    <w:rsid w:val="00274350"/>
    <w:rsid w:val="002834EC"/>
    <w:rsid w:val="00284293"/>
    <w:rsid w:val="00284EB0"/>
    <w:rsid w:val="00285D00"/>
    <w:rsid w:val="00297254"/>
    <w:rsid w:val="002A1757"/>
    <w:rsid w:val="002A1ABD"/>
    <w:rsid w:val="002A4FB5"/>
    <w:rsid w:val="002A7C4D"/>
    <w:rsid w:val="002B002D"/>
    <w:rsid w:val="002B58C7"/>
    <w:rsid w:val="002C418D"/>
    <w:rsid w:val="002C600B"/>
    <w:rsid w:val="002D04A0"/>
    <w:rsid w:val="002D1A74"/>
    <w:rsid w:val="002D496A"/>
    <w:rsid w:val="002D78C3"/>
    <w:rsid w:val="002E3D6D"/>
    <w:rsid w:val="002E5FC1"/>
    <w:rsid w:val="002E6251"/>
    <w:rsid w:val="002E7FF2"/>
    <w:rsid w:val="002F2F23"/>
    <w:rsid w:val="002F36C7"/>
    <w:rsid w:val="002F657A"/>
    <w:rsid w:val="00302DFB"/>
    <w:rsid w:val="00305CA0"/>
    <w:rsid w:val="003108D1"/>
    <w:rsid w:val="00310B82"/>
    <w:rsid w:val="0031112D"/>
    <w:rsid w:val="00311BB4"/>
    <w:rsid w:val="00320330"/>
    <w:rsid w:val="00320BDD"/>
    <w:rsid w:val="00330C71"/>
    <w:rsid w:val="00331095"/>
    <w:rsid w:val="0033402C"/>
    <w:rsid w:val="003405A2"/>
    <w:rsid w:val="00343575"/>
    <w:rsid w:val="003600E5"/>
    <w:rsid w:val="00360A68"/>
    <w:rsid w:val="00361011"/>
    <w:rsid w:val="00362513"/>
    <w:rsid w:val="00362B45"/>
    <w:rsid w:val="003658AC"/>
    <w:rsid w:val="003733BA"/>
    <w:rsid w:val="00382C92"/>
    <w:rsid w:val="0039074D"/>
    <w:rsid w:val="0039679B"/>
    <w:rsid w:val="003A2083"/>
    <w:rsid w:val="003A3C57"/>
    <w:rsid w:val="003A6736"/>
    <w:rsid w:val="003A6756"/>
    <w:rsid w:val="003B2F6E"/>
    <w:rsid w:val="003B5529"/>
    <w:rsid w:val="003B60C5"/>
    <w:rsid w:val="003C0F64"/>
    <w:rsid w:val="003C5F0C"/>
    <w:rsid w:val="003C7388"/>
    <w:rsid w:val="003D1544"/>
    <w:rsid w:val="003D36BB"/>
    <w:rsid w:val="003D6F6F"/>
    <w:rsid w:val="003E062E"/>
    <w:rsid w:val="003E09FE"/>
    <w:rsid w:val="003F08F5"/>
    <w:rsid w:val="003F0E4E"/>
    <w:rsid w:val="003F5E87"/>
    <w:rsid w:val="003F668C"/>
    <w:rsid w:val="003F753C"/>
    <w:rsid w:val="00400D44"/>
    <w:rsid w:val="00401453"/>
    <w:rsid w:val="004021C0"/>
    <w:rsid w:val="00403063"/>
    <w:rsid w:val="00406352"/>
    <w:rsid w:val="0041292C"/>
    <w:rsid w:val="00412F42"/>
    <w:rsid w:val="0041355F"/>
    <w:rsid w:val="004145D6"/>
    <w:rsid w:val="00416C29"/>
    <w:rsid w:val="00417D7D"/>
    <w:rsid w:val="00421B2F"/>
    <w:rsid w:val="00423D63"/>
    <w:rsid w:val="004349CE"/>
    <w:rsid w:val="00435506"/>
    <w:rsid w:val="00435D7E"/>
    <w:rsid w:val="0044228B"/>
    <w:rsid w:val="00446DD6"/>
    <w:rsid w:val="004471F6"/>
    <w:rsid w:val="00454670"/>
    <w:rsid w:val="00455787"/>
    <w:rsid w:val="00456089"/>
    <w:rsid w:val="00457358"/>
    <w:rsid w:val="00460E1E"/>
    <w:rsid w:val="00461BD9"/>
    <w:rsid w:val="00465410"/>
    <w:rsid w:val="0047120E"/>
    <w:rsid w:val="0047218D"/>
    <w:rsid w:val="00476F37"/>
    <w:rsid w:val="00483EA6"/>
    <w:rsid w:val="00491B4B"/>
    <w:rsid w:val="00496F87"/>
    <w:rsid w:val="00497248"/>
    <w:rsid w:val="00497790"/>
    <w:rsid w:val="004A11E6"/>
    <w:rsid w:val="004B0340"/>
    <w:rsid w:val="004B4427"/>
    <w:rsid w:val="004C06E7"/>
    <w:rsid w:val="004C0893"/>
    <w:rsid w:val="004C4AA6"/>
    <w:rsid w:val="004C7B50"/>
    <w:rsid w:val="004D42B6"/>
    <w:rsid w:val="004D6696"/>
    <w:rsid w:val="004E3172"/>
    <w:rsid w:val="004E3929"/>
    <w:rsid w:val="004E487C"/>
    <w:rsid w:val="004F3880"/>
    <w:rsid w:val="004F4EB9"/>
    <w:rsid w:val="0050078B"/>
    <w:rsid w:val="00500FA1"/>
    <w:rsid w:val="00507558"/>
    <w:rsid w:val="00511E81"/>
    <w:rsid w:val="00513C1F"/>
    <w:rsid w:val="00516083"/>
    <w:rsid w:val="00524B66"/>
    <w:rsid w:val="00527730"/>
    <w:rsid w:val="00531D19"/>
    <w:rsid w:val="005335CF"/>
    <w:rsid w:val="0053408C"/>
    <w:rsid w:val="005364A8"/>
    <w:rsid w:val="0054013E"/>
    <w:rsid w:val="00540713"/>
    <w:rsid w:val="00540B90"/>
    <w:rsid w:val="005469D3"/>
    <w:rsid w:val="005478C6"/>
    <w:rsid w:val="00550251"/>
    <w:rsid w:val="005502C6"/>
    <w:rsid w:val="005513C6"/>
    <w:rsid w:val="00551607"/>
    <w:rsid w:val="00551A62"/>
    <w:rsid w:val="00552952"/>
    <w:rsid w:val="00552B58"/>
    <w:rsid w:val="00553680"/>
    <w:rsid w:val="005555E1"/>
    <w:rsid w:val="00564F73"/>
    <w:rsid w:val="00570A3C"/>
    <w:rsid w:val="00572E51"/>
    <w:rsid w:val="005736D0"/>
    <w:rsid w:val="0058452F"/>
    <w:rsid w:val="00584891"/>
    <w:rsid w:val="005916A0"/>
    <w:rsid w:val="005929B3"/>
    <w:rsid w:val="005954F4"/>
    <w:rsid w:val="005A2F9E"/>
    <w:rsid w:val="005A5BD1"/>
    <w:rsid w:val="005A761F"/>
    <w:rsid w:val="005B56EE"/>
    <w:rsid w:val="005B5A3D"/>
    <w:rsid w:val="005C105C"/>
    <w:rsid w:val="005C1324"/>
    <w:rsid w:val="005C23CE"/>
    <w:rsid w:val="005D3551"/>
    <w:rsid w:val="005D4411"/>
    <w:rsid w:val="005D6681"/>
    <w:rsid w:val="005E0D93"/>
    <w:rsid w:val="005E2BA6"/>
    <w:rsid w:val="005E5357"/>
    <w:rsid w:val="005E7216"/>
    <w:rsid w:val="005E7577"/>
    <w:rsid w:val="006025B6"/>
    <w:rsid w:val="006221A3"/>
    <w:rsid w:val="00631C7C"/>
    <w:rsid w:val="00635B1C"/>
    <w:rsid w:val="006436FA"/>
    <w:rsid w:val="00644408"/>
    <w:rsid w:val="006476A0"/>
    <w:rsid w:val="006533A3"/>
    <w:rsid w:val="00654E8F"/>
    <w:rsid w:val="00655FB6"/>
    <w:rsid w:val="00666385"/>
    <w:rsid w:val="00670861"/>
    <w:rsid w:val="0067183B"/>
    <w:rsid w:val="00674820"/>
    <w:rsid w:val="0068038D"/>
    <w:rsid w:val="006819A4"/>
    <w:rsid w:val="006846C5"/>
    <w:rsid w:val="00684F07"/>
    <w:rsid w:val="0069195D"/>
    <w:rsid w:val="00691FBF"/>
    <w:rsid w:val="00692814"/>
    <w:rsid w:val="006949D2"/>
    <w:rsid w:val="00695970"/>
    <w:rsid w:val="006A4800"/>
    <w:rsid w:val="006A4E23"/>
    <w:rsid w:val="006B19B1"/>
    <w:rsid w:val="006B1AB4"/>
    <w:rsid w:val="006C1832"/>
    <w:rsid w:val="006C50CA"/>
    <w:rsid w:val="006C7EF1"/>
    <w:rsid w:val="006D1FEE"/>
    <w:rsid w:val="006D6520"/>
    <w:rsid w:val="006D73CD"/>
    <w:rsid w:val="006E0E46"/>
    <w:rsid w:val="006E30A2"/>
    <w:rsid w:val="006E36B2"/>
    <w:rsid w:val="006F12FF"/>
    <w:rsid w:val="006F774C"/>
    <w:rsid w:val="006F7DDA"/>
    <w:rsid w:val="00702489"/>
    <w:rsid w:val="00702D9E"/>
    <w:rsid w:val="00704C6F"/>
    <w:rsid w:val="007066FA"/>
    <w:rsid w:val="007076FB"/>
    <w:rsid w:val="00713551"/>
    <w:rsid w:val="00714C56"/>
    <w:rsid w:val="00715447"/>
    <w:rsid w:val="00716843"/>
    <w:rsid w:val="00717558"/>
    <w:rsid w:val="00726F98"/>
    <w:rsid w:val="00730B97"/>
    <w:rsid w:val="00733A26"/>
    <w:rsid w:val="00737C18"/>
    <w:rsid w:val="007428D4"/>
    <w:rsid w:val="00744417"/>
    <w:rsid w:val="00744F59"/>
    <w:rsid w:val="00746D1C"/>
    <w:rsid w:val="00747F00"/>
    <w:rsid w:val="00754002"/>
    <w:rsid w:val="00755257"/>
    <w:rsid w:val="00756A8D"/>
    <w:rsid w:val="0075745B"/>
    <w:rsid w:val="00763CA8"/>
    <w:rsid w:val="00764D56"/>
    <w:rsid w:val="00765B81"/>
    <w:rsid w:val="00770B44"/>
    <w:rsid w:val="00771601"/>
    <w:rsid w:val="00772221"/>
    <w:rsid w:val="007732C6"/>
    <w:rsid w:val="007831E6"/>
    <w:rsid w:val="00783685"/>
    <w:rsid w:val="007905F9"/>
    <w:rsid w:val="00790827"/>
    <w:rsid w:val="007930ED"/>
    <w:rsid w:val="0079412A"/>
    <w:rsid w:val="007B1C8A"/>
    <w:rsid w:val="007B2F78"/>
    <w:rsid w:val="007B4BDC"/>
    <w:rsid w:val="007B5DC6"/>
    <w:rsid w:val="007C2872"/>
    <w:rsid w:val="007C3DD2"/>
    <w:rsid w:val="007D1D96"/>
    <w:rsid w:val="007D2C28"/>
    <w:rsid w:val="007D2DC4"/>
    <w:rsid w:val="007D42D4"/>
    <w:rsid w:val="007D45D8"/>
    <w:rsid w:val="007D4FE9"/>
    <w:rsid w:val="007D5DF3"/>
    <w:rsid w:val="007E238F"/>
    <w:rsid w:val="007E3926"/>
    <w:rsid w:val="007E531B"/>
    <w:rsid w:val="007E61D9"/>
    <w:rsid w:val="007E74EF"/>
    <w:rsid w:val="007E7890"/>
    <w:rsid w:val="007F17AE"/>
    <w:rsid w:val="007F290B"/>
    <w:rsid w:val="007F3D3B"/>
    <w:rsid w:val="007F4FE1"/>
    <w:rsid w:val="007F6D34"/>
    <w:rsid w:val="008117BB"/>
    <w:rsid w:val="00811C06"/>
    <w:rsid w:val="00812964"/>
    <w:rsid w:val="008135D3"/>
    <w:rsid w:val="00814FCB"/>
    <w:rsid w:val="00815F1C"/>
    <w:rsid w:val="00816734"/>
    <w:rsid w:val="008177A7"/>
    <w:rsid w:val="00817D59"/>
    <w:rsid w:val="008269CC"/>
    <w:rsid w:val="00830584"/>
    <w:rsid w:val="008309AD"/>
    <w:rsid w:val="008347EC"/>
    <w:rsid w:val="00834A2B"/>
    <w:rsid w:val="00841B3C"/>
    <w:rsid w:val="00847FD5"/>
    <w:rsid w:val="00866CC3"/>
    <w:rsid w:val="008700DB"/>
    <w:rsid w:val="008735C1"/>
    <w:rsid w:val="00873E46"/>
    <w:rsid w:val="00876502"/>
    <w:rsid w:val="00881521"/>
    <w:rsid w:val="0088233F"/>
    <w:rsid w:val="008911A2"/>
    <w:rsid w:val="00894551"/>
    <w:rsid w:val="008A04B1"/>
    <w:rsid w:val="008A4F5E"/>
    <w:rsid w:val="008A5C95"/>
    <w:rsid w:val="008A629F"/>
    <w:rsid w:val="008B4909"/>
    <w:rsid w:val="008C24A7"/>
    <w:rsid w:val="008C6470"/>
    <w:rsid w:val="008D1F89"/>
    <w:rsid w:val="008D2287"/>
    <w:rsid w:val="008D6E3D"/>
    <w:rsid w:val="008D72BF"/>
    <w:rsid w:val="008E0781"/>
    <w:rsid w:val="008E0D61"/>
    <w:rsid w:val="008E34C5"/>
    <w:rsid w:val="008F37B6"/>
    <w:rsid w:val="008F59F8"/>
    <w:rsid w:val="00900F43"/>
    <w:rsid w:val="009024AE"/>
    <w:rsid w:val="00904B3A"/>
    <w:rsid w:val="00910674"/>
    <w:rsid w:val="00912520"/>
    <w:rsid w:val="00922D4C"/>
    <w:rsid w:val="00923511"/>
    <w:rsid w:val="00927208"/>
    <w:rsid w:val="0092733A"/>
    <w:rsid w:val="00931442"/>
    <w:rsid w:val="00931C5A"/>
    <w:rsid w:val="00931FE2"/>
    <w:rsid w:val="0093257D"/>
    <w:rsid w:val="00932841"/>
    <w:rsid w:val="0093448D"/>
    <w:rsid w:val="009346F1"/>
    <w:rsid w:val="00936A71"/>
    <w:rsid w:val="00936F38"/>
    <w:rsid w:val="00940B6F"/>
    <w:rsid w:val="009416BD"/>
    <w:rsid w:val="00943B5E"/>
    <w:rsid w:val="00960F30"/>
    <w:rsid w:val="00961FBB"/>
    <w:rsid w:val="00962891"/>
    <w:rsid w:val="009635FC"/>
    <w:rsid w:val="0096523A"/>
    <w:rsid w:val="0096544D"/>
    <w:rsid w:val="00965A12"/>
    <w:rsid w:val="00965B5F"/>
    <w:rsid w:val="009662D9"/>
    <w:rsid w:val="00972583"/>
    <w:rsid w:val="0099286C"/>
    <w:rsid w:val="009976FB"/>
    <w:rsid w:val="009A1644"/>
    <w:rsid w:val="009A47C0"/>
    <w:rsid w:val="009B1564"/>
    <w:rsid w:val="009B166C"/>
    <w:rsid w:val="009B41DF"/>
    <w:rsid w:val="009B5FE1"/>
    <w:rsid w:val="009B718E"/>
    <w:rsid w:val="009B75AA"/>
    <w:rsid w:val="009B7619"/>
    <w:rsid w:val="009C0D1E"/>
    <w:rsid w:val="009C22CD"/>
    <w:rsid w:val="009C2580"/>
    <w:rsid w:val="009C68A2"/>
    <w:rsid w:val="009D047F"/>
    <w:rsid w:val="009D5532"/>
    <w:rsid w:val="009E5BDD"/>
    <w:rsid w:val="009E5E63"/>
    <w:rsid w:val="009E6FE8"/>
    <w:rsid w:val="009F073A"/>
    <w:rsid w:val="009F0AED"/>
    <w:rsid w:val="009F53BC"/>
    <w:rsid w:val="009F587B"/>
    <w:rsid w:val="00A02C8E"/>
    <w:rsid w:val="00A066AC"/>
    <w:rsid w:val="00A06BFC"/>
    <w:rsid w:val="00A07C37"/>
    <w:rsid w:val="00A1004B"/>
    <w:rsid w:val="00A1178B"/>
    <w:rsid w:val="00A1193C"/>
    <w:rsid w:val="00A11A39"/>
    <w:rsid w:val="00A21151"/>
    <w:rsid w:val="00A22C78"/>
    <w:rsid w:val="00A23145"/>
    <w:rsid w:val="00A24F7E"/>
    <w:rsid w:val="00A27087"/>
    <w:rsid w:val="00A30AC4"/>
    <w:rsid w:val="00A31A3A"/>
    <w:rsid w:val="00A3564D"/>
    <w:rsid w:val="00A36898"/>
    <w:rsid w:val="00A36D82"/>
    <w:rsid w:val="00A3719E"/>
    <w:rsid w:val="00A469B0"/>
    <w:rsid w:val="00A5076E"/>
    <w:rsid w:val="00A51291"/>
    <w:rsid w:val="00A512A4"/>
    <w:rsid w:val="00A5324E"/>
    <w:rsid w:val="00A53AA8"/>
    <w:rsid w:val="00A67623"/>
    <w:rsid w:val="00A77E9E"/>
    <w:rsid w:val="00A82DF1"/>
    <w:rsid w:val="00A841EB"/>
    <w:rsid w:val="00AA1E5D"/>
    <w:rsid w:val="00AA587F"/>
    <w:rsid w:val="00AA67CE"/>
    <w:rsid w:val="00AA6BBC"/>
    <w:rsid w:val="00AB007A"/>
    <w:rsid w:val="00AB2172"/>
    <w:rsid w:val="00AB2E07"/>
    <w:rsid w:val="00AB66C6"/>
    <w:rsid w:val="00AC1A73"/>
    <w:rsid w:val="00AC2E63"/>
    <w:rsid w:val="00AC4E25"/>
    <w:rsid w:val="00AC4F16"/>
    <w:rsid w:val="00AC6EC9"/>
    <w:rsid w:val="00AC7E2A"/>
    <w:rsid w:val="00AD645C"/>
    <w:rsid w:val="00AE0E45"/>
    <w:rsid w:val="00AE48AB"/>
    <w:rsid w:val="00AE588D"/>
    <w:rsid w:val="00AF1900"/>
    <w:rsid w:val="00AF271F"/>
    <w:rsid w:val="00AF2BB2"/>
    <w:rsid w:val="00AF6C41"/>
    <w:rsid w:val="00AF7363"/>
    <w:rsid w:val="00B01F3D"/>
    <w:rsid w:val="00B03486"/>
    <w:rsid w:val="00B03F73"/>
    <w:rsid w:val="00B05AA6"/>
    <w:rsid w:val="00B062FD"/>
    <w:rsid w:val="00B07BAB"/>
    <w:rsid w:val="00B104A0"/>
    <w:rsid w:val="00B114A3"/>
    <w:rsid w:val="00B11E9E"/>
    <w:rsid w:val="00B2214D"/>
    <w:rsid w:val="00B238E8"/>
    <w:rsid w:val="00B2594C"/>
    <w:rsid w:val="00B3157B"/>
    <w:rsid w:val="00B34EF3"/>
    <w:rsid w:val="00B45375"/>
    <w:rsid w:val="00B52AE3"/>
    <w:rsid w:val="00B56D2F"/>
    <w:rsid w:val="00B61D2D"/>
    <w:rsid w:val="00B678BD"/>
    <w:rsid w:val="00B751AC"/>
    <w:rsid w:val="00B9193D"/>
    <w:rsid w:val="00B91994"/>
    <w:rsid w:val="00BA0EFC"/>
    <w:rsid w:val="00BA0F5B"/>
    <w:rsid w:val="00BA484D"/>
    <w:rsid w:val="00BA65F1"/>
    <w:rsid w:val="00BA692F"/>
    <w:rsid w:val="00BB030B"/>
    <w:rsid w:val="00BC0881"/>
    <w:rsid w:val="00BC0911"/>
    <w:rsid w:val="00BC11A2"/>
    <w:rsid w:val="00BC2D18"/>
    <w:rsid w:val="00BC2DB4"/>
    <w:rsid w:val="00BC5B96"/>
    <w:rsid w:val="00BC5C0E"/>
    <w:rsid w:val="00BC5C30"/>
    <w:rsid w:val="00BD1B8E"/>
    <w:rsid w:val="00BD1FCE"/>
    <w:rsid w:val="00BD3746"/>
    <w:rsid w:val="00BD533F"/>
    <w:rsid w:val="00BE4510"/>
    <w:rsid w:val="00C05627"/>
    <w:rsid w:val="00C06F18"/>
    <w:rsid w:val="00C2201C"/>
    <w:rsid w:val="00C31BF8"/>
    <w:rsid w:val="00C32886"/>
    <w:rsid w:val="00C350FB"/>
    <w:rsid w:val="00C363C6"/>
    <w:rsid w:val="00C40B14"/>
    <w:rsid w:val="00C451B5"/>
    <w:rsid w:val="00C52572"/>
    <w:rsid w:val="00C60165"/>
    <w:rsid w:val="00C654C2"/>
    <w:rsid w:val="00C76A90"/>
    <w:rsid w:val="00C83B6A"/>
    <w:rsid w:val="00C86027"/>
    <w:rsid w:val="00C86D54"/>
    <w:rsid w:val="00C90692"/>
    <w:rsid w:val="00C9380C"/>
    <w:rsid w:val="00C93F88"/>
    <w:rsid w:val="00CA1AB7"/>
    <w:rsid w:val="00CA27BD"/>
    <w:rsid w:val="00CA4EF7"/>
    <w:rsid w:val="00CA4F8B"/>
    <w:rsid w:val="00CA66D6"/>
    <w:rsid w:val="00CA71A6"/>
    <w:rsid w:val="00CB0101"/>
    <w:rsid w:val="00CB0311"/>
    <w:rsid w:val="00CB06A7"/>
    <w:rsid w:val="00CB37AD"/>
    <w:rsid w:val="00CB43F0"/>
    <w:rsid w:val="00CB6ADB"/>
    <w:rsid w:val="00CC02B2"/>
    <w:rsid w:val="00CC312B"/>
    <w:rsid w:val="00CC33A8"/>
    <w:rsid w:val="00CC3985"/>
    <w:rsid w:val="00CC511E"/>
    <w:rsid w:val="00CC78E4"/>
    <w:rsid w:val="00CC7AC1"/>
    <w:rsid w:val="00CC7C2A"/>
    <w:rsid w:val="00CD54AC"/>
    <w:rsid w:val="00CD6489"/>
    <w:rsid w:val="00CE1114"/>
    <w:rsid w:val="00CE1A01"/>
    <w:rsid w:val="00CE20E6"/>
    <w:rsid w:val="00CE27F9"/>
    <w:rsid w:val="00CE4D3C"/>
    <w:rsid w:val="00CE5884"/>
    <w:rsid w:val="00CF0B44"/>
    <w:rsid w:val="00CF2E19"/>
    <w:rsid w:val="00CF3A98"/>
    <w:rsid w:val="00CF40A2"/>
    <w:rsid w:val="00CF60AE"/>
    <w:rsid w:val="00D062FD"/>
    <w:rsid w:val="00D12DED"/>
    <w:rsid w:val="00D23E10"/>
    <w:rsid w:val="00D25A6B"/>
    <w:rsid w:val="00D26F3C"/>
    <w:rsid w:val="00D26F94"/>
    <w:rsid w:val="00D31DC6"/>
    <w:rsid w:val="00D34DC5"/>
    <w:rsid w:val="00D43923"/>
    <w:rsid w:val="00D467B3"/>
    <w:rsid w:val="00D46D7F"/>
    <w:rsid w:val="00D471FC"/>
    <w:rsid w:val="00D52E36"/>
    <w:rsid w:val="00D6436A"/>
    <w:rsid w:val="00D70D49"/>
    <w:rsid w:val="00D73297"/>
    <w:rsid w:val="00D736B2"/>
    <w:rsid w:val="00D75465"/>
    <w:rsid w:val="00D75B1C"/>
    <w:rsid w:val="00D826C5"/>
    <w:rsid w:val="00D83178"/>
    <w:rsid w:val="00D855FF"/>
    <w:rsid w:val="00D85F79"/>
    <w:rsid w:val="00D924EA"/>
    <w:rsid w:val="00D927CB"/>
    <w:rsid w:val="00D93216"/>
    <w:rsid w:val="00DA0733"/>
    <w:rsid w:val="00DA0A91"/>
    <w:rsid w:val="00DA73D4"/>
    <w:rsid w:val="00DB10E0"/>
    <w:rsid w:val="00DB57E9"/>
    <w:rsid w:val="00DB6E2D"/>
    <w:rsid w:val="00DB76FD"/>
    <w:rsid w:val="00DB7B05"/>
    <w:rsid w:val="00DC0ACF"/>
    <w:rsid w:val="00DC0EBC"/>
    <w:rsid w:val="00DC14FF"/>
    <w:rsid w:val="00DC43C2"/>
    <w:rsid w:val="00DC5344"/>
    <w:rsid w:val="00DC703C"/>
    <w:rsid w:val="00DD7555"/>
    <w:rsid w:val="00DE06EA"/>
    <w:rsid w:val="00DE300E"/>
    <w:rsid w:val="00DE44AE"/>
    <w:rsid w:val="00DE607C"/>
    <w:rsid w:val="00DE613F"/>
    <w:rsid w:val="00DE64EC"/>
    <w:rsid w:val="00DF0F88"/>
    <w:rsid w:val="00DF2F94"/>
    <w:rsid w:val="00E012F5"/>
    <w:rsid w:val="00E01ABA"/>
    <w:rsid w:val="00E02ED2"/>
    <w:rsid w:val="00E03737"/>
    <w:rsid w:val="00E03B5F"/>
    <w:rsid w:val="00E103A3"/>
    <w:rsid w:val="00E11D9B"/>
    <w:rsid w:val="00E13558"/>
    <w:rsid w:val="00E226A3"/>
    <w:rsid w:val="00E23554"/>
    <w:rsid w:val="00E250A3"/>
    <w:rsid w:val="00E2529C"/>
    <w:rsid w:val="00E2674E"/>
    <w:rsid w:val="00E26FE7"/>
    <w:rsid w:val="00E27B0A"/>
    <w:rsid w:val="00E30242"/>
    <w:rsid w:val="00E31442"/>
    <w:rsid w:val="00E36086"/>
    <w:rsid w:val="00E419F6"/>
    <w:rsid w:val="00E46075"/>
    <w:rsid w:val="00E461CA"/>
    <w:rsid w:val="00E54C7A"/>
    <w:rsid w:val="00E57A1E"/>
    <w:rsid w:val="00E71B72"/>
    <w:rsid w:val="00E728C6"/>
    <w:rsid w:val="00E76F89"/>
    <w:rsid w:val="00E804BA"/>
    <w:rsid w:val="00E83850"/>
    <w:rsid w:val="00E844CB"/>
    <w:rsid w:val="00E855EE"/>
    <w:rsid w:val="00E85E94"/>
    <w:rsid w:val="00E92999"/>
    <w:rsid w:val="00EA24C7"/>
    <w:rsid w:val="00EA64CF"/>
    <w:rsid w:val="00EA70B4"/>
    <w:rsid w:val="00EB16B8"/>
    <w:rsid w:val="00EB5160"/>
    <w:rsid w:val="00EB526D"/>
    <w:rsid w:val="00EC0B19"/>
    <w:rsid w:val="00EC1345"/>
    <w:rsid w:val="00EC262E"/>
    <w:rsid w:val="00EC3273"/>
    <w:rsid w:val="00EC6876"/>
    <w:rsid w:val="00ED0366"/>
    <w:rsid w:val="00ED1ED7"/>
    <w:rsid w:val="00ED2949"/>
    <w:rsid w:val="00ED3AA2"/>
    <w:rsid w:val="00EE04E0"/>
    <w:rsid w:val="00EE1697"/>
    <w:rsid w:val="00EE3955"/>
    <w:rsid w:val="00EE5F3A"/>
    <w:rsid w:val="00EE6A19"/>
    <w:rsid w:val="00EF490C"/>
    <w:rsid w:val="00F03C97"/>
    <w:rsid w:val="00F05BE6"/>
    <w:rsid w:val="00F10BEE"/>
    <w:rsid w:val="00F10CE3"/>
    <w:rsid w:val="00F12EA3"/>
    <w:rsid w:val="00F150FC"/>
    <w:rsid w:val="00F202B1"/>
    <w:rsid w:val="00F26E89"/>
    <w:rsid w:val="00F2756A"/>
    <w:rsid w:val="00F30AB3"/>
    <w:rsid w:val="00F32052"/>
    <w:rsid w:val="00F32E0C"/>
    <w:rsid w:val="00F46682"/>
    <w:rsid w:val="00F5312A"/>
    <w:rsid w:val="00F56C79"/>
    <w:rsid w:val="00F57964"/>
    <w:rsid w:val="00F60B8E"/>
    <w:rsid w:val="00F616F4"/>
    <w:rsid w:val="00F700EE"/>
    <w:rsid w:val="00F71E94"/>
    <w:rsid w:val="00F73C6A"/>
    <w:rsid w:val="00F74B4E"/>
    <w:rsid w:val="00F7776F"/>
    <w:rsid w:val="00F84B11"/>
    <w:rsid w:val="00F869AC"/>
    <w:rsid w:val="00F874BD"/>
    <w:rsid w:val="00F87957"/>
    <w:rsid w:val="00F90179"/>
    <w:rsid w:val="00F945E1"/>
    <w:rsid w:val="00F94F45"/>
    <w:rsid w:val="00FA78E2"/>
    <w:rsid w:val="00FB0F6C"/>
    <w:rsid w:val="00FB175C"/>
    <w:rsid w:val="00FB3CBD"/>
    <w:rsid w:val="00FB55A9"/>
    <w:rsid w:val="00FB7A7B"/>
    <w:rsid w:val="00FC044F"/>
    <w:rsid w:val="00FC318D"/>
    <w:rsid w:val="00FC6462"/>
    <w:rsid w:val="00FD24A6"/>
    <w:rsid w:val="00FE3A52"/>
    <w:rsid w:val="00FE505F"/>
    <w:rsid w:val="00FF0665"/>
    <w:rsid w:val="00FF44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2886"/>
    <w:pPr>
      <w:spacing w:after="0" w:line="240" w:lineRule="auto"/>
    </w:pPr>
    <w:rPr>
      <w:rFonts w:ascii="Calibri" w:hAnsi="Calibri" w:cs="Calibri"/>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2886"/>
    <w:rPr>
      <w:color w:val="0000FF"/>
      <w:u w:val="single"/>
    </w:rPr>
  </w:style>
  <w:style w:type="paragraph" w:customStyle="1" w:styleId="gmail-m-2257823357197675368xmsonormal">
    <w:name w:val="gmail-m_-2257823357197675368xmsonormal"/>
    <w:basedOn w:val="Normale"/>
    <w:rsid w:val="00C32886"/>
    <w:pPr>
      <w:spacing w:before="100" w:beforeAutospacing="1" w:after="100" w:afterAutospacing="1"/>
    </w:pPr>
  </w:style>
  <w:style w:type="character" w:customStyle="1" w:styleId="UnresolvedMention">
    <w:name w:val="Unresolved Mention"/>
    <w:basedOn w:val="Carpredefinitoparagrafo"/>
    <w:uiPriority w:val="99"/>
    <w:semiHidden/>
    <w:unhideWhenUsed/>
    <w:rsid w:val="00C32886"/>
    <w:rPr>
      <w:color w:val="605E5C"/>
      <w:shd w:val="clear" w:color="auto" w:fill="E1DFDD"/>
    </w:rPr>
  </w:style>
  <w:style w:type="paragraph" w:styleId="Intestazione">
    <w:name w:val="header"/>
    <w:basedOn w:val="Normale"/>
    <w:link w:val="IntestazioneCarattere"/>
    <w:uiPriority w:val="99"/>
    <w:unhideWhenUsed/>
    <w:rsid w:val="00C32886"/>
    <w:pPr>
      <w:tabs>
        <w:tab w:val="center" w:pos="4513"/>
        <w:tab w:val="right" w:pos="9026"/>
      </w:tabs>
    </w:pPr>
  </w:style>
  <w:style w:type="character" w:customStyle="1" w:styleId="IntestazioneCarattere">
    <w:name w:val="Intestazione Carattere"/>
    <w:basedOn w:val="Carpredefinitoparagrafo"/>
    <w:link w:val="Intestazione"/>
    <w:uiPriority w:val="99"/>
    <w:rsid w:val="00C32886"/>
    <w:rPr>
      <w:rFonts w:ascii="Calibri" w:hAnsi="Calibri" w:cs="Calibri"/>
      <w:lang w:eastAsia="en-GB"/>
    </w:rPr>
  </w:style>
  <w:style w:type="paragraph" w:styleId="Pidipagina">
    <w:name w:val="footer"/>
    <w:basedOn w:val="Normale"/>
    <w:link w:val="PidipaginaCarattere"/>
    <w:uiPriority w:val="99"/>
    <w:unhideWhenUsed/>
    <w:rsid w:val="00C32886"/>
    <w:pPr>
      <w:tabs>
        <w:tab w:val="center" w:pos="4513"/>
        <w:tab w:val="right" w:pos="9026"/>
      </w:tabs>
    </w:pPr>
  </w:style>
  <w:style w:type="character" w:customStyle="1" w:styleId="PidipaginaCarattere">
    <w:name w:val="Piè di pagina Carattere"/>
    <w:basedOn w:val="Carpredefinitoparagrafo"/>
    <w:link w:val="Pidipagina"/>
    <w:uiPriority w:val="99"/>
    <w:rsid w:val="00C32886"/>
    <w:rPr>
      <w:rFonts w:ascii="Calibri" w:hAnsi="Calibri" w:cs="Calibri"/>
      <w:lang w:eastAsia="en-GB"/>
    </w:rPr>
  </w:style>
  <w:style w:type="paragraph" w:styleId="Testofumetto">
    <w:name w:val="Balloon Text"/>
    <w:basedOn w:val="Normale"/>
    <w:link w:val="TestofumettoCarattere"/>
    <w:uiPriority w:val="99"/>
    <w:semiHidden/>
    <w:unhideWhenUsed/>
    <w:rsid w:val="006476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76A0"/>
    <w:rPr>
      <w:rFonts w:ascii="Segoe UI" w:hAnsi="Segoe UI" w:cs="Segoe UI"/>
      <w:sz w:val="18"/>
      <w:szCs w:val="18"/>
      <w:lang w:eastAsia="en-GB"/>
    </w:rPr>
  </w:style>
  <w:style w:type="paragraph" w:styleId="NormaleWeb">
    <w:name w:val="Normal (Web)"/>
    <w:basedOn w:val="Normale"/>
    <w:uiPriority w:val="99"/>
    <w:semiHidden/>
    <w:unhideWhenUsed/>
    <w:rsid w:val="00936A71"/>
    <w:pPr>
      <w:spacing w:before="100" w:beforeAutospacing="1" w:after="100" w:afterAutospacing="1"/>
    </w:pPr>
  </w:style>
  <w:style w:type="character" w:styleId="Rimandocommento">
    <w:name w:val="annotation reference"/>
    <w:basedOn w:val="Carpredefinitoparagrafo"/>
    <w:uiPriority w:val="99"/>
    <w:semiHidden/>
    <w:unhideWhenUsed/>
    <w:rsid w:val="00635B1C"/>
    <w:rPr>
      <w:sz w:val="16"/>
      <w:szCs w:val="16"/>
    </w:rPr>
  </w:style>
  <w:style w:type="paragraph" w:styleId="Testocommento">
    <w:name w:val="annotation text"/>
    <w:basedOn w:val="Normale"/>
    <w:link w:val="TestocommentoCarattere"/>
    <w:uiPriority w:val="99"/>
    <w:unhideWhenUsed/>
    <w:rsid w:val="00635B1C"/>
    <w:rPr>
      <w:sz w:val="20"/>
      <w:szCs w:val="20"/>
    </w:rPr>
  </w:style>
  <w:style w:type="character" w:customStyle="1" w:styleId="TestocommentoCarattere">
    <w:name w:val="Testo commento Carattere"/>
    <w:basedOn w:val="Carpredefinitoparagrafo"/>
    <w:link w:val="Testocommento"/>
    <w:uiPriority w:val="99"/>
    <w:rsid w:val="00635B1C"/>
    <w:rPr>
      <w:rFonts w:ascii="Calibri" w:hAnsi="Calibri" w:cs="Calibri"/>
      <w:sz w:val="20"/>
      <w:szCs w:val="20"/>
      <w:lang w:eastAsia="en-GB"/>
    </w:rPr>
  </w:style>
  <w:style w:type="paragraph" w:styleId="Soggettocommento">
    <w:name w:val="annotation subject"/>
    <w:basedOn w:val="Testocommento"/>
    <w:next w:val="Testocommento"/>
    <w:link w:val="SoggettocommentoCarattere"/>
    <w:uiPriority w:val="99"/>
    <w:semiHidden/>
    <w:unhideWhenUsed/>
    <w:rsid w:val="00635B1C"/>
    <w:rPr>
      <w:b/>
      <w:bCs/>
    </w:rPr>
  </w:style>
  <w:style w:type="character" w:customStyle="1" w:styleId="SoggettocommentoCarattere">
    <w:name w:val="Soggetto commento Carattere"/>
    <w:basedOn w:val="TestocommentoCarattere"/>
    <w:link w:val="Soggettocommento"/>
    <w:uiPriority w:val="99"/>
    <w:semiHidden/>
    <w:rsid w:val="00635B1C"/>
    <w:rPr>
      <w:rFonts w:ascii="Calibri" w:hAnsi="Calibri" w:cs="Calibri"/>
      <w:b/>
      <w:bCs/>
      <w:sz w:val="20"/>
      <w:szCs w:val="20"/>
      <w:lang w:eastAsia="en-GB"/>
    </w:rPr>
  </w:style>
  <w:style w:type="paragraph" w:styleId="Testonotaapidipagina">
    <w:name w:val="footnote text"/>
    <w:basedOn w:val="Normale"/>
    <w:link w:val="TestonotaapidipaginaCarattere"/>
    <w:uiPriority w:val="99"/>
    <w:semiHidden/>
    <w:unhideWhenUsed/>
    <w:rsid w:val="00065F37"/>
    <w:rPr>
      <w:sz w:val="20"/>
      <w:szCs w:val="20"/>
    </w:rPr>
  </w:style>
  <w:style w:type="character" w:customStyle="1" w:styleId="TestonotaapidipaginaCarattere">
    <w:name w:val="Testo nota a piè di pagina Carattere"/>
    <w:basedOn w:val="Carpredefinitoparagrafo"/>
    <w:link w:val="Testonotaapidipagina"/>
    <w:uiPriority w:val="99"/>
    <w:semiHidden/>
    <w:rsid w:val="00065F37"/>
    <w:rPr>
      <w:rFonts w:ascii="Calibri" w:hAnsi="Calibri" w:cs="Calibri"/>
      <w:sz w:val="20"/>
      <w:szCs w:val="20"/>
      <w:lang w:eastAsia="en-GB"/>
    </w:rPr>
  </w:style>
  <w:style w:type="character" w:styleId="Rimandonotaapidipagina">
    <w:name w:val="footnote reference"/>
    <w:basedOn w:val="Carpredefinitoparagrafo"/>
    <w:uiPriority w:val="99"/>
    <w:semiHidden/>
    <w:unhideWhenUsed/>
    <w:rsid w:val="00065F37"/>
    <w:rPr>
      <w:vertAlign w:val="superscript"/>
    </w:rPr>
  </w:style>
  <w:style w:type="paragraph" w:styleId="Paragrafoelenco">
    <w:name w:val="List Paragraph"/>
    <w:basedOn w:val="Normale"/>
    <w:uiPriority w:val="34"/>
    <w:qFormat/>
    <w:rsid w:val="00FB55A9"/>
    <w:pPr>
      <w:ind w:left="720"/>
      <w:contextualSpacing/>
    </w:pPr>
  </w:style>
  <w:style w:type="paragraph" w:styleId="Revisione">
    <w:name w:val="Revision"/>
    <w:hidden/>
    <w:uiPriority w:val="99"/>
    <w:semiHidden/>
    <w:rsid w:val="00FB7A7B"/>
    <w:pPr>
      <w:spacing w:after="0" w:line="240" w:lineRule="auto"/>
    </w:pPr>
    <w:rPr>
      <w:rFonts w:ascii="Calibri" w:hAnsi="Calibri" w:cs="Calibri"/>
      <w:lang w:eastAsia="en-GB"/>
    </w:rPr>
  </w:style>
  <w:style w:type="character" w:styleId="Collegamentovisitato">
    <w:name w:val="FollowedHyperlink"/>
    <w:basedOn w:val="Carpredefinitoparagrafo"/>
    <w:uiPriority w:val="99"/>
    <w:semiHidden/>
    <w:unhideWhenUsed/>
    <w:rsid w:val="00E103A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1831141">
      <w:bodyDiv w:val="1"/>
      <w:marLeft w:val="0"/>
      <w:marRight w:val="0"/>
      <w:marTop w:val="0"/>
      <w:marBottom w:val="0"/>
      <w:divBdr>
        <w:top w:val="none" w:sz="0" w:space="0" w:color="auto"/>
        <w:left w:val="none" w:sz="0" w:space="0" w:color="auto"/>
        <w:bottom w:val="none" w:sz="0" w:space="0" w:color="auto"/>
        <w:right w:val="none" w:sz="0" w:space="0" w:color="auto"/>
      </w:divBdr>
    </w:div>
    <w:div w:id="274404228">
      <w:bodyDiv w:val="1"/>
      <w:marLeft w:val="0"/>
      <w:marRight w:val="0"/>
      <w:marTop w:val="0"/>
      <w:marBottom w:val="0"/>
      <w:divBdr>
        <w:top w:val="none" w:sz="0" w:space="0" w:color="auto"/>
        <w:left w:val="none" w:sz="0" w:space="0" w:color="auto"/>
        <w:bottom w:val="none" w:sz="0" w:space="0" w:color="auto"/>
        <w:right w:val="none" w:sz="0" w:space="0" w:color="auto"/>
      </w:divBdr>
    </w:div>
    <w:div w:id="419566967">
      <w:bodyDiv w:val="1"/>
      <w:marLeft w:val="0"/>
      <w:marRight w:val="0"/>
      <w:marTop w:val="0"/>
      <w:marBottom w:val="0"/>
      <w:divBdr>
        <w:top w:val="none" w:sz="0" w:space="0" w:color="auto"/>
        <w:left w:val="none" w:sz="0" w:space="0" w:color="auto"/>
        <w:bottom w:val="none" w:sz="0" w:space="0" w:color="auto"/>
        <w:right w:val="none" w:sz="0" w:space="0" w:color="auto"/>
      </w:divBdr>
    </w:div>
    <w:div w:id="564609221">
      <w:bodyDiv w:val="1"/>
      <w:marLeft w:val="0"/>
      <w:marRight w:val="0"/>
      <w:marTop w:val="0"/>
      <w:marBottom w:val="0"/>
      <w:divBdr>
        <w:top w:val="none" w:sz="0" w:space="0" w:color="auto"/>
        <w:left w:val="none" w:sz="0" w:space="0" w:color="auto"/>
        <w:bottom w:val="none" w:sz="0" w:space="0" w:color="auto"/>
        <w:right w:val="none" w:sz="0" w:space="0" w:color="auto"/>
      </w:divBdr>
    </w:div>
    <w:div w:id="661127987">
      <w:bodyDiv w:val="1"/>
      <w:marLeft w:val="0"/>
      <w:marRight w:val="0"/>
      <w:marTop w:val="0"/>
      <w:marBottom w:val="0"/>
      <w:divBdr>
        <w:top w:val="none" w:sz="0" w:space="0" w:color="auto"/>
        <w:left w:val="none" w:sz="0" w:space="0" w:color="auto"/>
        <w:bottom w:val="none" w:sz="0" w:space="0" w:color="auto"/>
        <w:right w:val="none" w:sz="0" w:space="0" w:color="auto"/>
      </w:divBdr>
    </w:div>
    <w:div w:id="1065296340">
      <w:bodyDiv w:val="1"/>
      <w:marLeft w:val="0"/>
      <w:marRight w:val="0"/>
      <w:marTop w:val="0"/>
      <w:marBottom w:val="0"/>
      <w:divBdr>
        <w:top w:val="none" w:sz="0" w:space="0" w:color="auto"/>
        <w:left w:val="none" w:sz="0" w:space="0" w:color="auto"/>
        <w:bottom w:val="none" w:sz="0" w:space="0" w:color="auto"/>
        <w:right w:val="none" w:sz="0" w:space="0" w:color="auto"/>
      </w:divBdr>
    </w:div>
    <w:div w:id="1585260806">
      <w:bodyDiv w:val="1"/>
      <w:marLeft w:val="0"/>
      <w:marRight w:val="0"/>
      <w:marTop w:val="0"/>
      <w:marBottom w:val="0"/>
      <w:divBdr>
        <w:top w:val="none" w:sz="0" w:space="0" w:color="auto"/>
        <w:left w:val="none" w:sz="0" w:space="0" w:color="auto"/>
        <w:bottom w:val="none" w:sz="0" w:space="0" w:color="auto"/>
        <w:right w:val="none" w:sz="0" w:space="0" w:color="auto"/>
      </w:divBdr>
    </w:div>
    <w:div w:id="1670863324">
      <w:bodyDiv w:val="1"/>
      <w:marLeft w:val="0"/>
      <w:marRight w:val="0"/>
      <w:marTop w:val="0"/>
      <w:marBottom w:val="0"/>
      <w:divBdr>
        <w:top w:val="none" w:sz="0" w:space="0" w:color="auto"/>
        <w:left w:val="none" w:sz="0" w:space="0" w:color="auto"/>
        <w:bottom w:val="none" w:sz="0" w:space="0" w:color="auto"/>
        <w:right w:val="none" w:sz="0" w:space="0" w:color="auto"/>
      </w:divBdr>
    </w:div>
    <w:div w:id="1783764121">
      <w:bodyDiv w:val="1"/>
      <w:marLeft w:val="0"/>
      <w:marRight w:val="0"/>
      <w:marTop w:val="0"/>
      <w:marBottom w:val="0"/>
      <w:divBdr>
        <w:top w:val="none" w:sz="0" w:space="0" w:color="auto"/>
        <w:left w:val="none" w:sz="0" w:space="0" w:color="auto"/>
        <w:bottom w:val="none" w:sz="0" w:space="0" w:color="auto"/>
        <w:right w:val="none" w:sz="0" w:space="0" w:color="auto"/>
      </w:divBdr>
    </w:div>
    <w:div w:id="188876066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16C4EF038E7742AC504EFCBB61D751" ma:contentTypeVersion="13" ma:contentTypeDescription="Create a new document." ma:contentTypeScope="" ma:versionID="7e79f0ece791266fa6c15f2fe09992c8">
  <xsd:schema xmlns:xsd="http://www.w3.org/2001/XMLSchema" xmlns:xs="http://www.w3.org/2001/XMLSchema" xmlns:p="http://schemas.microsoft.com/office/2006/metadata/properties" xmlns:ns2="025ed811-f6d8-4b01-a03e-36ffdfa7a593" xmlns:ns3="db7909fb-b397-449a-b069-6f437e7c2014" targetNamespace="http://schemas.microsoft.com/office/2006/metadata/properties" ma:root="true" ma:fieldsID="056aed545707083b8d7d2061b1489855" ns2:_="" ns3:_="">
    <xsd:import namespace="025ed811-f6d8-4b01-a03e-36ffdfa7a593"/>
    <xsd:import namespace="db7909fb-b397-449a-b069-6f437e7c20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ed811-f6d8-4b01-a03e-36ffdfa7a5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7909fb-b397-449a-b069-6f437e7c201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B224A-EE84-4A9B-AB45-E1FC720232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51CDB-18F1-4789-9CFB-BF900E33751A}">
  <ds:schemaRefs>
    <ds:schemaRef ds:uri="http://schemas.microsoft.com/sharepoint/v3/contenttype/forms"/>
  </ds:schemaRefs>
</ds:datastoreItem>
</file>

<file path=customXml/itemProps3.xml><?xml version="1.0" encoding="utf-8"?>
<ds:datastoreItem xmlns:ds="http://schemas.openxmlformats.org/officeDocument/2006/customXml" ds:itemID="{46F0F865-3982-4F67-905C-821B26D8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ed811-f6d8-4b01-a03e-36ffdfa7a593"/>
    <ds:schemaRef ds:uri="db7909fb-b397-449a-b069-6f437e7c2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1167</Words>
  <Characters>6652</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7804</CharactersWithSpaces>
  <SharedDoc>false</SharedDoc>
  <HLinks>
    <vt:vector size="18" baseType="variant">
      <vt:variant>
        <vt:i4>7012443</vt:i4>
      </vt:variant>
      <vt:variant>
        <vt:i4>6</vt:i4>
      </vt:variant>
      <vt:variant>
        <vt:i4>0</vt:i4>
      </vt:variant>
      <vt:variant>
        <vt:i4>5</vt:i4>
      </vt:variant>
      <vt:variant>
        <vt:lpwstr>mailto:duffandphelps@rostrum.agency</vt:lpwstr>
      </vt:variant>
      <vt:variant>
        <vt:lpwstr/>
      </vt:variant>
      <vt:variant>
        <vt:i4>4915222</vt:i4>
      </vt:variant>
      <vt:variant>
        <vt:i4>3</vt:i4>
      </vt:variant>
      <vt:variant>
        <vt:i4>0</vt:i4>
      </vt:variant>
      <vt:variant>
        <vt:i4>5</vt:i4>
      </vt:variant>
      <vt:variant>
        <vt:lpwstr>https://www.duffandphelps.co.uk/</vt:lpwstr>
      </vt:variant>
      <vt:variant>
        <vt:lpwstr/>
      </vt:variant>
      <vt:variant>
        <vt:i4>3539042</vt:i4>
      </vt:variant>
      <vt:variant>
        <vt:i4>0</vt:i4>
      </vt:variant>
      <vt:variant>
        <vt:i4>0</vt:i4>
      </vt:variant>
      <vt:variant>
        <vt:i4>5</vt:i4>
      </vt:variant>
      <vt:variant>
        <vt:lpwstr>https://nam02.safelinks.protection.outlook.com/?url=https%3A%2F%2Fwww.duffandphelps.com%2F&amp;data=02%7C01%7Ccarolyn.cohn%40thomsonreuters.com%7C44f0bd9041324df41d5c08d8024d6c6f%7C62ccb8646a1a4b5d8e1c397dec1a8258%7C0%7C0%7C637261879165404411&amp;sdata=BVrWXHQCxKeJck7ZndWmiOAZoeoSBgWSc7fcjp1go%2BE%3D&amp;reserve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Webber</dc:creator>
  <cp:keywords/>
  <dc:description/>
  <cp:lastModifiedBy>paola</cp:lastModifiedBy>
  <cp:revision>20</cp:revision>
  <dcterms:created xsi:type="dcterms:W3CDTF">2021-12-13T09:50:00Z</dcterms:created>
  <dcterms:modified xsi:type="dcterms:W3CDTF">2021-12-15T09:52:00Z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0x0101008416C4EF038E7742AC504EFCBB61D751</vt:lpwstr>
  </property>
</Properties>
</file>