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9252" w14:textId="77777777" w:rsidR="00875CEB" w:rsidRDefault="00875CEB" w:rsidP="00C80CC9">
      <w:pPr>
        <w:pStyle w:val="NormaleWeb"/>
        <w:contextualSpacing/>
        <w:jc w:val="center"/>
        <w:rPr>
          <w:rStyle w:val="Enfasigrassetto"/>
          <w:rFonts w:asciiTheme="majorHAnsi" w:eastAsia="AppleGothic" w:hAnsiTheme="majorHAnsi" w:cstheme="majorHAnsi"/>
          <w:color w:val="25262C"/>
          <w:spacing w:val="15"/>
          <w:sz w:val="28"/>
          <w:szCs w:val="28"/>
        </w:rPr>
      </w:pPr>
    </w:p>
    <w:p w14:paraId="6842682F" w14:textId="77777777" w:rsidR="00875CEB" w:rsidRDefault="00875CEB" w:rsidP="00C80CC9">
      <w:pPr>
        <w:pStyle w:val="NormaleWeb"/>
        <w:contextualSpacing/>
        <w:jc w:val="center"/>
        <w:rPr>
          <w:rStyle w:val="Enfasigrassetto"/>
          <w:rFonts w:asciiTheme="majorHAnsi" w:eastAsia="AppleGothic" w:hAnsiTheme="majorHAnsi" w:cstheme="majorHAnsi"/>
          <w:color w:val="25262C"/>
          <w:spacing w:val="15"/>
          <w:sz w:val="28"/>
          <w:szCs w:val="28"/>
        </w:rPr>
      </w:pPr>
    </w:p>
    <w:p w14:paraId="63271C68" w14:textId="77777777" w:rsidR="00875CEB" w:rsidRDefault="00875CEB" w:rsidP="00C80CC9">
      <w:pPr>
        <w:pStyle w:val="NormaleWeb"/>
        <w:contextualSpacing/>
        <w:jc w:val="center"/>
        <w:rPr>
          <w:rStyle w:val="Enfasigrassetto"/>
          <w:rFonts w:asciiTheme="majorHAnsi" w:eastAsia="AppleGothic" w:hAnsiTheme="majorHAnsi" w:cstheme="majorHAnsi"/>
          <w:color w:val="25262C"/>
          <w:spacing w:val="15"/>
          <w:sz w:val="28"/>
          <w:szCs w:val="28"/>
        </w:rPr>
      </w:pPr>
    </w:p>
    <w:p w14:paraId="4D5371E7" w14:textId="77777777" w:rsidR="00875CEB" w:rsidRDefault="00875CEB" w:rsidP="00C80CC9">
      <w:pPr>
        <w:pStyle w:val="NormaleWeb"/>
        <w:contextualSpacing/>
        <w:jc w:val="center"/>
        <w:rPr>
          <w:rStyle w:val="Enfasigrassetto"/>
          <w:rFonts w:asciiTheme="majorHAnsi" w:eastAsia="AppleGothic" w:hAnsiTheme="majorHAnsi" w:cstheme="majorHAnsi"/>
          <w:color w:val="25262C"/>
          <w:spacing w:val="15"/>
          <w:sz w:val="28"/>
          <w:szCs w:val="28"/>
        </w:rPr>
      </w:pPr>
    </w:p>
    <w:p w14:paraId="031CE7A7" w14:textId="6E79AFA0" w:rsidR="004144D6" w:rsidRPr="006478A8" w:rsidRDefault="00822C73" w:rsidP="00C80CC9">
      <w:pPr>
        <w:pStyle w:val="NormaleWeb"/>
        <w:contextualSpacing/>
        <w:jc w:val="center"/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</w:pPr>
      <w:r w:rsidRPr="006478A8"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  <w:t xml:space="preserve">PROMOS: </w:t>
      </w:r>
    </w:p>
    <w:p w14:paraId="037761FF" w14:textId="42F100A7" w:rsidR="00C80CC9" w:rsidRPr="006478A8" w:rsidRDefault="00822C73" w:rsidP="00C80CC9">
      <w:pPr>
        <w:pStyle w:val="NormaleWeb"/>
        <w:contextualSpacing/>
        <w:jc w:val="center"/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</w:pPr>
      <w:r w:rsidRPr="006478A8"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  <w:t>leader</w:t>
      </w:r>
      <w:r w:rsidR="00373A51" w:rsidRPr="006478A8"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  <w:t xml:space="preserve"> </w:t>
      </w:r>
      <w:r w:rsidRPr="006478A8"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  <w:t>nel settore Outlet</w:t>
      </w:r>
      <w:r w:rsidR="004144D6" w:rsidRPr="006478A8"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  <w:t xml:space="preserve"> e </w:t>
      </w:r>
      <w:r w:rsidRPr="006478A8">
        <w:rPr>
          <w:rStyle w:val="Enfasigrassetto"/>
          <w:rFonts w:asciiTheme="majorHAnsi" w:eastAsia="AppleGothic" w:hAnsiTheme="majorHAnsi" w:cstheme="majorHAnsi"/>
          <w:color w:val="595959" w:themeColor="text1" w:themeTint="A6"/>
          <w:spacing w:val="15"/>
          <w:sz w:val="28"/>
          <w:szCs w:val="28"/>
        </w:rPr>
        <w:t>primo operatore sul territorio</w:t>
      </w:r>
    </w:p>
    <w:p w14:paraId="4BFE3B62" w14:textId="466F29B2" w:rsidR="00C80CC9" w:rsidRPr="00D335D3" w:rsidRDefault="00C80CC9" w:rsidP="00FE4212">
      <w:pPr>
        <w:pStyle w:val="NormaleWeb"/>
        <w:contextualSpacing/>
        <w:rPr>
          <w:rFonts w:eastAsia="AppleGothic"/>
          <w:color w:val="595959" w:themeColor="text1" w:themeTint="A6"/>
          <w:lang w:eastAsia="en-US"/>
        </w:rPr>
      </w:pPr>
    </w:p>
    <w:p w14:paraId="610CDEEA" w14:textId="58D82628" w:rsidR="00AC1057" w:rsidRDefault="00357AC4" w:rsidP="00D85FFA">
      <w:pPr>
        <w:pStyle w:val="NormaleWeb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Brescia, 24 gennaio 2022</w:t>
      </w:r>
      <w:r w:rsidRP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-</w:t>
      </w:r>
      <w:r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</w:t>
      </w:r>
      <w:r w:rsidR="00D85FFA" w:rsidRPr="00D335D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Un 2022 che si chiude in positivo</w:t>
      </w:r>
      <w:r w:rsidR="00822C73" w:rsidRPr="00D335D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– superando i livelli 2019 –</w:t>
      </w:r>
      <w:r w:rsidR="00862F5B" w:rsidRPr="00D335D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</w:t>
      </w:r>
      <w:r w:rsidR="00D85FFA" w:rsidRPr="00D335D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e</w:t>
      </w:r>
      <w:r w:rsidR="00AC105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un 2023 che si apre con </w:t>
      </w:r>
      <w:r w:rsidR="008131ED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nuovi progetti e 20 milioni di euro</w:t>
      </w:r>
      <w:r w:rsidR="00822C73" w:rsidRPr="00D335D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</w:t>
      </w:r>
      <w:r w:rsidR="00AC105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stanziati </w:t>
      </w:r>
      <w:r w:rsidR="008131ED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sul territorio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</w:p>
    <w:p w14:paraId="5C644848" w14:textId="6FE0B0A8" w:rsidR="00667D2F" w:rsidRPr="00AC1057" w:rsidRDefault="00196FAA" w:rsidP="00D85FFA">
      <w:pPr>
        <w:pStyle w:val="NormaleWeb"/>
        <w:contextualSpacing/>
        <w:jc w:val="both"/>
        <w:rPr>
          <w:rFonts w:asciiTheme="majorHAnsi" w:eastAsia="AppleGothic" w:hAnsiTheme="majorHAnsi" w:cstheme="majorHAnsi"/>
          <w:b/>
          <w:bCs/>
          <w:color w:val="25262C"/>
          <w:spacing w:val="15"/>
          <w:sz w:val="22"/>
          <w:szCs w:val="22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È</w:t>
      </w:r>
      <w:r w:rsidR="00D335D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BF2694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quanto emerge dai dati</w:t>
      </w:r>
      <w:r w:rsidR="00862F5B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BF2694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presentati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questa mattina,</w:t>
      </w:r>
      <w:r w:rsidR="00AC1057" w:rsidRP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dalla società </w:t>
      </w:r>
      <w:r w:rsidR="00AC1057"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Promos</w:t>
      </w:r>
      <w:r w:rsidR="00CE6083">
        <w:rPr>
          <w:rStyle w:val="Rimandonotaapidipagina"/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footnoteReference w:id="1"/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che, alla presenza </w:t>
      </w:r>
      <w:r w:rsidR="00AC1057" w:rsidRP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del 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Presidente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,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Carlo Maffioli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e 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de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gli Amministratori Delegati 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- 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Filippo e Tomaso Maffioli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-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667D2F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ha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667D2F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fatto il punto sui risultati registrati nell’anno appena trascorso 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e presentato 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investimenti e</w:t>
      </w:r>
      <w:r w:rsidR="00D85FFA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progetti in pipeline per i prossimi anni.</w:t>
      </w:r>
    </w:p>
    <w:p w14:paraId="072DBCFB" w14:textId="00B78CC7" w:rsidR="00D85FFA" w:rsidRPr="00592F87" w:rsidRDefault="00D85FFA" w:rsidP="00D85FFA">
      <w:pPr>
        <w:pStyle w:val="NormaleWeb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4C4ACB82" w14:textId="7A269063" w:rsidR="00862F5B" w:rsidRDefault="00D85FFA" w:rsidP="00D85FFA">
      <w:pPr>
        <w:pStyle w:val="NormaleWeb"/>
        <w:contextualSpacing/>
        <w:jc w:val="both"/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</w:pP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“</w:t>
      </w:r>
      <w:r w:rsidRPr="00592F8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Il 2022 è stato l’anno che ha consolidato il nuovo corso della nostra azienda, rafforzandone il posizionamento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come leader di mercato nel settore Outlet</w:t>
      </w:r>
      <w:r w:rsidRPr="00592F8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e accrescendone 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il 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valore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. </w:t>
      </w:r>
      <w:r w:rsidR="00862F5B" w:rsidRPr="00862F5B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Dichiara </w:t>
      </w:r>
      <w:r w:rsidR="00862F5B" w:rsidRPr="00862F5B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Carlo Maffioli, Presidente Promos</w:t>
      </w:r>
      <w:r w:rsidR="00862F5B" w:rsidRPr="00862F5B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  <w:r w:rsidRPr="00862F5B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Pr="00592F8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Dopo oltre 30 anni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, pur mantenendo la nostra identità, abbiamo scelto di intraprendere un nuovo percorso che è 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oggi 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più orientato al recupero di strutture non più performanti</w:t>
      </w:r>
      <w:r w:rsidR="00196FAA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. 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In partnership con banche e fondi internazionali, quindi,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lavoriamo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ed investiamo 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su asset strategici che necessitano di nuova linfa. 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Nonostante ciò, o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ggi Promos 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continua orgogliosamente ad essere una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Family Company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e non cambierà.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P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erché 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il nostro know </w:t>
      </w:r>
      <w:proofErr w:type="spellStart"/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how</w:t>
      </w:r>
      <w:proofErr w:type="spellEnd"/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</w:t>
      </w:r>
      <w:r w:rsidR="00AC1057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e 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la nostra visione imprenditoriale volta alla cultura del fare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, 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uni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ti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ai nostri valori ci sta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nno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premiando</w:t>
      </w:r>
      <w:r w:rsidR="00357AC4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 e siamo certi che continueranno a farlo</w:t>
      </w:r>
      <w:r w:rsidR="00862F5B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.”</w:t>
      </w:r>
    </w:p>
    <w:p w14:paraId="60D49ADE" w14:textId="12F0937F" w:rsidR="00862F5B" w:rsidRDefault="00862F5B" w:rsidP="00D85FFA">
      <w:pPr>
        <w:pStyle w:val="NormaleWeb"/>
        <w:contextualSpacing/>
        <w:jc w:val="both"/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</w:pPr>
    </w:p>
    <w:p w14:paraId="32573B6A" w14:textId="78F6B2F7" w:rsidR="00CE6083" w:rsidRPr="00CE6083" w:rsidRDefault="00CE6083" w:rsidP="00CE6083">
      <w:pPr>
        <w:pStyle w:val="NormaleWeb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  <w:r w:rsidRPr="00CE6083"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  <w:t>I dati 2022</w:t>
      </w:r>
      <w:r w:rsidRPr="00CE6083">
        <w:rPr>
          <w:rStyle w:val="Rimandonotaapidipagina"/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  <w:footnoteReference w:id="2"/>
      </w:r>
    </w:p>
    <w:p w14:paraId="04DB78C7" w14:textId="2BE227DD" w:rsidR="004144D6" w:rsidRDefault="004144D6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Un 2022 che si è concluso, per Promos, ben oltre le aspettative, superando 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a doppia cifra i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valori del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2019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: c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on un portfolio di </w:t>
      </w:r>
      <w:r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8 strutture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– tra cui 4 Outlet - 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in gestione (erano 3 nel 2019)</w:t>
      </w:r>
      <w:r w:rsidR="00AC105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,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FB2E71"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80</w:t>
      </w:r>
      <w:r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0 store</w:t>
      </w:r>
      <w:r w:rsidR="009D5F2A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s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under management (+80% vs2019)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2</w:t>
      </w:r>
      <w:r w:rsidR="00FB2E71"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0</w:t>
      </w:r>
      <w:r w:rsidRPr="00357AC4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0.000mq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di GLA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(+140% vs2019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), 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la società </w:t>
      </w:r>
      <w:r w:rsidR="00C31F6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– 100% a capitale italiano - si 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conferma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C31F6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punto di riferimento nel mercato retail 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leader nel settore dei </w:t>
      </w:r>
      <w:proofErr w:type="spellStart"/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Factory</w:t>
      </w:r>
      <w:proofErr w:type="spellEnd"/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Outlet</w:t>
      </w:r>
      <w:r w:rsidR="00C31F6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.</w:t>
      </w:r>
    </w:p>
    <w:p w14:paraId="45E88C74" w14:textId="77777777" w:rsidR="00FB2E71" w:rsidRDefault="00FB2E71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64990D65" w14:textId="7DC03FB7" w:rsidR="003F2DA2" w:rsidRDefault="004144D6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Un anno che 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ha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anche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portato all’ingresso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in portfolio di </w:t>
      </w:r>
      <w:r w:rsidR="00357AC4" w:rsidRP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nuove strutture</w:t>
      </w:r>
      <w:r w:rsidR="00357AC4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(</w:t>
      </w:r>
      <w:r w:rsidR="00357AC4" w:rsidRPr="00373A51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 xml:space="preserve">Outlet Center Brenner, Parco Commerciale Campo Grande e </w:t>
      </w:r>
      <w:r w:rsidR="00E17CA0" w:rsidRPr="00373A51">
        <w:rPr>
          <w:rFonts w:asciiTheme="majorHAnsi" w:eastAsia="AppleGothic" w:hAnsiTheme="majorHAnsi" w:cstheme="majorHAnsi"/>
          <w:i/>
          <w:iCs/>
          <w:color w:val="595959" w:themeColor="text1" w:themeTint="A6"/>
          <w:sz w:val="22"/>
          <w:szCs w:val="22"/>
          <w:lang w:eastAsia="en-US"/>
        </w:rPr>
        <w:t>Complesso Commerciale Via Mantova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), all’au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ment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o de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i </w:t>
      </w:r>
      <w:r w:rsidRP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contratti</w:t>
      </w:r>
      <w:r w:rsidR="00196FAA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di affitto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0E3956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– sia nuovi che rinnovati - 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per un totale di </w:t>
      </w:r>
      <w:r w:rsidR="00373A51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100 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(+80% rispetto al 2019) 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e ad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un costante aumento di </w:t>
      </w:r>
      <w:r w:rsidR="003F2DA2" w:rsidRP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visite</w:t>
      </w:r>
      <w:r w:rsidR="00196FAA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nei centri gestiti</w:t>
      </w:r>
      <w:r w:rsidR="00E17CA0" w:rsidRP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che negli ultimi 12 mesi ha raggiunto i </w:t>
      </w:r>
      <w:r w:rsidR="003F2DA2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20milioni di </w:t>
      </w:r>
      <w:r w:rsidR="00373A51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footfall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</w:p>
    <w:p w14:paraId="02128EFF" w14:textId="0238F2B7" w:rsidR="00FB2E71" w:rsidRDefault="00FB2E71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76DE353A" w14:textId="5379C1C6" w:rsidR="003F2DA2" w:rsidRDefault="003F2DA2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Rispetto alle attività di </w:t>
      </w:r>
      <w:r w:rsidRP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leasing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,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E17CA0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l’</w:t>
      </w:r>
      <w:proofErr w:type="spellStart"/>
      <w:r w:rsidR="00E17CA0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occupancy</w:t>
      </w:r>
      <w:proofErr w:type="spellEnd"/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complessiva degli asset gestiti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è cresciuta ed 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è attualmente pari al </w:t>
      </w:r>
      <w:r w:rsidR="00E17CA0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97%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20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sono stati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i </w:t>
      </w:r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brand “new entry”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all’interno del portfolio tra cui </w:t>
      </w:r>
      <w:r w:rsidR="004144D6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Patrizia Pepe, Lush, </w:t>
      </w:r>
      <w:r w:rsidR="000E3956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Hugo Boss, </w:t>
      </w:r>
      <w:r w:rsidR="004144D6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Flavio Castellani, GAP Kids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- solo per citarne alcuni.</w:t>
      </w:r>
    </w:p>
    <w:p w14:paraId="15B2065F" w14:textId="69AB22DB" w:rsidR="003F2DA2" w:rsidRDefault="003F2DA2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5827742F" w14:textId="1CFDFB9B" w:rsidR="00373A51" w:rsidRDefault="00E17CA0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Potenziata anche l’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offerta </w:t>
      </w:r>
      <w:proofErr w:type="spellStart"/>
      <w:r w:rsidR="003F2DA2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food&amp;beverage</w:t>
      </w:r>
      <w:proofErr w:type="spellEnd"/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con l’ingresso di </w:t>
      </w:r>
      <w:r w:rsidR="003F2DA2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4 nuove insegne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,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sia di 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catene internazionali 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che di 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operatori locali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per un </w:t>
      </w:r>
      <w:proofErr w:type="spellStart"/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mix&amp;match</w:t>
      </w:r>
      <w:proofErr w:type="spellEnd"/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assolutamente 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premiante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  <w:r w:rsidR="003F2DA2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</w:p>
    <w:p w14:paraId="34115ACA" w14:textId="0619B243" w:rsidR="00373A51" w:rsidRDefault="00373A51" w:rsidP="00373A51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Già in pipeline, per un’Azienda che da sempre – e per prima - ha creduto in questo settore (è del 2015 l’apertura presso il Valmontone Outlet della prima food court all’interno di un Outlet) </w:t>
      </w:r>
      <w:r w:rsidR="00ED332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3</w:t>
      </w:r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</w:t>
      </w:r>
      <w:r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nuovi </w:t>
      </w:r>
      <w:r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progetti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che andranno a creare nuove Food Court</w:t>
      </w:r>
      <w:r w:rsidRP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all’interno degli asset in portfolio (Mondovicino Outlet, Outlet Center </w:t>
      </w:r>
      <w:proofErr w:type="spellStart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Benner</w:t>
      </w:r>
      <w:proofErr w:type="spellEnd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e Centro Commerciale Le Vele) per un totale di 6.300mq che ospiteranno </w:t>
      </w:r>
      <w:r w:rsidR="000E3956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30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tra nuovi bar e ristoranti.</w:t>
      </w:r>
    </w:p>
    <w:p w14:paraId="384B60C6" w14:textId="77777777" w:rsidR="00CE6083" w:rsidRDefault="00CE6083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226A1572" w14:textId="77777777" w:rsidR="00C31F67" w:rsidRDefault="00C31F67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</w:p>
    <w:p w14:paraId="63A7140C" w14:textId="77777777" w:rsidR="00C31F67" w:rsidRDefault="00C31F67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</w:p>
    <w:p w14:paraId="24AF0225" w14:textId="77777777" w:rsidR="00C31F67" w:rsidRDefault="00C31F67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</w:p>
    <w:p w14:paraId="2B43ECCE" w14:textId="77777777" w:rsidR="00875CEB" w:rsidRDefault="00875CEB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</w:p>
    <w:p w14:paraId="698A3AC7" w14:textId="1C48ADE5" w:rsidR="00CE6083" w:rsidRPr="00CE6083" w:rsidRDefault="00CE6083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  <w:r w:rsidRPr="00CE6083"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  <w:t>I saldi 2023</w:t>
      </w:r>
    </w:p>
    <w:p w14:paraId="48C9AA31" w14:textId="616A1077" w:rsidR="00E17CA0" w:rsidRDefault="00E17CA0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Ma se il 2022 si è concluso con un segno +, anche le prime settimane del 2023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grazie ai </w:t>
      </w:r>
      <w:r w:rsidR="00373A51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saldi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,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stanno facendo registrare valori positivi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con un incremento 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delle vendite 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superiore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ris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etto allo 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stesso periodo dello s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corso anno</w:t>
      </w:r>
      <w:r w:rsidR="00373A51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per la maggior parte delle insegne.</w:t>
      </w:r>
    </w:p>
    <w:p w14:paraId="1C144876" w14:textId="6DE3C3D2" w:rsidR="00E17CA0" w:rsidRDefault="00373A51" w:rsidP="00373A51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Le strutture in gestione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registrano </w:t>
      </w:r>
      <w:r w:rsidR="00E17CA0" w:rsidRPr="00373A51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crescite a doppia cifra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sia per vendite </w:t>
      </w:r>
      <w:r w:rsidR="00BF046E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(+37% vs 2022) </w:t>
      </w:r>
      <w:r w:rsidR="00E17CA0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che per footfall</w:t>
      </w:r>
      <w:r w:rsidR="00BF046E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(+13% vs 2022)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</w:p>
    <w:p w14:paraId="6F0CDC9B" w14:textId="5B7817D3" w:rsidR="006E4C69" w:rsidRDefault="006E4C69" w:rsidP="004144D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5AA4B54D" w14:textId="502BF423" w:rsidR="0064700B" w:rsidRDefault="00373A51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Anche sul </w:t>
      </w:r>
      <w:r w:rsidR="006E4C69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territorio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le strutture confermano un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netto incremento rispetto al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2022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con un tasso di conversione più elevato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: n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onostante un flusso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in lieve diminuzione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aumentano gli acquisti a fronte delle visite.</w:t>
      </w:r>
    </w:p>
    <w:p w14:paraId="4141D50E" w14:textId="77777777" w:rsidR="00CE6083" w:rsidRPr="00592F87" w:rsidRDefault="00CE6083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5A3754F6" w14:textId="168BFFCD" w:rsidR="00CE6083" w:rsidRPr="00CE6083" w:rsidRDefault="00CE6083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  <w:r w:rsidRPr="00CE6083"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  <w:t>Il territorio</w:t>
      </w:r>
    </w:p>
    <w:p w14:paraId="4EC2AA47" w14:textId="72D054EA" w:rsidR="0064700B" w:rsidRPr="00592F87" w:rsidRDefault="0064700B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In netta contro tendenza rispetto ai trend del territorio</w:t>
      </w:r>
      <w:r w:rsidR="000E3956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gli asset in capo a Promos </w:t>
      </w:r>
      <w:r w:rsidR="000E3956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nella provincia di Brescia 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tornano ai livelli 2019 raggiungendo un footfall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di oltre </w:t>
      </w:r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12 milioni di visitatori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l’anno e mantenendo un’</w:t>
      </w:r>
      <w:proofErr w:type="spellStart"/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occupancy</w:t>
      </w:r>
      <w:proofErr w:type="spellEnd"/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del 95%.</w:t>
      </w:r>
    </w:p>
    <w:p w14:paraId="1D0B51D8" w14:textId="77777777" w:rsidR="0064700B" w:rsidRPr="00592F87" w:rsidRDefault="0064700B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564F7C19" w14:textId="1E2014BE" w:rsidR="0064700B" w:rsidRPr="00592F87" w:rsidRDefault="0064700B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Un segnale di come le</w:t>
      </w:r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4 strutture attualmente in portfolio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tra Brescia e Provincia (Complesso Commerciale Le Vele – Desenzano, Centro Commerciale Europa – Palazzolo, Parco Commerciale Campo Grande e 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Complesso 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Commerciale 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Via Mantova – Brescia) non risentano del periodo di crisi e rappresentino per la Società, che ha oltre </w:t>
      </w:r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100 store</w:t>
      </w:r>
      <w:r w:rsidR="009D5F2A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s</w:t>
      </w:r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under management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su </w:t>
      </w:r>
      <w:r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85mila mq</w:t>
      </w: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di superficie, una case history da segnalare.</w:t>
      </w:r>
    </w:p>
    <w:p w14:paraId="4258A080" w14:textId="77777777" w:rsidR="0064700B" w:rsidRPr="00592F87" w:rsidRDefault="0064700B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0AEAE498" w14:textId="1E5233FC" w:rsidR="00C31F67" w:rsidRDefault="0064700B" w:rsidP="00C31F67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Inoltre, a testimonianza e conferma dell’impegno sul territorio, </w:t>
      </w:r>
      <w:r w:rsidR="00C31F6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n</w:t>
      </w:r>
      <w:r w:rsidR="00C31F67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ei prossimi 2 anni si assisterà</w:t>
      </w:r>
      <w:r w:rsidR="00C31F6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C31F67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a rivalorizzazioni commerciali che renderanno maggiormente attrattive le strutture e contribuiranno a rilanciarle sul mercato</w:t>
      </w:r>
      <w:r w:rsidR="00C31F6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</w:p>
    <w:p w14:paraId="31D4A149" w14:textId="52A0FB8D" w:rsidR="00C31F67" w:rsidRDefault="00C31F67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Un esempio ne è l’investimento da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0E3956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20</w:t>
      </w:r>
      <w:r w:rsidR="0064700B" w:rsidRPr="00592F87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 xml:space="preserve"> milioni di euro 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dedicat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o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a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l più importante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progett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o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di sviluppo in pipeline per il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prossimo biennio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2023/2024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: il restyling del </w:t>
      </w:r>
      <w:r w:rsidR="0064700B" w:rsidRPr="00CE608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Complesso Commerciale Le Vele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che sarà c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ompletamente </w:t>
      </w:r>
      <w:proofErr w:type="spellStart"/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rimodernizzato</w:t>
      </w:r>
      <w:proofErr w:type="spellEnd"/>
      <w:r w:rsidR="000E3956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, ampliato 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e reso open air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</w:p>
    <w:p w14:paraId="04DF2220" w14:textId="77777777" w:rsidR="00C31F67" w:rsidRDefault="00C31F67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48C08BEC" w14:textId="3E03125A" w:rsidR="0064700B" w:rsidRPr="00592F87" w:rsidRDefault="00C31F67" w:rsidP="0064700B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I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nterventi su verde, viabilità e parcheggi per il </w:t>
      </w:r>
      <w:r w:rsidR="0064700B" w:rsidRPr="00CE608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Parco Commerciale Campo Grande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mentre al </w:t>
      </w:r>
      <w:r w:rsidR="0064700B" w:rsidRPr="00CE608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Centro Commerciale Europa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saranno apportate migliorie a galleria, arredo ed illuminazione.</w:t>
      </w:r>
      <w:r w:rsidR="00546C45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Sarà invece presentato 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a breve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il piano per la riqualificazione e rivisitazione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dell’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offerta commerciale </w:t>
      </w:r>
      <w:r w:rsidR="00CE608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per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</w:t>
      </w:r>
      <w:r w:rsidR="0064700B" w:rsidRPr="00CE608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Via Mantova</w:t>
      </w:r>
      <w:r w:rsidR="0064700B" w:rsidRPr="00592F87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.</w:t>
      </w:r>
    </w:p>
    <w:p w14:paraId="493E8B43" w14:textId="216D5F0F" w:rsidR="00A32394" w:rsidRPr="00CE6083" w:rsidRDefault="00A32394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</w:p>
    <w:p w14:paraId="7BE48E59" w14:textId="431AA9CD" w:rsidR="00CE6083" w:rsidRPr="00CE6083" w:rsidRDefault="00CE6083" w:rsidP="00CE6083">
      <w:pPr>
        <w:pStyle w:val="NormaleWeb"/>
        <w:spacing w:before="0" w:beforeAutospacing="0" w:after="0" w:afterAutospacing="0"/>
        <w:contextualSpacing/>
        <w:jc w:val="center"/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</w:pPr>
      <w:r w:rsidRPr="00CE6083">
        <w:rPr>
          <w:rFonts w:asciiTheme="majorHAnsi" w:eastAsia="AppleGothic" w:hAnsiTheme="majorHAnsi" w:cstheme="majorHAnsi"/>
          <w:b/>
          <w:bCs/>
          <w:color w:val="ED7D31" w:themeColor="accent2"/>
          <w:lang w:eastAsia="en-US"/>
        </w:rPr>
        <w:t>I progetti futuri</w:t>
      </w:r>
    </w:p>
    <w:p w14:paraId="3E1D6CFF" w14:textId="77777777" w:rsidR="00CE6083" w:rsidRDefault="00CE6083" w:rsidP="00FF327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Anche gli altri asset in portfolio saranno oggetto di sviluppo a partire dal 2023 e negli anni a seguire.</w:t>
      </w:r>
    </w:p>
    <w:p w14:paraId="00B29093" w14:textId="7F2CC730" w:rsidR="00A32394" w:rsidRDefault="0093341A" w:rsidP="00A32394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DC286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100mila i mq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oggetto di intervento </w:t>
      </w:r>
      <w:r w:rsidR="00DC286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che si concretizzeranno in:</w:t>
      </w:r>
    </w:p>
    <w:p w14:paraId="3FE67A82" w14:textId="4FC86D20" w:rsidR="00DC2863" w:rsidRDefault="00DC2863" w:rsidP="00DC2863">
      <w:pPr>
        <w:pStyle w:val="NormaleWeb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 w:rsidRPr="00DC2863"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Valmontone Outlet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: creazione di una Premium </w:t>
      </w:r>
      <w:proofErr w:type="spellStart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Plaza</w:t>
      </w:r>
      <w:proofErr w:type="spellEnd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che ospiterà 20 nuovi store</w:t>
      </w:r>
      <w:r w:rsidR="009D5F2A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s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alto di gamma (2023/2024)</w:t>
      </w:r>
    </w:p>
    <w:p w14:paraId="5314E113" w14:textId="78AA727A" w:rsidR="00DC2863" w:rsidRDefault="00DC2863" w:rsidP="00DC2863">
      <w:pPr>
        <w:pStyle w:val="NormaleWeb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Mondovicino Outlet Village</w:t>
      </w:r>
      <w:r w:rsidRPr="00DC286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: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realizzazione di una food court che accoglierà 6 nuovi brand di ristorazione (2024)</w:t>
      </w:r>
    </w:p>
    <w:p w14:paraId="70B3D6B0" w14:textId="79F77B7B" w:rsidR="00DC2863" w:rsidRDefault="00DC2863" w:rsidP="00DC2863">
      <w:pPr>
        <w:pStyle w:val="NormaleWeb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  <w:r>
        <w:rPr>
          <w:rFonts w:asciiTheme="majorHAnsi" w:eastAsia="AppleGothic" w:hAnsiTheme="majorHAnsi" w:cstheme="majorHAnsi"/>
          <w:b/>
          <w:bCs/>
          <w:color w:val="595959" w:themeColor="text1" w:themeTint="A6"/>
          <w:sz w:val="22"/>
          <w:szCs w:val="22"/>
          <w:lang w:eastAsia="en-US"/>
        </w:rPr>
        <w:t>Outlet Center Brenner</w:t>
      </w:r>
      <w:r w:rsidRPr="00DC2863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:</w:t>
      </w:r>
      <w:r w:rsidR="00ED62AC"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completa ristrutturazione, ampliamento e riposizionamento con l’</w:t>
      </w:r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inserimento di una Premium </w:t>
      </w:r>
      <w:proofErr w:type="spellStart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Plaza</w:t>
      </w:r>
      <w:proofErr w:type="spellEnd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per 10 nuovi stores e </w:t>
      </w:r>
      <w:proofErr w:type="gramStart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>una food</w:t>
      </w:r>
      <w:proofErr w:type="gramEnd"/>
      <w:r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  <w:t xml:space="preserve"> court. (2023/2025)</w:t>
      </w:r>
    </w:p>
    <w:p w14:paraId="03393D19" w14:textId="45E9957D" w:rsidR="00DC2863" w:rsidRDefault="00DC2863" w:rsidP="00DC2863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6D13C09E" w14:textId="517070E3" w:rsidR="00A32394" w:rsidRPr="00DC2863" w:rsidRDefault="00A32394" w:rsidP="00A32394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3FDE5573" w14:textId="73E28B06" w:rsidR="00CE0291" w:rsidRPr="00C31F67" w:rsidRDefault="00CE0291" w:rsidP="00FF327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16"/>
          <w:szCs w:val="16"/>
          <w:lang w:eastAsia="en-US"/>
        </w:rPr>
      </w:pPr>
    </w:p>
    <w:p w14:paraId="54FC587E" w14:textId="6D812BB5" w:rsidR="00C31F67" w:rsidRPr="00C31F67" w:rsidRDefault="00C31F67" w:rsidP="00FF327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16"/>
          <w:szCs w:val="16"/>
          <w:lang w:eastAsia="en-US"/>
        </w:rPr>
      </w:pPr>
      <w:r w:rsidRPr="00C31F67">
        <w:rPr>
          <w:rFonts w:asciiTheme="majorHAnsi" w:eastAsia="AppleGothic" w:hAnsiTheme="majorHAnsi" w:cstheme="majorHAnsi"/>
          <w:color w:val="595959" w:themeColor="text1" w:themeTint="A6"/>
          <w:sz w:val="16"/>
          <w:szCs w:val="16"/>
          <w:lang w:eastAsia="en-US"/>
        </w:rPr>
        <w:t>Referente comunicazione Promos</w:t>
      </w:r>
    </w:p>
    <w:p w14:paraId="1C7BE470" w14:textId="637CF9AC" w:rsidR="00C31F67" w:rsidRPr="00C31F67" w:rsidRDefault="00C31F67" w:rsidP="00FF327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16"/>
          <w:szCs w:val="16"/>
          <w:lang w:eastAsia="en-US"/>
        </w:rPr>
      </w:pPr>
      <w:r w:rsidRPr="00C31F67">
        <w:rPr>
          <w:rFonts w:asciiTheme="majorHAnsi" w:eastAsia="AppleGothic" w:hAnsiTheme="majorHAnsi" w:cstheme="majorHAnsi"/>
          <w:b/>
          <w:bCs/>
          <w:color w:val="595959" w:themeColor="text1" w:themeTint="A6"/>
          <w:sz w:val="16"/>
          <w:szCs w:val="16"/>
          <w:lang w:eastAsia="en-US"/>
        </w:rPr>
        <w:t>Karen Sabrina Carminati</w:t>
      </w:r>
      <w:r w:rsidRPr="00C31F67">
        <w:rPr>
          <w:rFonts w:asciiTheme="majorHAnsi" w:eastAsia="AppleGothic" w:hAnsiTheme="majorHAnsi" w:cstheme="majorHAnsi"/>
          <w:color w:val="595959" w:themeColor="text1" w:themeTint="A6"/>
          <w:sz w:val="16"/>
          <w:szCs w:val="16"/>
          <w:lang w:eastAsia="en-US"/>
        </w:rPr>
        <w:t xml:space="preserve">: </w:t>
      </w:r>
      <w:hyperlink r:id="rId7" w:history="1">
        <w:r w:rsidR="006478A8" w:rsidRPr="008069E4">
          <w:rPr>
            <w:rStyle w:val="Collegamentoipertestuale"/>
            <w:rFonts w:asciiTheme="majorHAnsi" w:eastAsia="AppleGothic" w:hAnsiTheme="majorHAnsi" w:cstheme="majorHAnsi"/>
            <w:sz w:val="16"/>
            <w:szCs w:val="16"/>
            <w:lang w:eastAsia="en-US"/>
          </w:rPr>
          <w:t>kscarminati@gmail.com</w:t>
        </w:r>
      </w:hyperlink>
      <w:r w:rsidRPr="00C31F67">
        <w:rPr>
          <w:rFonts w:asciiTheme="majorHAnsi" w:eastAsia="AppleGothic" w:hAnsiTheme="majorHAnsi" w:cstheme="majorHAnsi"/>
          <w:color w:val="595959" w:themeColor="text1" w:themeTint="A6"/>
          <w:sz w:val="16"/>
          <w:szCs w:val="16"/>
          <w:lang w:eastAsia="en-US"/>
        </w:rPr>
        <w:t xml:space="preserve"> – 338.6662603</w:t>
      </w:r>
    </w:p>
    <w:p w14:paraId="162F5E50" w14:textId="3241E467" w:rsidR="00D46802" w:rsidRPr="00DC2863" w:rsidRDefault="00D46802" w:rsidP="00FF327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4F325CD6" w14:textId="5A204B97" w:rsidR="00B339A9" w:rsidRPr="00DC2863" w:rsidRDefault="00B339A9" w:rsidP="00FF3276">
      <w:pPr>
        <w:pStyle w:val="NormaleWeb"/>
        <w:spacing w:before="0" w:beforeAutospacing="0" w:after="0" w:afterAutospacing="0"/>
        <w:contextualSpacing/>
        <w:jc w:val="both"/>
        <w:rPr>
          <w:rFonts w:asciiTheme="majorHAnsi" w:eastAsia="AppleGothic" w:hAnsiTheme="majorHAnsi" w:cstheme="majorHAnsi"/>
          <w:color w:val="595959" w:themeColor="text1" w:themeTint="A6"/>
          <w:sz w:val="22"/>
          <w:szCs w:val="22"/>
          <w:lang w:eastAsia="en-US"/>
        </w:rPr>
      </w:pPr>
    </w:p>
    <w:p w14:paraId="10D0F66D" w14:textId="77777777" w:rsidR="002249FA" w:rsidRPr="00DC2863" w:rsidRDefault="002249FA" w:rsidP="00C6396D">
      <w:pPr>
        <w:spacing w:before="100" w:beforeAutospacing="1" w:line="276" w:lineRule="auto"/>
        <w:contextualSpacing/>
        <w:jc w:val="both"/>
        <w:rPr>
          <w:rFonts w:asciiTheme="majorHAnsi" w:eastAsia="AppleGothic" w:hAnsiTheme="majorHAnsi" w:cstheme="majorHAnsi"/>
          <w:sz w:val="22"/>
          <w:szCs w:val="22"/>
        </w:rPr>
      </w:pPr>
    </w:p>
    <w:sectPr w:rsidR="002249FA" w:rsidRPr="00DC2863" w:rsidSect="00EA71B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EB8E" w14:textId="77777777" w:rsidR="00B3321D" w:rsidRDefault="00B3321D" w:rsidP="004B442B">
      <w:r>
        <w:separator/>
      </w:r>
    </w:p>
  </w:endnote>
  <w:endnote w:type="continuationSeparator" w:id="0">
    <w:p w14:paraId="16299BB9" w14:textId="77777777" w:rsidR="00B3321D" w:rsidRDefault="00B3321D" w:rsidP="004B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3AA1" w14:textId="25C191F7" w:rsidR="00875CEB" w:rsidRDefault="00875CE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97F7C" wp14:editId="7F87EAD3">
          <wp:simplePos x="0" y="0"/>
          <wp:positionH relativeFrom="column">
            <wp:posOffset>1025509</wp:posOffset>
          </wp:positionH>
          <wp:positionV relativeFrom="paragraph">
            <wp:posOffset>-277627</wp:posOffset>
          </wp:positionV>
          <wp:extent cx="4820920" cy="756920"/>
          <wp:effectExtent l="0" t="0" r="0" b="508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1" b="34084"/>
                  <a:stretch/>
                </pic:blipFill>
                <pic:spPr bwMode="auto">
                  <a:xfrm>
                    <a:off x="0" y="0"/>
                    <a:ext cx="4820920" cy="756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48B4" w14:textId="77777777" w:rsidR="00B3321D" w:rsidRDefault="00B3321D" w:rsidP="004B442B">
      <w:r>
        <w:separator/>
      </w:r>
    </w:p>
  </w:footnote>
  <w:footnote w:type="continuationSeparator" w:id="0">
    <w:p w14:paraId="1EC1F83D" w14:textId="77777777" w:rsidR="00B3321D" w:rsidRDefault="00B3321D" w:rsidP="004B442B">
      <w:r>
        <w:continuationSeparator/>
      </w:r>
    </w:p>
  </w:footnote>
  <w:footnote w:id="1">
    <w:p w14:paraId="6E8A53D3" w14:textId="570F55FE" w:rsidR="00CE6083" w:rsidRPr="00CE6083" w:rsidRDefault="00CE6083" w:rsidP="00CE6083">
      <w:pPr>
        <w:jc w:val="both"/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>Fondata nel 1990 dall’attuale Presidente Carlo Maffioli</w:t>
      </w:r>
      <w:r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 xml:space="preserve">, </w:t>
      </w:r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>e oggi gestita dai figli Filippo e Tomaso che ne hanno assunto il ruolo di Amministratori Delegati, Promos ha contribuito a sviluppo, crescita e promozione di numerosi progetti immobiliari, sia in Italia che all'estero. </w:t>
      </w:r>
      <w:r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 xml:space="preserve"> </w:t>
      </w:r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 xml:space="preserve">Negli ultimi 30 anni, ha gestito in Italia 60 strutture commerciali di cui 14 </w:t>
      </w:r>
      <w:proofErr w:type="spellStart"/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>factory</w:t>
      </w:r>
      <w:proofErr w:type="spellEnd"/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 xml:space="preserve"> outlet center, sviluppando oltre 1.5 milioni di mq e promuovendo investimenti per 3 miliardi di euro.</w:t>
      </w:r>
      <w:r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 xml:space="preserve"> </w:t>
      </w:r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>Con più di 200.000mq di GLA gestita, 20 milioni di visitatori l’anno e 100.000 mq di nuovi sviluppi in pipeline, è oggi una tra le aziende familiari di riferimento nel settore e la società italiana leader nel comparto Outlet con 800 store</w:t>
      </w:r>
      <w:r w:rsidR="009D5F2A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>s</w:t>
      </w:r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 xml:space="preserve"> under management.</w:t>
      </w:r>
    </w:p>
  </w:footnote>
  <w:footnote w:id="2">
    <w:p w14:paraId="2B3CB1AE" w14:textId="55D58603" w:rsidR="00CE6083" w:rsidRDefault="00CE60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E6083">
        <w:rPr>
          <w:rFonts w:asciiTheme="majorHAnsi" w:eastAsia="AppleGothic" w:hAnsiTheme="majorHAnsi" w:cstheme="majorHAnsi"/>
          <w:color w:val="595959" w:themeColor="text1" w:themeTint="A6"/>
          <w:sz w:val="18"/>
          <w:szCs w:val="18"/>
        </w:rPr>
        <w:t>Dati aggregati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5135" w14:textId="7A6D4DBF" w:rsidR="005C00D3" w:rsidRDefault="00875CE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E4CA0AE" wp14:editId="79D11628">
          <wp:simplePos x="0" y="0"/>
          <wp:positionH relativeFrom="column">
            <wp:posOffset>-729615</wp:posOffset>
          </wp:positionH>
          <wp:positionV relativeFrom="paragraph">
            <wp:posOffset>-497205</wp:posOffset>
          </wp:positionV>
          <wp:extent cx="2857500" cy="1750695"/>
          <wp:effectExtent l="0" t="0" r="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75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CB2"/>
    <w:multiLevelType w:val="hybridMultilevel"/>
    <w:tmpl w:val="389651B0"/>
    <w:lvl w:ilvl="0" w:tplc="7B34EE16">
      <w:start w:val="20"/>
      <w:numFmt w:val="bullet"/>
      <w:lvlText w:val="-"/>
      <w:lvlJc w:val="left"/>
      <w:pPr>
        <w:ind w:left="720" w:hanging="360"/>
      </w:pPr>
      <w:rPr>
        <w:rFonts w:ascii="Corbel" w:eastAsia="AppleGothic" w:hAnsi="Corbel" w:cs="Beiru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84C"/>
    <w:multiLevelType w:val="hybridMultilevel"/>
    <w:tmpl w:val="838E7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901"/>
    <w:multiLevelType w:val="hybridMultilevel"/>
    <w:tmpl w:val="CDBE9116"/>
    <w:lvl w:ilvl="0" w:tplc="04100001">
      <w:start w:val="1"/>
      <w:numFmt w:val="bullet"/>
      <w:lvlText w:val=""/>
      <w:lvlJc w:val="left"/>
      <w:pPr>
        <w:ind w:left="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60654C67"/>
    <w:multiLevelType w:val="hybridMultilevel"/>
    <w:tmpl w:val="76A88878"/>
    <w:lvl w:ilvl="0" w:tplc="7B34EE16">
      <w:start w:val="20"/>
      <w:numFmt w:val="bullet"/>
      <w:lvlText w:val="-"/>
      <w:lvlJc w:val="left"/>
      <w:pPr>
        <w:ind w:left="720" w:hanging="360"/>
      </w:pPr>
      <w:rPr>
        <w:rFonts w:ascii="Corbel" w:eastAsia="AppleGothic" w:hAnsi="Corbel" w:cs="Beiru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77F0"/>
    <w:multiLevelType w:val="hybridMultilevel"/>
    <w:tmpl w:val="9A96D8AA"/>
    <w:lvl w:ilvl="0" w:tplc="C0DEAA3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A07DA"/>
    <w:multiLevelType w:val="hybridMultilevel"/>
    <w:tmpl w:val="B1EA0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1865">
    <w:abstractNumId w:val="2"/>
  </w:num>
  <w:num w:numId="2" w16cid:durableId="1916623964">
    <w:abstractNumId w:val="5"/>
  </w:num>
  <w:num w:numId="3" w16cid:durableId="1221208775">
    <w:abstractNumId w:val="4"/>
  </w:num>
  <w:num w:numId="4" w16cid:durableId="1187715061">
    <w:abstractNumId w:val="3"/>
  </w:num>
  <w:num w:numId="5" w16cid:durableId="811949829">
    <w:abstractNumId w:val="0"/>
  </w:num>
  <w:num w:numId="6" w16cid:durableId="144962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A9"/>
    <w:rsid w:val="000E3956"/>
    <w:rsid w:val="00140DCE"/>
    <w:rsid w:val="001821A9"/>
    <w:rsid w:val="00196FAA"/>
    <w:rsid w:val="001D773B"/>
    <w:rsid w:val="0020520F"/>
    <w:rsid w:val="002249FA"/>
    <w:rsid w:val="002C5A0F"/>
    <w:rsid w:val="00357AC4"/>
    <w:rsid w:val="00373A51"/>
    <w:rsid w:val="003F2DA2"/>
    <w:rsid w:val="004144D6"/>
    <w:rsid w:val="00436926"/>
    <w:rsid w:val="00440522"/>
    <w:rsid w:val="004B442B"/>
    <w:rsid w:val="004D16BB"/>
    <w:rsid w:val="00546C45"/>
    <w:rsid w:val="005474DF"/>
    <w:rsid w:val="00592F87"/>
    <w:rsid w:val="005A2924"/>
    <w:rsid w:val="005C00D3"/>
    <w:rsid w:val="005C16DB"/>
    <w:rsid w:val="0064700B"/>
    <w:rsid w:val="006478A8"/>
    <w:rsid w:val="00667D2F"/>
    <w:rsid w:val="0067755C"/>
    <w:rsid w:val="006E4C69"/>
    <w:rsid w:val="007C7D07"/>
    <w:rsid w:val="008131ED"/>
    <w:rsid w:val="008149D6"/>
    <w:rsid w:val="008225B8"/>
    <w:rsid w:val="00822C73"/>
    <w:rsid w:val="00862F5B"/>
    <w:rsid w:val="00863795"/>
    <w:rsid w:val="00871B84"/>
    <w:rsid w:val="00875CEB"/>
    <w:rsid w:val="008820B8"/>
    <w:rsid w:val="008D096C"/>
    <w:rsid w:val="0093341A"/>
    <w:rsid w:val="00942F31"/>
    <w:rsid w:val="009C00AE"/>
    <w:rsid w:val="009D5F2A"/>
    <w:rsid w:val="00A03613"/>
    <w:rsid w:val="00A32394"/>
    <w:rsid w:val="00A74241"/>
    <w:rsid w:val="00AC1057"/>
    <w:rsid w:val="00AD0005"/>
    <w:rsid w:val="00B3321D"/>
    <w:rsid w:val="00B339A9"/>
    <w:rsid w:val="00BF046E"/>
    <w:rsid w:val="00BF2694"/>
    <w:rsid w:val="00C31F67"/>
    <w:rsid w:val="00C6396D"/>
    <w:rsid w:val="00C70B86"/>
    <w:rsid w:val="00C80CC9"/>
    <w:rsid w:val="00C97457"/>
    <w:rsid w:val="00CD7C85"/>
    <w:rsid w:val="00CE0291"/>
    <w:rsid w:val="00CE5338"/>
    <w:rsid w:val="00CE6083"/>
    <w:rsid w:val="00D009A8"/>
    <w:rsid w:val="00D335D3"/>
    <w:rsid w:val="00D46802"/>
    <w:rsid w:val="00D85FFA"/>
    <w:rsid w:val="00DA7867"/>
    <w:rsid w:val="00DC20A9"/>
    <w:rsid w:val="00DC2863"/>
    <w:rsid w:val="00E17CA0"/>
    <w:rsid w:val="00E335E8"/>
    <w:rsid w:val="00E514FD"/>
    <w:rsid w:val="00E56513"/>
    <w:rsid w:val="00EA71B9"/>
    <w:rsid w:val="00EB7498"/>
    <w:rsid w:val="00ED3327"/>
    <w:rsid w:val="00ED62AC"/>
    <w:rsid w:val="00EE78AB"/>
    <w:rsid w:val="00EF246E"/>
    <w:rsid w:val="00F338A2"/>
    <w:rsid w:val="00F46A37"/>
    <w:rsid w:val="00F502FD"/>
    <w:rsid w:val="00F736FA"/>
    <w:rsid w:val="00F94E98"/>
    <w:rsid w:val="00FB2E71"/>
    <w:rsid w:val="00FE4212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7E4C"/>
  <w15:chartTrackingRefBased/>
  <w15:docId w15:val="{40471268-EFF1-4F47-AD83-AF046A27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21A9"/>
    <w:pPr>
      <w:ind w:left="720"/>
    </w:pPr>
  </w:style>
  <w:style w:type="paragraph" w:styleId="NormaleWeb">
    <w:name w:val="Normal (Web)"/>
    <w:basedOn w:val="Normale"/>
    <w:uiPriority w:val="99"/>
    <w:unhideWhenUsed/>
    <w:rsid w:val="00A742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74241"/>
    <w:rPr>
      <w:b/>
      <w:bCs/>
    </w:rPr>
  </w:style>
  <w:style w:type="character" w:customStyle="1" w:styleId="apple-converted-space">
    <w:name w:val="apple-converted-space"/>
    <w:basedOn w:val="Carpredefinitoparagrafo"/>
    <w:rsid w:val="00A74241"/>
  </w:style>
  <w:style w:type="character" w:styleId="Collegamentoipertestuale">
    <w:name w:val="Hyperlink"/>
    <w:basedOn w:val="Carpredefinitoparagrafo"/>
    <w:uiPriority w:val="99"/>
    <w:unhideWhenUsed/>
    <w:rsid w:val="00A7424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74241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442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442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442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C0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0D3"/>
  </w:style>
  <w:style w:type="paragraph" w:styleId="Pidipagina">
    <w:name w:val="footer"/>
    <w:basedOn w:val="Normale"/>
    <w:link w:val="PidipaginaCarattere"/>
    <w:uiPriority w:val="99"/>
    <w:unhideWhenUsed/>
    <w:rsid w:val="005C0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0D3"/>
  </w:style>
  <w:style w:type="character" w:styleId="Menzionenonrisolta">
    <w:name w:val="Unresolved Mention"/>
    <w:basedOn w:val="Carpredefinitoparagrafo"/>
    <w:uiPriority w:val="99"/>
    <w:semiHidden/>
    <w:unhideWhenUsed/>
    <w:rsid w:val="00C3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carmina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S.C.</dc:creator>
  <cp:keywords/>
  <dc:description/>
  <cp:lastModifiedBy>commerciale</cp:lastModifiedBy>
  <cp:revision>34</cp:revision>
  <cp:lastPrinted>2023-01-24T08:10:00Z</cp:lastPrinted>
  <dcterms:created xsi:type="dcterms:W3CDTF">2022-11-09T17:26:00Z</dcterms:created>
  <dcterms:modified xsi:type="dcterms:W3CDTF">2023-01-24T08:13:00Z</dcterms:modified>
</cp:coreProperties>
</file>