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ECC8" w14:textId="77777777" w:rsidR="00C81FF8" w:rsidRDefault="00C81FF8" w:rsidP="00691F0A">
      <w:pPr>
        <w:pStyle w:val="Paragrafoelenco"/>
        <w:spacing w:line="276" w:lineRule="auto"/>
        <w:ind w:left="0"/>
        <w:jc w:val="both"/>
      </w:pPr>
    </w:p>
    <w:p w14:paraId="1FBC8C45" w14:textId="2C54970D" w:rsidR="00C81FF8" w:rsidRPr="00C81FF8" w:rsidRDefault="009C60CB" w:rsidP="00C81FF8">
      <w:pPr>
        <w:pStyle w:val="Paragrafoelenco"/>
        <w:spacing w:line="276" w:lineRule="auto"/>
        <w:ind w:left="0"/>
        <w:jc w:val="center"/>
        <w:rPr>
          <w:rFonts w:ascii="Calibri" w:hAnsi="Calibri"/>
          <w:b/>
          <w:color w:val="C00000"/>
          <w:sz w:val="32"/>
          <w:szCs w:val="32"/>
        </w:rPr>
      </w:pPr>
      <w:r>
        <w:rPr>
          <w:rFonts w:ascii="Calibri" w:hAnsi="Calibri"/>
          <w:b/>
          <w:color w:val="C00000"/>
          <w:sz w:val="32"/>
          <w:szCs w:val="32"/>
        </w:rPr>
        <w:t>IL MERCATO NAZIONALE DEGLI IMMOBILI INDUSTRIALI E COMMERCIALI</w:t>
      </w:r>
    </w:p>
    <w:p w14:paraId="748CA42F" w14:textId="77777777" w:rsidR="00C81FF8" w:rsidRDefault="00C81FF8" w:rsidP="00691F0A">
      <w:pPr>
        <w:pStyle w:val="Paragrafoelenco"/>
        <w:spacing w:line="276" w:lineRule="auto"/>
        <w:ind w:left="0"/>
        <w:jc w:val="both"/>
        <w:rPr>
          <w:rFonts w:ascii="Calibri" w:hAnsi="Calibri"/>
          <w:b/>
          <w:highlight w:val="green"/>
          <w:u w:val="single"/>
        </w:rPr>
      </w:pPr>
    </w:p>
    <w:p w14:paraId="1D965213" w14:textId="4A9C3847" w:rsidR="005649CE" w:rsidRDefault="009C60CB" w:rsidP="009C60CB">
      <w:pPr>
        <w:jc w:val="both"/>
        <w:rPr>
          <w:b/>
          <w:bCs/>
        </w:rPr>
      </w:pPr>
      <w:r>
        <w:rPr>
          <w:b/>
          <w:bCs/>
        </w:rPr>
        <w:t>“</w:t>
      </w:r>
      <w:r w:rsidR="005649CE">
        <w:rPr>
          <w:b/>
          <w:bCs/>
        </w:rPr>
        <w:t xml:space="preserve">Il segmento degli immobili per l’impresa si inserisce in un quadro economico ancora debole. La crescita del PIL per fine anno è attesa intorno a +0,7%. In questo contesto </w:t>
      </w:r>
      <w:r>
        <w:rPr>
          <w:b/>
          <w:bCs/>
        </w:rPr>
        <w:t xml:space="preserve">- </w:t>
      </w:r>
      <w:r w:rsidRPr="00525C23">
        <w:rPr>
          <w:b/>
          <w:bCs/>
          <w:i/>
          <w:iCs/>
        </w:rPr>
        <w:t>afferma Fabiana Megliola, Responsabile Ufficio Studi Gruppo Tecnocasa</w:t>
      </w:r>
      <w:r>
        <w:rPr>
          <w:b/>
          <w:bCs/>
        </w:rPr>
        <w:t xml:space="preserve"> - </w:t>
      </w:r>
      <w:r w:rsidR="005649CE">
        <w:rPr>
          <w:b/>
          <w:bCs/>
        </w:rPr>
        <w:t>la nostra rete ci restituisce un mercato comunque caratterizzato da una buona domanda che interessa capannoni, negozi e uffici</w:t>
      </w:r>
      <w:r>
        <w:rPr>
          <w:b/>
          <w:bCs/>
        </w:rPr>
        <w:t>”</w:t>
      </w:r>
      <w:r w:rsidR="005649CE">
        <w:rPr>
          <w:b/>
          <w:bCs/>
        </w:rPr>
        <w:t>.</w:t>
      </w:r>
    </w:p>
    <w:p w14:paraId="2AD75CD3" w14:textId="702B9CCE" w:rsidR="005649CE" w:rsidRPr="00525C23" w:rsidRDefault="009C60CB" w:rsidP="009C60CB">
      <w:pPr>
        <w:jc w:val="both"/>
        <w:rPr>
          <w:b/>
          <w:bCs/>
          <w:color w:val="C00000"/>
        </w:rPr>
      </w:pPr>
      <w:r w:rsidRPr="00525C23">
        <w:rPr>
          <w:b/>
          <w:bCs/>
          <w:color w:val="C00000"/>
        </w:rPr>
        <w:t>CAPANNONI</w:t>
      </w:r>
    </w:p>
    <w:p w14:paraId="4DB66958" w14:textId="77777777" w:rsidR="00C137D1" w:rsidRDefault="00C137D1" w:rsidP="009C60CB">
      <w:pPr>
        <w:jc w:val="both"/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020"/>
        <w:gridCol w:w="2200"/>
        <w:gridCol w:w="1940"/>
        <w:gridCol w:w="1696"/>
      </w:tblGrid>
      <w:tr w:rsidR="00C137D1" w:rsidRPr="00CD3C22" w14:paraId="5A1C5D26" w14:textId="77777777" w:rsidTr="001373FD">
        <w:trPr>
          <w:gridBefore w:val="1"/>
          <w:wBefore w:w="1940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8EC0" w14:textId="77777777" w:rsidR="00C137D1" w:rsidRPr="00CD3C22" w:rsidRDefault="00C137D1" w:rsidP="001373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  <w:p w14:paraId="099E2017" w14:textId="6556DB01" w:rsidR="00C137D1" w:rsidRPr="00CD3C22" w:rsidRDefault="00C137D1" w:rsidP="001373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CD3C22">
              <w:rPr>
                <w:rFonts w:ascii="Calibri" w:eastAsia="Times New Roman" w:hAnsi="Calibri" w:cs="Times New Roman"/>
                <w:b/>
                <w:bCs/>
                <w:lang w:eastAsia="it-IT"/>
              </w:rPr>
              <w:t>Nuovo vicino alle arterie</w:t>
            </w:r>
            <w:r w:rsidR="00525C23">
              <w:rPr>
                <w:rFonts w:ascii="Calibri" w:eastAsia="Times New Roman" w:hAnsi="Calibri" w:cs="Times New Roman"/>
                <w:b/>
                <w:bCs/>
                <w:lang w:eastAsia="it-IT"/>
              </w:rPr>
              <w:t xml:space="preserve"> </w:t>
            </w:r>
            <w:proofErr w:type="gramStart"/>
            <w:r w:rsidRPr="00CD3C22">
              <w:rPr>
                <w:rFonts w:ascii="Calibri" w:eastAsia="Times New Roman" w:hAnsi="Calibri" w:cs="Times New Roman"/>
                <w:b/>
                <w:bCs/>
                <w:lang w:eastAsia="it-IT"/>
              </w:rPr>
              <w:t>di  comunicazione</w:t>
            </w:r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B8A6" w14:textId="77777777" w:rsidR="00C137D1" w:rsidRPr="00CD3C22" w:rsidRDefault="00C137D1" w:rsidP="001373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CD3C22">
              <w:rPr>
                <w:rFonts w:ascii="Calibri" w:eastAsia="Times New Roman" w:hAnsi="Calibri" w:cs="Times New Roman"/>
                <w:b/>
                <w:bCs/>
                <w:lang w:eastAsia="it-IT"/>
              </w:rPr>
              <w:t>Nuovo lontano dalle arterie di comunicazione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64CF" w14:textId="77777777" w:rsidR="00C137D1" w:rsidRPr="00CD3C22" w:rsidRDefault="00C137D1" w:rsidP="001373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CD3C22">
              <w:rPr>
                <w:rFonts w:ascii="Calibri" w:eastAsia="Times New Roman" w:hAnsi="Calibri" w:cs="Times New Roman"/>
                <w:b/>
                <w:bCs/>
                <w:lang w:eastAsia="it-IT"/>
              </w:rPr>
              <w:t xml:space="preserve">Usato vicino alle arterie di comunicazione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555B" w14:textId="77777777" w:rsidR="00C137D1" w:rsidRPr="00CD3C22" w:rsidRDefault="00C137D1" w:rsidP="001373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CD3C22">
              <w:rPr>
                <w:rFonts w:ascii="Calibri" w:eastAsia="Times New Roman" w:hAnsi="Calibri" w:cs="Times New Roman"/>
                <w:b/>
                <w:bCs/>
                <w:lang w:eastAsia="it-IT"/>
              </w:rPr>
              <w:t xml:space="preserve">Usato </w:t>
            </w:r>
            <w:proofErr w:type="gramStart"/>
            <w:r w:rsidRPr="00CD3C22">
              <w:rPr>
                <w:rFonts w:ascii="Calibri" w:eastAsia="Times New Roman" w:hAnsi="Calibri" w:cs="Times New Roman"/>
                <w:b/>
                <w:bCs/>
                <w:lang w:eastAsia="it-IT"/>
              </w:rPr>
              <w:t>lontano  dalle</w:t>
            </w:r>
            <w:proofErr w:type="gramEnd"/>
            <w:r w:rsidRPr="00CD3C22">
              <w:rPr>
                <w:rFonts w:ascii="Calibri" w:eastAsia="Times New Roman" w:hAnsi="Calibri" w:cs="Times New Roman"/>
                <w:b/>
                <w:bCs/>
                <w:lang w:eastAsia="it-IT"/>
              </w:rPr>
              <w:t xml:space="preserve"> arterie di comunicazione</w:t>
            </w:r>
          </w:p>
        </w:tc>
      </w:tr>
      <w:tr w:rsidR="0045501D" w:rsidRPr="00CD3C22" w14:paraId="46919229" w14:textId="77777777" w:rsidTr="001373FD">
        <w:trPr>
          <w:trHeight w:val="3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5386" w14:textId="77777777" w:rsidR="0045501D" w:rsidRPr="00CD3C22" w:rsidRDefault="0045501D" w:rsidP="004550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highlight w:val="yellow"/>
                <w:lang w:eastAsia="it-IT"/>
              </w:rPr>
            </w:pPr>
            <w:r w:rsidRPr="00CD3C22">
              <w:rPr>
                <w:rFonts w:ascii="Calibri" w:eastAsia="Times New Roman" w:hAnsi="Calibri" w:cs="Times New Roman"/>
                <w:b/>
                <w:bCs/>
                <w:lang w:eastAsia="it-IT"/>
              </w:rPr>
              <w:t xml:space="preserve">Prezzi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F18E" w14:textId="3CEDEFB9" w:rsidR="0045501D" w:rsidRPr="00CD3C22" w:rsidRDefault="0045501D" w:rsidP="00455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CD3C22">
              <w:rPr>
                <w:rFonts w:ascii="Calibri" w:eastAsia="Times New Roman" w:hAnsi="Calibri" w:cs="Times New Roman"/>
                <w:bCs/>
                <w:lang w:eastAsia="it-IT"/>
              </w:rPr>
              <w:t>0,</w:t>
            </w:r>
            <w:r>
              <w:rPr>
                <w:rFonts w:ascii="Calibri" w:eastAsia="Times New Roman" w:hAnsi="Calibri" w:cs="Times New Roman"/>
                <w:bCs/>
                <w:lang w:eastAsia="it-IT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D9F10" w14:textId="4EFBB660" w:rsidR="0045501D" w:rsidRPr="00CD3C22" w:rsidRDefault="0045501D" w:rsidP="00455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CD3C22">
              <w:rPr>
                <w:rFonts w:ascii="Calibri" w:eastAsia="Times New Roman" w:hAnsi="Calibri" w:cs="Times New Roman"/>
                <w:bCs/>
                <w:lang w:eastAsia="it-IT"/>
              </w:rPr>
              <w:t>0,</w:t>
            </w:r>
            <w:r>
              <w:rPr>
                <w:rFonts w:ascii="Calibri" w:eastAsia="Times New Roman" w:hAnsi="Calibri" w:cs="Times New Roman"/>
                <w:bCs/>
                <w:lang w:eastAsia="it-IT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17C9" w14:textId="254D899D" w:rsidR="0045501D" w:rsidRPr="00CD3C22" w:rsidRDefault="0045501D" w:rsidP="00455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CD3C22">
              <w:rPr>
                <w:rFonts w:ascii="Calibri" w:eastAsia="Times New Roman" w:hAnsi="Calibri" w:cs="Times New Roman"/>
                <w:bCs/>
                <w:lang w:eastAsia="it-IT"/>
              </w:rPr>
              <w:t>0,6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2DE0" w14:textId="1C88559A" w:rsidR="0045501D" w:rsidRPr="00CD3C22" w:rsidRDefault="0045501D" w:rsidP="00455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CD3C22">
              <w:rPr>
                <w:rFonts w:ascii="Calibri" w:eastAsia="Times New Roman" w:hAnsi="Calibri" w:cs="Times New Roman"/>
                <w:bCs/>
                <w:lang w:eastAsia="it-IT"/>
              </w:rPr>
              <w:t>0,</w:t>
            </w:r>
            <w:r>
              <w:rPr>
                <w:rFonts w:ascii="Calibri" w:eastAsia="Times New Roman" w:hAnsi="Calibri" w:cs="Times New Roman"/>
                <w:bCs/>
                <w:lang w:eastAsia="it-IT"/>
              </w:rPr>
              <w:t>5</w:t>
            </w:r>
          </w:p>
        </w:tc>
      </w:tr>
      <w:tr w:rsidR="00C137D1" w:rsidRPr="00CD3C22" w14:paraId="0CCBC0B9" w14:textId="77777777" w:rsidTr="001373FD">
        <w:trPr>
          <w:trHeight w:val="3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1A0B" w14:textId="77777777" w:rsidR="00C137D1" w:rsidRPr="00CD3C22" w:rsidRDefault="00C137D1" w:rsidP="001373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CD3C22">
              <w:rPr>
                <w:rFonts w:ascii="Calibri" w:eastAsia="Times New Roman" w:hAnsi="Calibri" w:cs="Times New Roman"/>
                <w:b/>
                <w:bCs/>
                <w:lang w:eastAsia="it-IT"/>
              </w:rPr>
              <w:t>Canoni di locazione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0FF1A" w14:textId="46E54E83" w:rsidR="00C137D1" w:rsidRPr="00CD3C22" w:rsidRDefault="00C137D1" w:rsidP="0013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CD3C22">
              <w:rPr>
                <w:rFonts w:ascii="Calibri" w:eastAsia="Times New Roman" w:hAnsi="Calibri" w:cs="Times New Roman"/>
                <w:bCs/>
                <w:lang w:eastAsia="it-IT"/>
              </w:rPr>
              <w:t>0,</w:t>
            </w:r>
            <w:r w:rsidR="00325794">
              <w:rPr>
                <w:rFonts w:ascii="Calibri" w:eastAsia="Times New Roman" w:hAnsi="Calibri" w:cs="Times New Roman"/>
                <w:bCs/>
                <w:lang w:eastAsia="it-IT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73986" w14:textId="77777777" w:rsidR="00C137D1" w:rsidRPr="00CD3C22" w:rsidRDefault="00C137D1" w:rsidP="0013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CD3C22">
              <w:rPr>
                <w:rFonts w:ascii="Calibri" w:eastAsia="Times New Roman" w:hAnsi="Calibri" w:cs="Times New Roman"/>
                <w:bCs/>
                <w:lang w:eastAsia="it-IT"/>
              </w:rPr>
              <w:t>0,9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6A28C" w14:textId="77777777" w:rsidR="00C137D1" w:rsidRPr="00CD3C22" w:rsidRDefault="00C137D1" w:rsidP="0013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CD3C22">
              <w:rPr>
                <w:rFonts w:ascii="Calibri" w:eastAsia="Times New Roman" w:hAnsi="Calibri" w:cs="Times New Roman"/>
                <w:bCs/>
                <w:lang w:eastAsia="it-IT"/>
              </w:rPr>
              <w:t>1,2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98AC" w14:textId="77777777" w:rsidR="00C137D1" w:rsidRPr="00CD3C22" w:rsidRDefault="00C137D1" w:rsidP="0013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CD3C22">
              <w:rPr>
                <w:rFonts w:ascii="Calibri" w:eastAsia="Times New Roman" w:hAnsi="Calibri" w:cs="Times New Roman"/>
                <w:bCs/>
                <w:lang w:eastAsia="it-IT"/>
              </w:rPr>
              <w:t>1,5</w:t>
            </w:r>
          </w:p>
        </w:tc>
      </w:tr>
    </w:tbl>
    <w:p w14:paraId="7FAD428F" w14:textId="77777777" w:rsidR="00C137D1" w:rsidRDefault="00C137D1" w:rsidP="00C137D1">
      <w:pPr>
        <w:jc w:val="both"/>
      </w:pPr>
    </w:p>
    <w:p w14:paraId="2310CDCA" w14:textId="4B12AE3F" w:rsidR="005649CE" w:rsidRPr="009C60CB" w:rsidRDefault="005649CE" w:rsidP="009C60CB">
      <w:pPr>
        <w:jc w:val="both"/>
      </w:pPr>
      <w:r>
        <w:t>La presenza di infrastrutture è fondamentale per il mercato dei capannoni; infatti, il posizionamento nei pressi di importanti</w:t>
      </w:r>
      <w:r w:rsidR="00C137D1">
        <w:t xml:space="preserve"> collegamenti stradali</w:t>
      </w:r>
      <w:r>
        <w:t>, ferroviari, aereoportuali e portuali è il driver di scelta su dove posizionarsi, soprattutto per</w:t>
      </w:r>
      <w:r w:rsidR="00C137D1">
        <w:t xml:space="preserve"> le aziende della</w:t>
      </w:r>
      <w:r>
        <w:t xml:space="preserve"> logistica. Infatti, sono soprattutto queste ultime che insieme a</w:t>
      </w:r>
      <w:r w:rsidR="00C137D1">
        <w:t xml:space="preserve"> quelle</w:t>
      </w:r>
      <w:r>
        <w:t xml:space="preserve"> di produzione cercano spazi</w:t>
      </w:r>
      <w:r w:rsidR="00C137D1">
        <w:t xml:space="preserve"> di nuova costruzione e in </w:t>
      </w:r>
      <w:proofErr w:type="gramStart"/>
      <w:r w:rsidR="00C137D1">
        <w:t>location prime</w:t>
      </w:r>
      <w:proofErr w:type="gramEnd"/>
      <w:r w:rsidR="00C137D1">
        <w:t xml:space="preserve"> di cui però c’è carenza sul mercato.  </w:t>
      </w:r>
      <w:r>
        <w:t>Per questo motivo</w:t>
      </w:r>
      <w:r w:rsidR="00C137D1">
        <w:t>, gli imprenditori</w:t>
      </w:r>
      <w:r>
        <w:t xml:space="preserve"> stanno procedendo all’acquisto di terreni</w:t>
      </w:r>
      <w:r w:rsidR="00C137D1">
        <w:t xml:space="preserve"> su cui commissionare la costruzione del</w:t>
      </w:r>
      <w:r>
        <w:t>l’immobile</w:t>
      </w:r>
      <w:r w:rsidR="00C137D1">
        <w:t>, spostandosi anche in posizioni</w:t>
      </w:r>
      <w:r>
        <w:t xml:space="preserve"> secondarie</w:t>
      </w:r>
      <w:r w:rsidR="00C137D1">
        <w:t>, meno sature</w:t>
      </w:r>
      <w:r>
        <w:t xml:space="preserve">. </w:t>
      </w:r>
      <w:r w:rsidR="00C137D1">
        <w:t xml:space="preserve">Protagoniste di questo mercato anche le aziende di produzione che stanno rivedendo i loro piani e cercano spazi adeguati.  </w:t>
      </w:r>
      <w:r>
        <w:t xml:space="preserve">Gli sviluppatori </w:t>
      </w:r>
      <w:r w:rsidR="00C137D1">
        <w:t>hanno rallentato i piani di sviluppo</w:t>
      </w:r>
      <w:r>
        <w:t xml:space="preserve"> a causa del forte aumento dei costi delle materie prime. Sempre più le nuove costruzioni sono sostenibili, edificate secondo criteri di efficienza energetica e con il minor impatto possibile sul territorio.  Questo rallentamento ha portato anche a una diminuzione delle compravendite come confermano i dati dell’Agenzia delle Entrate</w:t>
      </w:r>
      <w:r w:rsidR="00C137D1">
        <w:t xml:space="preserve"> (-3,7% nella prima parte del 2023 sullo stesso periodo del 2022)</w:t>
      </w:r>
      <w:r>
        <w:t>, a un aumento di operazioni di locazione</w:t>
      </w:r>
      <w:r w:rsidR="00C137D1">
        <w:t>. Anche i dati del Gruppo Tecnocasa: l</w:t>
      </w:r>
      <w:r w:rsidR="00C137D1" w:rsidRPr="00C137D1">
        <w:t>e compravendite realizzate dalle agenzi</w:t>
      </w:r>
      <w:r w:rsidR="00C137D1">
        <w:t>e</w:t>
      </w:r>
      <w:r w:rsidR="00C137D1" w:rsidRPr="00C137D1">
        <w:t xml:space="preserve"> si sono così ripartite: 71,7% in locazione e 28,3% in acquisto, contro il 65% e 35% di un anno fa.</w:t>
      </w:r>
      <w:r w:rsidR="00C137D1">
        <w:t xml:space="preserve"> </w:t>
      </w:r>
      <w:r>
        <w:t xml:space="preserve">La carenza di offerta ha determinato, in questa prima parte dell’anno, una sostanziale stabilità dei prezzi e dei canoni di locazione. Nelle grandi città continua la ricerca dei capannoni da destinare a </w:t>
      </w:r>
      <w:r w:rsidRPr="009C60CB">
        <w:t xml:space="preserve">cambio d’uso in residenziale laddove questo è possibile.        </w:t>
      </w:r>
    </w:p>
    <w:p w14:paraId="2D95F9C5" w14:textId="77777777" w:rsidR="00325794" w:rsidRPr="00525C23" w:rsidRDefault="00325794" w:rsidP="00325794">
      <w:pPr>
        <w:jc w:val="both"/>
        <w:rPr>
          <w:b/>
          <w:bCs/>
          <w:color w:val="C00000"/>
        </w:rPr>
      </w:pPr>
      <w:r w:rsidRPr="00525C23">
        <w:rPr>
          <w:b/>
          <w:bCs/>
          <w:color w:val="C00000"/>
        </w:rPr>
        <w:t xml:space="preserve">NEGOZI </w:t>
      </w:r>
    </w:p>
    <w:tbl>
      <w:tblPr>
        <w:tblW w:w="6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020"/>
        <w:gridCol w:w="2200"/>
      </w:tblGrid>
      <w:tr w:rsidR="00325794" w14:paraId="5034F440" w14:textId="77777777" w:rsidTr="00325794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BCF75" w14:textId="77777777" w:rsidR="00325794" w:rsidRDefault="003257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t-IT"/>
              </w:rPr>
              <w:t>Negozi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2B3FE" w14:textId="77777777" w:rsidR="00325794" w:rsidRDefault="003257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t-IT"/>
              </w:rPr>
              <w:t>Vie di passaggio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FCDC0" w14:textId="77777777" w:rsidR="00325794" w:rsidRDefault="003257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t-IT"/>
              </w:rPr>
              <w:t>Vie non di passaggio</w:t>
            </w:r>
          </w:p>
        </w:tc>
      </w:tr>
      <w:tr w:rsidR="00325794" w14:paraId="703A1D02" w14:textId="77777777" w:rsidTr="0032579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B0941" w14:textId="77777777" w:rsidR="00325794" w:rsidRDefault="003257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t-IT"/>
              </w:rPr>
              <w:t>Prezzi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EB976" w14:textId="79AA6D69" w:rsidR="00325794" w:rsidRPr="00325794" w:rsidRDefault="00325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325794">
              <w:rPr>
                <w:rFonts w:ascii="Calibri" w:eastAsia="Times New Roman" w:hAnsi="Calibri" w:cs="Times New Roman"/>
                <w:lang w:eastAsia="it-IT"/>
              </w:rPr>
              <w:t>-0,2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DBC34" w14:textId="678AAEF2" w:rsidR="00325794" w:rsidRPr="00325794" w:rsidRDefault="00607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</w:t>
            </w:r>
          </w:p>
        </w:tc>
      </w:tr>
      <w:tr w:rsidR="00325794" w14:paraId="4E8D5D3D" w14:textId="77777777" w:rsidTr="0032579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7DB54" w14:textId="77777777" w:rsidR="00325794" w:rsidRDefault="003257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t-IT"/>
              </w:rPr>
              <w:t>Canoni di locazione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5D3E6" w14:textId="479C39CB" w:rsidR="00325794" w:rsidRPr="00325794" w:rsidRDefault="00325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325794">
              <w:rPr>
                <w:rFonts w:ascii="Calibri" w:eastAsia="Times New Roman" w:hAnsi="Calibri" w:cs="Times New Roman"/>
                <w:lang w:eastAsia="it-IT"/>
              </w:rPr>
              <w:t>-0,</w:t>
            </w:r>
            <w:r w:rsidR="00607157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EE2BD" w14:textId="2506D34D" w:rsidR="00325794" w:rsidRPr="00325794" w:rsidRDefault="00607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-0,1</w:t>
            </w:r>
          </w:p>
        </w:tc>
      </w:tr>
    </w:tbl>
    <w:p w14:paraId="7ECE24CC" w14:textId="77777777" w:rsidR="00325794" w:rsidRDefault="00325794" w:rsidP="009C60CB">
      <w:pPr>
        <w:jc w:val="both"/>
        <w:rPr>
          <w:b/>
          <w:bCs/>
        </w:rPr>
      </w:pPr>
    </w:p>
    <w:p w14:paraId="4173A4EF" w14:textId="6BF468C7" w:rsidR="005649CE" w:rsidRDefault="005649CE" w:rsidP="009C60CB">
      <w:pPr>
        <w:jc w:val="both"/>
      </w:pPr>
      <w:r w:rsidRPr="00132056">
        <w:t>Il segmento del reta</w:t>
      </w:r>
      <w:r>
        <w:t xml:space="preserve">il evidenzia una ripresa dal lato delle compravendite: l’inflazione in salita sta portando le persone a investire sul mattone per salvaguardare il capitale. </w:t>
      </w:r>
      <w:r w:rsidR="00C137D1">
        <w:t>Sono infatti in crescita nella prima parte del 2023 le compravendite secondo i dati dell’Agenzia delle Entrate: +</w:t>
      </w:r>
      <w:r>
        <w:t xml:space="preserve">3,9% </w:t>
      </w:r>
      <w:r w:rsidR="00C137D1">
        <w:t xml:space="preserve">rispetto alla prima parte del 2022. Anche le Agenzie del Gruppo Tecnocasa forniscono indicazioni in tal senso: </w:t>
      </w:r>
      <w:r>
        <w:t>il 50,5% degli acquisti sono realizzati per investimento. Questo è stato possibile anche grazie al ribasso dei prezzi</w:t>
      </w:r>
      <w:r w:rsidR="00C137D1">
        <w:t xml:space="preserve"> avvenuto negli ultimi dieci anni</w:t>
      </w:r>
      <w:r>
        <w:t>: -3</w:t>
      </w:r>
      <w:r w:rsidR="00607157">
        <w:t>0</w:t>
      </w:r>
      <w:r>
        <w:t xml:space="preserve">,9% per le soluzioni in via di passaggio e -34,9% per quelle in via non di passaggio. Diversi </w:t>
      </w:r>
      <w:proofErr w:type="gramStart"/>
      <w:r>
        <w:t>i trend</w:t>
      </w:r>
      <w:proofErr w:type="gramEnd"/>
      <w:r>
        <w:t xml:space="preserve"> ch</w:t>
      </w:r>
      <w:r w:rsidR="00C137D1">
        <w:t xml:space="preserve">e, in questi ultimi mesi, </w:t>
      </w:r>
      <w:r>
        <w:t>hanno inciso</w:t>
      </w:r>
      <w:r w:rsidR="00C137D1">
        <w:t xml:space="preserve"> sul </w:t>
      </w:r>
      <w:r>
        <w:t>settore retail</w:t>
      </w:r>
      <w:r w:rsidR="00C137D1">
        <w:t xml:space="preserve"> determinandone la tenuta ma anche cambiamenti</w:t>
      </w:r>
      <w:r>
        <w:t xml:space="preserve">: il </w:t>
      </w:r>
      <w:r>
        <w:lastRenderedPageBreak/>
        <w:t>ritorno del turismo nel nostro Paese, la ripresa della ristorazione, il consolidamento del commercio on line. Gli importanti flussi turistici hanno contribuito a dare una spinta importante alla ristorazione in modo particolare</w:t>
      </w:r>
      <w:r w:rsidR="00C137D1">
        <w:t>. Infatti</w:t>
      </w:r>
      <w:r w:rsidR="00525C23">
        <w:t xml:space="preserve">, </w:t>
      </w:r>
      <w:r w:rsidR="00C137D1">
        <w:t xml:space="preserve">gli </w:t>
      </w:r>
      <w:r>
        <w:t>operatori</w:t>
      </w:r>
      <w:r w:rsidR="00C137D1">
        <w:t xml:space="preserve"> del settore </w:t>
      </w:r>
      <w:r>
        <w:t xml:space="preserve">hanno ripreso a cercare ampi spazi, con </w:t>
      </w:r>
      <w:proofErr w:type="spellStart"/>
      <w:r>
        <w:t>dehor</w:t>
      </w:r>
      <w:proofErr w:type="spellEnd"/>
      <w:r>
        <w:t xml:space="preserve"> esterno e canna fumaria</w:t>
      </w:r>
      <w:r w:rsidR="00C137D1">
        <w:t xml:space="preserve"> (sempre meno presente)</w:t>
      </w:r>
      <w:r>
        <w:t xml:space="preserve">. Cresce la domanda di immobili di qualità da poter pubblicare sui social per aumentarne l’attrattività. Tengono la ristorazione etnica e quella veloce, in particolare nei quartieri interessati da passaggio turistico, movida serale, facoltà universitarie, strutture ospedaliere. Bene le posizioni in strade di transito, </w:t>
      </w:r>
      <w:r w:rsidR="00C137D1">
        <w:t>con vacancy molto bassa</w:t>
      </w:r>
      <w:r>
        <w:t xml:space="preserve">, dove si sono realizzati riposizionamenti di </w:t>
      </w:r>
      <w:proofErr w:type="gramStart"/>
      <w:r>
        <w:t>brand</w:t>
      </w:r>
      <w:proofErr w:type="gramEnd"/>
      <w:r>
        <w:t xml:space="preserve"> importanti</w:t>
      </w:r>
      <w:r w:rsidR="00C137D1">
        <w:t xml:space="preserve">, soprattutto del lusso, </w:t>
      </w:r>
      <w:r>
        <w:t xml:space="preserve">che hanno occupato </w:t>
      </w:r>
      <w:r w:rsidR="00C137D1">
        <w:t xml:space="preserve">le </w:t>
      </w:r>
      <w:r>
        <w:t>posizioni strategiche</w:t>
      </w:r>
      <w:r w:rsidR="00C137D1">
        <w:t xml:space="preserve"> laddove se ne fossero liberate</w:t>
      </w:r>
      <w:r>
        <w:t xml:space="preserve">. Nelle vie non di transito </w:t>
      </w:r>
      <w:r w:rsidR="00C137D1">
        <w:t>si indirizza</w:t>
      </w:r>
      <w:r>
        <w:t xml:space="preserve"> chi eroga servizi alle persone e alle imprese. Queste posizioni sono scelte anche da chi ha una clientela fidelizzata, da chi recupera visibilità sui social oppure vende</w:t>
      </w:r>
      <w:r w:rsidR="00463EE9">
        <w:t xml:space="preserve"> esclusivamente</w:t>
      </w:r>
      <w:r>
        <w:t xml:space="preserve"> on line, usando il negozio come punto di ritiro. Si segnalano maggiori difficoltà per i negozi di vicinato che, dopo il boom del periodo della pandemia, </w:t>
      </w:r>
      <w:r w:rsidR="00463EE9">
        <w:t xml:space="preserve">stanno facendo i conti con </w:t>
      </w:r>
      <w:r>
        <w:t xml:space="preserve">l’aumento dei canoni di locazione e </w:t>
      </w:r>
      <w:r w:rsidR="00463EE9">
        <w:t xml:space="preserve">con </w:t>
      </w:r>
      <w:r>
        <w:t>la concorrenza dell’e-commerce</w:t>
      </w:r>
      <w:r w:rsidRPr="009C60CB">
        <w:t>.  I canoni di locazione sono comunque diminuiti negli ultimi dieci anni: del</w:t>
      </w:r>
      <w:r>
        <w:t xml:space="preserve"> 26,3% per le vie di passaggio e del 25,9% per quelle in vie non di passaggio.  </w:t>
      </w:r>
    </w:p>
    <w:p w14:paraId="4AAA5ED6" w14:textId="77777777" w:rsidR="00463EE9" w:rsidRDefault="00463EE9" w:rsidP="009C60CB">
      <w:pPr>
        <w:jc w:val="both"/>
        <w:rPr>
          <w:b/>
          <w:bCs/>
          <w:u w:val="single"/>
        </w:rPr>
      </w:pPr>
    </w:p>
    <w:p w14:paraId="536EA2C2" w14:textId="027B2E43" w:rsidR="005649CE" w:rsidRPr="00525C23" w:rsidRDefault="009C60CB" w:rsidP="009C60CB">
      <w:pPr>
        <w:jc w:val="both"/>
        <w:rPr>
          <w:b/>
          <w:bCs/>
          <w:color w:val="C00000"/>
        </w:rPr>
      </w:pPr>
      <w:r w:rsidRPr="00525C23">
        <w:rPr>
          <w:b/>
          <w:bCs/>
          <w:color w:val="C00000"/>
        </w:rPr>
        <w:t>UFFICI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903"/>
        <w:gridCol w:w="2126"/>
        <w:gridCol w:w="1843"/>
        <w:gridCol w:w="1842"/>
      </w:tblGrid>
      <w:tr w:rsidR="00C77AF9" w14:paraId="0C0AD2C0" w14:textId="77777777" w:rsidTr="00C77AF9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15014" w14:textId="77777777" w:rsidR="00C77AF9" w:rsidRDefault="00C77A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lang w:eastAsia="it-IT"/>
              </w:rPr>
              <w:t xml:space="preserve">Uffici 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9CE82" w14:textId="77777777" w:rsidR="00C77AF9" w:rsidRDefault="00C77A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lang w:eastAsia="it-IT"/>
              </w:rPr>
              <w:t>Nuovo in centri direzionali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41065" w14:textId="77777777" w:rsidR="00C77AF9" w:rsidRDefault="00C77A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lang w:eastAsia="it-IT"/>
              </w:rPr>
              <w:t>Nuovo in palazzine residenziali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AAE4" w14:textId="77777777" w:rsidR="00C77AF9" w:rsidRDefault="00C77A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lang w:eastAsia="it-IT"/>
              </w:rPr>
              <w:t>Usato in centri direzionali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9A925" w14:textId="77777777" w:rsidR="00C77AF9" w:rsidRDefault="00C77A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lang w:eastAsia="it-IT"/>
              </w:rPr>
              <w:t>Usato in palazzine residenziali</w:t>
            </w:r>
          </w:p>
        </w:tc>
      </w:tr>
      <w:tr w:rsidR="00C77AF9" w14:paraId="68CC1ABA" w14:textId="77777777" w:rsidTr="00C77AF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3CF38" w14:textId="77777777" w:rsidR="00C77AF9" w:rsidRDefault="00C77A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lang w:eastAsia="it-IT"/>
              </w:rPr>
              <w:t xml:space="preserve">Prezzi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1450D" w14:textId="6F7CD411" w:rsidR="00C77AF9" w:rsidRDefault="00C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-0,2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2D5EC" w14:textId="22E07B7A" w:rsidR="00C77AF9" w:rsidRDefault="00C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-0,5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57C2C" w14:textId="18EDAEFF" w:rsidR="00C77AF9" w:rsidRDefault="00C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-0,6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9A217" w14:textId="2F306AC5" w:rsidR="00C77AF9" w:rsidRDefault="00C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-0,5</w:t>
            </w:r>
          </w:p>
        </w:tc>
      </w:tr>
      <w:tr w:rsidR="00C77AF9" w14:paraId="675E8B92" w14:textId="77777777" w:rsidTr="00C77AF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A519F" w14:textId="77777777" w:rsidR="00C77AF9" w:rsidRDefault="00C77A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lang w:eastAsia="it-IT"/>
              </w:rPr>
              <w:t>Canoni di locazione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A2ADC" w14:textId="221DF084" w:rsidR="00C77AF9" w:rsidRDefault="00C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B1B8E" w14:textId="29D36502" w:rsidR="00C77AF9" w:rsidRDefault="00C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-0,6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CE40F" w14:textId="05DFC8C9" w:rsidR="00C77AF9" w:rsidRDefault="00C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-0,3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60C9C" w14:textId="7952B60D" w:rsidR="00C77AF9" w:rsidRDefault="00C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-0,3</w:t>
            </w:r>
          </w:p>
        </w:tc>
      </w:tr>
    </w:tbl>
    <w:p w14:paraId="75A57C58" w14:textId="77777777" w:rsidR="00325794" w:rsidRDefault="00325794" w:rsidP="009C60CB">
      <w:pPr>
        <w:jc w:val="both"/>
        <w:rPr>
          <w:b/>
          <w:bCs/>
        </w:rPr>
      </w:pPr>
    </w:p>
    <w:p w14:paraId="7F63FD67" w14:textId="4A75A58B" w:rsidR="00463EE9" w:rsidRDefault="005649CE" w:rsidP="009C60CB">
      <w:pPr>
        <w:spacing w:after="0" w:line="240" w:lineRule="auto"/>
        <w:jc w:val="both"/>
      </w:pPr>
      <w:r w:rsidRPr="009F0437">
        <w:t>Il mercato degli uffici</w:t>
      </w:r>
      <w:r>
        <w:t xml:space="preserve"> segnala dei miglioramenti</w:t>
      </w:r>
      <w:r w:rsidR="00463EE9">
        <w:t xml:space="preserve"> dopo le incertezze del periodo immediatamente successivo al lockdow</w:t>
      </w:r>
      <w:r w:rsidR="00A541C8">
        <w:t>n</w:t>
      </w:r>
      <w:r w:rsidR="00463EE9">
        <w:t>. Le</w:t>
      </w:r>
      <w:r>
        <w:t xml:space="preserve"> aziende che hanno rivisto le modalità organizzative del lavoro e di fruizione degli spazi sempre più pensati per il benessere dei lavoratori</w:t>
      </w:r>
      <w:r w:rsidR="00463EE9">
        <w:t xml:space="preserve"> si sono messe in moto per cercare </w:t>
      </w:r>
      <w:proofErr w:type="gramStart"/>
      <w:r w:rsidR="00463EE9">
        <w:t>nuove location</w:t>
      </w:r>
      <w:proofErr w:type="gramEnd"/>
      <w:r w:rsidR="00463EE9">
        <w:t xml:space="preserve"> o per cambiare quelle esistenti</w:t>
      </w:r>
      <w:r>
        <w:t>.</w:t>
      </w:r>
      <w:r w:rsidR="00463EE9" w:rsidRPr="00463EE9">
        <w:t xml:space="preserve"> </w:t>
      </w:r>
      <w:r w:rsidR="00463EE9">
        <w:t>Vanno soprattutto i</w:t>
      </w:r>
      <w:r w:rsidR="00463EE9" w:rsidRPr="00435751">
        <w:t xml:space="preserve"> tagli inferiori a 100 mq.  </w:t>
      </w:r>
    </w:p>
    <w:p w14:paraId="5666D500" w14:textId="0A83DA8D" w:rsidR="005649CE" w:rsidRPr="00435751" w:rsidRDefault="005649CE" w:rsidP="009C60CB">
      <w:pPr>
        <w:spacing w:after="0" w:line="240" w:lineRule="auto"/>
        <w:jc w:val="both"/>
      </w:pPr>
      <w:r>
        <w:rPr>
          <w:sz w:val="28"/>
          <w:szCs w:val="28"/>
        </w:rPr>
        <w:t xml:space="preserve"> </w:t>
      </w:r>
      <w:r w:rsidRPr="00435751">
        <w:t>I potenziali acquirenti o inquilini sono</w:t>
      </w:r>
      <w:r w:rsidR="00463EE9">
        <w:t xml:space="preserve"> sempre</w:t>
      </w:r>
      <w:r w:rsidRPr="00435751">
        <w:t xml:space="preserve"> molto attenti al contenimento delle spese di gestione, ragione per cui prediligono le soluzioni all’interno di centri direzionali</w:t>
      </w:r>
      <w:r w:rsidR="00463EE9">
        <w:t xml:space="preserve"> efficienti e</w:t>
      </w:r>
      <w:r w:rsidRPr="00435751">
        <w:t xml:space="preserve"> di ultima generazione. </w:t>
      </w:r>
      <w:r w:rsidR="00463EE9">
        <w:t xml:space="preserve">In alternativa si cercano uffici usati ma in buono stato, luminosi e con impianti a norma. </w:t>
      </w:r>
      <w:r w:rsidRPr="00435751">
        <w:t>Gli immobili</w:t>
      </w:r>
      <w:r w:rsidR="00463EE9">
        <w:t xml:space="preserve"> che non rispondono a queste esigenze</w:t>
      </w:r>
      <w:r w:rsidRPr="00435751">
        <w:t xml:space="preserve"> si affittano solo dopo importanti ribassi di prezzi e di canoni di locazione. </w:t>
      </w:r>
      <w:r w:rsidR="00463EE9">
        <w:t>Continua lo spostamento</w:t>
      </w:r>
      <w:r w:rsidRPr="00435751">
        <w:t xml:space="preserve"> verso le zone più esterne, facilmente raggiungibili</w:t>
      </w:r>
      <w:r>
        <w:t>, dotate di parcheggi</w:t>
      </w:r>
      <w:r w:rsidRPr="00435751">
        <w:t xml:space="preserve"> o servite da metropolitana</w:t>
      </w:r>
      <w:r w:rsidR="00463EE9">
        <w:t xml:space="preserve"> o altri mezzi di trasporto</w:t>
      </w:r>
      <w:r w:rsidRPr="00435751">
        <w:t xml:space="preserve">. </w:t>
      </w:r>
      <w:proofErr w:type="gramStart"/>
      <w:r w:rsidRPr="00435751">
        <w:t>Le location centrali</w:t>
      </w:r>
      <w:proofErr w:type="gramEnd"/>
      <w:r w:rsidR="00463EE9">
        <w:t xml:space="preserve"> delle metropoli </w:t>
      </w:r>
      <w:r w:rsidRPr="00435751">
        <w:t xml:space="preserve">sono scelte per insediare uffici di rappresentanza. </w:t>
      </w:r>
      <w:r w:rsidR="00463EE9">
        <w:t xml:space="preserve"> </w:t>
      </w:r>
      <w:r w:rsidRPr="00435751">
        <w:t xml:space="preserve">Il ribasso dei prezzi, avvenuto negli anni scorsi, sta portando i professionisti a valutare l’acquisto dell’immobile. </w:t>
      </w:r>
      <w:r w:rsidR="00463EE9">
        <w:t xml:space="preserve"> </w:t>
      </w:r>
      <w:proofErr w:type="gramStart"/>
      <w:r w:rsidR="00463EE9">
        <w:t>Infatti</w:t>
      </w:r>
      <w:proofErr w:type="gramEnd"/>
      <w:r w:rsidR="00463EE9">
        <w:t xml:space="preserve"> negli ultimi dieci anni gli uffici hanno perso il 29,3% del loro valore. </w:t>
      </w:r>
    </w:p>
    <w:p w14:paraId="420649C0" w14:textId="62613CE3" w:rsidR="005649CE" w:rsidRDefault="005649CE" w:rsidP="009C60CB">
      <w:pPr>
        <w:spacing w:after="0" w:line="240" w:lineRule="auto"/>
        <w:jc w:val="both"/>
      </w:pPr>
      <w:r w:rsidRPr="00435751">
        <w:t>Si consolida l’interesse per gli uffici obsoleti e inseriti in contesti residenziali, al fine di sottoporli a cambio di destinazione d’uso in abitativo. Sono interessate</w:t>
      </w:r>
      <w:r w:rsidR="00463EE9">
        <w:t xml:space="preserve"> al fenomeno</w:t>
      </w:r>
      <w:r w:rsidRPr="00435751">
        <w:t xml:space="preserve"> soprattutto le grandi metropoli dove il mercato residenziale è in decisa ripresa anche se</w:t>
      </w:r>
      <w:r w:rsidR="00463EE9">
        <w:t xml:space="preserve"> gli investitori </w:t>
      </w:r>
      <w:r w:rsidRPr="00435751">
        <w:t>dev</w:t>
      </w:r>
      <w:r w:rsidR="00463EE9">
        <w:t>ono</w:t>
      </w:r>
      <w:r w:rsidRPr="00435751">
        <w:t xml:space="preserve"> fare i conti con regolamenti urbanistici sempre più s</w:t>
      </w:r>
      <w:r w:rsidR="00463EE9">
        <w:t>everi. Anche gli affitti sono diminuiti nell’ultimo decennio: -</w:t>
      </w:r>
      <w:r>
        <w:t>16,</w:t>
      </w:r>
      <w:r w:rsidR="00607157">
        <w:t>5</w:t>
      </w:r>
      <w:r>
        <w:t>% per le soluzioni usate</w:t>
      </w:r>
      <w:r w:rsidR="00463EE9">
        <w:t xml:space="preserve">. </w:t>
      </w:r>
    </w:p>
    <w:p w14:paraId="0648220C" w14:textId="77777777" w:rsidR="005649CE" w:rsidRPr="00067443" w:rsidRDefault="005649CE" w:rsidP="009C60CB">
      <w:pPr>
        <w:jc w:val="both"/>
        <w:rPr>
          <w:b/>
          <w:bCs/>
          <w:u w:val="single"/>
        </w:rPr>
      </w:pPr>
    </w:p>
    <w:p w14:paraId="1E7E43A8" w14:textId="1A648A3D" w:rsidR="005649CE" w:rsidRPr="009C60CB" w:rsidRDefault="009C60CB" w:rsidP="009C60CB">
      <w:pPr>
        <w:jc w:val="both"/>
        <w:rPr>
          <w:b/>
          <w:bCs/>
        </w:rPr>
      </w:pPr>
      <w:r>
        <w:rPr>
          <w:b/>
          <w:bCs/>
        </w:rPr>
        <w:t>“</w:t>
      </w:r>
      <w:r w:rsidR="005649CE" w:rsidRPr="009C60CB">
        <w:rPr>
          <w:b/>
          <w:bCs/>
        </w:rPr>
        <w:t>Le previsioni per il prossimo anno</w:t>
      </w:r>
      <w:r w:rsidR="0011709D">
        <w:rPr>
          <w:b/>
          <w:bCs/>
        </w:rPr>
        <w:t>, per un settore che è fortemente condizionato dall’andamento economico del Paese</w:t>
      </w:r>
      <w:r w:rsidR="005649CE" w:rsidRPr="009C60CB">
        <w:rPr>
          <w:b/>
          <w:bCs/>
        </w:rPr>
        <w:t xml:space="preserve"> </w:t>
      </w:r>
      <w:r>
        <w:rPr>
          <w:b/>
          <w:bCs/>
        </w:rPr>
        <w:t xml:space="preserve">- conclude Megliola - </w:t>
      </w:r>
      <w:r w:rsidR="005649CE" w:rsidRPr="009C60CB">
        <w:rPr>
          <w:b/>
          <w:bCs/>
        </w:rPr>
        <w:t>sono per una tenuta del segmento dei capannoni, in particolare per</w:t>
      </w:r>
      <w:r w:rsidR="00463EE9">
        <w:rPr>
          <w:b/>
          <w:bCs/>
        </w:rPr>
        <w:t xml:space="preserve"> quello</w:t>
      </w:r>
      <w:r w:rsidR="005649CE" w:rsidRPr="009C60CB">
        <w:rPr>
          <w:b/>
          <w:bCs/>
        </w:rPr>
        <w:t xml:space="preserve"> logistico di cui c’è ancora carenza di offerta. Sui negozi ci aspettiamo una tenuta soprattutto nelle città con elevati flussi turistici e nelle top location dove si liberano pochi spazi. Una maggiore difficoltà è attesa nelle aree non soggette ad alto passaggio e per i negozi di vicinato.  Sul direzionale, anche se si è segnalato un miglioramento, continuerà il processo di razionalizzazione degli spazi da parte delle imprese </w:t>
      </w:r>
      <w:r w:rsidR="00463EE9">
        <w:rPr>
          <w:b/>
          <w:bCs/>
        </w:rPr>
        <w:t xml:space="preserve">che cercheranno quelli più adatti. </w:t>
      </w:r>
      <w:r w:rsidR="005649CE" w:rsidRPr="009C60CB">
        <w:rPr>
          <w:b/>
          <w:bCs/>
        </w:rPr>
        <w:t xml:space="preserve"> </w:t>
      </w:r>
      <w:r w:rsidR="00463EE9">
        <w:rPr>
          <w:b/>
          <w:bCs/>
        </w:rPr>
        <w:t>Si attende un calo dei valori</w:t>
      </w:r>
      <w:r w:rsidR="005649CE" w:rsidRPr="009C60CB">
        <w:rPr>
          <w:b/>
          <w:bCs/>
        </w:rPr>
        <w:t xml:space="preserve"> </w:t>
      </w:r>
      <w:r w:rsidR="00463EE9">
        <w:rPr>
          <w:b/>
          <w:bCs/>
        </w:rPr>
        <w:t>nelle</w:t>
      </w:r>
      <w:r w:rsidR="005649CE" w:rsidRPr="009C60CB">
        <w:rPr>
          <w:b/>
          <w:bCs/>
        </w:rPr>
        <w:t xml:space="preserve"> strutture più obsolete e una valorizzazione di quelle di nuova generazione</w:t>
      </w:r>
      <w:r w:rsidR="0011709D">
        <w:rPr>
          <w:b/>
          <w:bCs/>
        </w:rPr>
        <w:t>”.</w:t>
      </w:r>
    </w:p>
    <w:sectPr w:rsidR="005649CE" w:rsidRPr="009C60CB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356AA" w14:textId="77777777" w:rsidR="00C81FF8" w:rsidRDefault="00C81FF8" w:rsidP="00C81FF8">
      <w:pPr>
        <w:spacing w:after="0" w:line="240" w:lineRule="auto"/>
      </w:pPr>
      <w:r>
        <w:separator/>
      </w:r>
    </w:p>
  </w:endnote>
  <w:endnote w:type="continuationSeparator" w:id="0">
    <w:p w14:paraId="4A70868A" w14:textId="77777777" w:rsidR="00C81FF8" w:rsidRDefault="00C81FF8" w:rsidP="00C8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SemiBold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4523" w14:textId="5934AE6A" w:rsidR="00C81FF8" w:rsidRPr="00C81FF8" w:rsidRDefault="00C81FF8" w:rsidP="00C81FF8">
    <w:pPr>
      <w:pStyle w:val="Pidipagina"/>
      <w:jc w:val="right"/>
      <w:rPr>
        <w:b/>
        <w:bCs/>
        <w:i/>
        <w:iCs/>
      </w:rPr>
    </w:pPr>
    <w:r w:rsidRPr="00C81FF8">
      <w:rPr>
        <w:b/>
        <w:bCs/>
        <w:i/>
        <w:iCs/>
      </w:rPr>
      <w:t>Fonte: Gruppo Tecnocasa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D3AB" w14:textId="77777777" w:rsidR="00C81FF8" w:rsidRDefault="00C81FF8" w:rsidP="00C81FF8">
      <w:pPr>
        <w:spacing w:after="0" w:line="240" w:lineRule="auto"/>
      </w:pPr>
      <w:r>
        <w:separator/>
      </w:r>
    </w:p>
  </w:footnote>
  <w:footnote w:type="continuationSeparator" w:id="0">
    <w:p w14:paraId="2023AD92" w14:textId="77777777" w:rsidR="00C81FF8" w:rsidRDefault="00C81FF8" w:rsidP="00C81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3379" w14:textId="46030238" w:rsidR="00C81FF8" w:rsidRDefault="00C81FF8">
    <w:pPr>
      <w:pStyle w:val="Intestazione"/>
    </w:pPr>
    <w:r>
      <w:rPr>
        <w:noProof/>
      </w:rPr>
      <w:drawing>
        <wp:inline distT="0" distB="0" distL="0" distR="0" wp14:anchorId="7C78F422" wp14:editId="0B53EC80">
          <wp:extent cx="6120130" cy="473075"/>
          <wp:effectExtent l="0" t="0" r="0" b="3175"/>
          <wp:docPr id="188159698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59698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0A"/>
    <w:rsid w:val="0011709D"/>
    <w:rsid w:val="00325794"/>
    <w:rsid w:val="0045501D"/>
    <w:rsid w:val="00463EE9"/>
    <w:rsid w:val="00525C23"/>
    <w:rsid w:val="005649CE"/>
    <w:rsid w:val="00607157"/>
    <w:rsid w:val="00691F0A"/>
    <w:rsid w:val="00695484"/>
    <w:rsid w:val="006D09F9"/>
    <w:rsid w:val="007B49B6"/>
    <w:rsid w:val="009C60CB"/>
    <w:rsid w:val="00A541C8"/>
    <w:rsid w:val="00C137D1"/>
    <w:rsid w:val="00C77AF9"/>
    <w:rsid w:val="00C81FF8"/>
    <w:rsid w:val="00E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F05C"/>
  <w15:chartTrackingRefBased/>
  <w15:docId w15:val="{56B08D2E-002D-461B-B8C6-D6CC8A11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1F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0">
    <w:name w:val="Pa0"/>
    <w:basedOn w:val="Normale"/>
    <w:next w:val="Normale"/>
    <w:uiPriority w:val="99"/>
    <w:rsid w:val="00691F0A"/>
    <w:pPr>
      <w:autoSpaceDE w:val="0"/>
      <w:autoSpaceDN w:val="0"/>
      <w:adjustRightInd w:val="0"/>
      <w:spacing w:after="0" w:line="241" w:lineRule="atLeast"/>
    </w:pPr>
    <w:rPr>
      <w:rFonts w:ascii="Barlow SemiBold" w:hAnsi="Barlow SemiBold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691F0A"/>
    <w:pPr>
      <w:suppressAutoHyphens/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C81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1FF8"/>
  </w:style>
  <w:style w:type="paragraph" w:styleId="Pidipagina">
    <w:name w:val="footer"/>
    <w:basedOn w:val="Normale"/>
    <w:link w:val="PidipaginaCarattere"/>
    <w:uiPriority w:val="99"/>
    <w:unhideWhenUsed/>
    <w:rsid w:val="00C81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Vittoriana Signorini</dc:creator>
  <cp:keywords/>
  <dc:description/>
  <cp:lastModifiedBy>Vittoriana Signorini</cp:lastModifiedBy>
  <cp:revision>5</cp:revision>
  <cp:lastPrinted>2023-11-28T08:37:00Z</cp:lastPrinted>
  <dcterms:created xsi:type="dcterms:W3CDTF">2023-11-28T10:46:00Z</dcterms:created>
  <dcterms:modified xsi:type="dcterms:W3CDTF">2023-11-29T17:53:00Z</dcterms:modified>
</cp:coreProperties>
</file>