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0" w:rsidRDefault="00BE605D">
      <w:pPr>
        <w:pStyle w:val="BodyText"/>
        <w:suppressAutoHyphens/>
        <w:spacing w:before="112" w:line="264" w:lineRule="auto"/>
        <w:ind w:right="6604"/>
        <w:rPr>
          <w:rFonts w:ascii="Roboto" w:eastAsia="Roboto" w:hAnsi="Roboto" w:cs="Roboto"/>
          <w:lang w:val="de-DE"/>
        </w:rPr>
      </w:pPr>
      <w:r>
        <w:rPr>
          <w:rFonts w:ascii="Roboto" w:hAnsi="Roboto"/>
          <w:sz w:val="22"/>
          <w:szCs w:val="22"/>
          <w:lang w:val="de-DE"/>
        </w:rPr>
        <w:t>Comunicato stampa</w:t>
      </w:r>
    </w:p>
    <w:p w:rsidR="00BE605D" w:rsidRDefault="00B50C4F" w:rsidP="001E546B">
      <w:pPr>
        <w:pStyle w:val="Nessunaspaziatura1"/>
        <w:suppressAutoHyphens/>
        <w:spacing w:after="160" w:line="264" w:lineRule="auto"/>
        <w:jc w:val="both"/>
        <w:rPr>
          <w:rFonts w:ascii="Roboto" w:hAnsi="Roboto"/>
          <w:b/>
          <w:bCs/>
          <w:sz w:val="28"/>
          <w:lang w:val="de-DE"/>
        </w:rPr>
      </w:pPr>
      <w:r>
        <w:rPr>
          <w:rFonts w:ascii="Roboto" w:hAnsi="Roboto"/>
          <w:b/>
          <w:bCs/>
          <w:sz w:val="28"/>
          <w:lang w:val="de-DE"/>
        </w:rPr>
        <w:t xml:space="preserve">Natura e tecnologia </w:t>
      </w:r>
      <w:r w:rsidR="007B200B">
        <w:rPr>
          <w:rFonts w:ascii="Roboto" w:hAnsi="Roboto"/>
          <w:b/>
          <w:bCs/>
          <w:sz w:val="28"/>
          <w:lang w:val="de-DE"/>
        </w:rPr>
        <w:t>per</w:t>
      </w:r>
      <w:r w:rsidR="00BE605D" w:rsidRPr="00BE605D">
        <w:rPr>
          <w:rFonts w:ascii="Roboto" w:hAnsi="Roboto"/>
          <w:b/>
          <w:bCs/>
          <w:sz w:val="28"/>
          <w:lang w:val="de-DE"/>
        </w:rPr>
        <w:t xml:space="preserve"> il benessere dei cittadini e la resilienza climatica</w:t>
      </w:r>
    </w:p>
    <w:p w:rsidR="00BE605D" w:rsidRDefault="00BE605D" w:rsidP="001E546B">
      <w:pPr>
        <w:pStyle w:val="Nessunaspaziatura1"/>
        <w:suppressAutoHyphens/>
        <w:spacing w:after="160" w:line="264" w:lineRule="auto"/>
        <w:jc w:val="both"/>
        <w:rPr>
          <w:rFonts w:ascii="Roboto" w:hAnsi="Roboto"/>
          <w:b/>
          <w:bCs/>
          <w:sz w:val="28"/>
          <w:lang w:val="de-DE"/>
        </w:rPr>
      </w:pPr>
      <w:r w:rsidRPr="00BE605D">
        <w:rPr>
          <w:rFonts w:ascii="Roboto" w:hAnsi="Roboto"/>
          <w:b/>
          <w:bCs/>
          <w:sz w:val="28"/>
          <w:lang w:val="de-DE"/>
        </w:rPr>
        <w:t>"Le società aperte</w:t>
      </w:r>
      <w:r w:rsidR="007B200B">
        <w:rPr>
          <w:rFonts w:ascii="Roboto" w:hAnsi="Roboto"/>
          <w:b/>
          <w:bCs/>
          <w:sz w:val="28"/>
          <w:lang w:val="de-DE"/>
        </w:rPr>
        <w:t xml:space="preserve"> hanno bisogno di spazi aperti"</w:t>
      </w:r>
      <w:r w:rsidR="00FE0448">
        <w:rPr>
          <w:rFonts w:ascii="Roboto" w:hAnsi="Roboto"/>
          <w:b/>
          <w:bCs/>
          <w:sz w:val="28"/>
          <w:lang w:val="de-DE"/>
        </w:rPr>
        <w:t>:</w:t>
      </w:r>
      <w:r w:rsidRPr="00BE605D">
        <w:rPr>
          <w:rFonts w:ascii="Roboto" w:hAnsi="Roboto"/>
          <w:b/>
          <w:bCs/>
          <w:sz w:val="28"/>
          <w:lang w:val="de-DE"/>
        </w:rPr>
        <w:t xml:space="preserve"> Al Urubah</w:t>
      </w:r>
      <w:r>
        <w:rPr>
          <w:rFonts w:ascii="Roboto" w:hAnsi="Roboto"/>
          <w:b/>
          <w:bCs/>
          <w:sz w:val="28"/>
          <w:lang w:val="de-DE"/>
        </w:rPr>
        <w:t xml:space="preserve"> Park</w:t>
      </w:r>
      <w:r w:rsidR="00651162">
        <w:rPr>
          <w:rFonts w:ascii="Roboto" w:hAnsi="Roboto"/>
          <w:b/>
          <w:bCs/>
          <w:sz w:val="28"/>
          <w:lang w:val="de-DE"/>
        </w:rPr>
        <w:t>, via ai lavori</w:t>
      </w:r>
    </w:p>
    <w:p w:rsidR="00BE605D" w:rsidRDefault="00BE605D" w:rsidP="001E546B">
      <w:pPr>
        <w:pStyle w:val="Nessunaspaziatura1"/>
        <w:suppressAutoHyphens/>
        <w:spacing w:after="160" w:line="264" w:lineRule="auto"/>
        <w:jc w:val="both"/>
        <w:rPr>
          <w:rFonts w:ascii="Roboto" w:hAnsi="Roboto"/>
          <w:b/>
          <w:bCs/>
          <w:i/>
          <w:sz w:val="20"/>
          <w:lang w:val="de-DE"/>
        </w:rPr>
      </w:pPr>
      <w:r w:rsidRPr="00BE605D">
        <w:rPr>
          <w:rFonts w:ascii="Roboto" w:hAnsi="Roboto"/>
          <w:b/>
          <w:bCs/>
          <w:i/>
          <w:sz w:val="20"/>
          <w:lang w:val="de-DE"/>
        </w:rPr>
        <w:t xml:space="preserve">Al Urubah è il primo parco </w:t>
      </w:r>
      <w:r w:rsidR="000B3B87">
        <w:rPr>
          <w:rFonts w:ascii="Roboto" w:hAnsi="Roboto"/>
          <w:b/>
          <w:bCs/>
          <w:i/>
          <w:sz w:val="20"/>
          <w:lang w:val="de-DE"/>
        </w:rPr>
        <w:t>digitally-driven</w:t>
      </w:r>
      <w:r w:rsidRPr="00BE605D">
        <w:rPr>
          <w:rFonts w:ascii="Roboto" w:hAnsi="Roboto"/>
          <w:b/>
          <w:bCs/>
          <w:i/>
          <w:sz w:val="20"/>
          <w:lang w:val="de-DE"/>
        </w:rPr>
        <w:t xml:space="preserve"> all'interno del progr</w:t>
      </w:r>
      <w:r w:rsidR="0000233B">
        <w:rPr>
          <w:rFonts w:ascii="Roboto" w:hAnsi="Roboto"/>
          <w:b/>
          <w:bCs/>
          <w:i/>
          <w:sz w:val="20"/>
          <w:lang w:val="de-DE"/>
        </w:rPr>
        <w:t>amma Green Riyadh, in cui</w:t>
      </w:r>
      <w:r w:rsidRPr="00BE605D">
        <w:rPr>
          <w:rFonts w:ascii="Roboto" w:hAnsi="Roboto"/>
          <w:b/>
          <w:bCs/>
          <w:i/>
          <w:sz w:val="20"/>
          <w:lang w:val="de-DE"/>
        </w:rPr>
        <w:t xml:space="preserve"> LAND ha implementato la</w:t>
      </w:r>
      <w:r w:rsidR="0000233B">
        <w:rPr>
          <w:rFonts w:ascii="Roboto" w:hAnsi="Roboto"/>
          <w:b/>
          <w:bCs/>
          <w:i/>
          <w:sz w:val="20"/>
          <w:lang w:val="de-DE"/>
        </w:rPr>
        <w:t xml:space="preserve"> sua esperienza come fautore</w:t>
      </w:r>
      <w:r w:rsidR="000B3B87">
        <w:rPr>
          <w:rFonts w:ascii="Roboto" w:hAnsi="Roboto"/>
          <w:b/>
          <w:bCs/>
          <w:i/>
          <w:sz w:val="20"/>
          <w:lang w:val="de-DE"/>
        </w:rPr>
        <w:t xml:space="preserve"> di</w:t>
      </w:r>
      <w:r w:rsidRPr="00BE605D">
        <w:rPr>
          <w:rFonts w:ascii="Roboto" w:hAnsi="Roboto"/>
          <w:b/>
          <w:bCs/>
          <w:i/>
          <w:sz w:val="20"/>
          <w:lang w:val="de-DE"/>
        </w:rPr>
        <w:t xml:space="preserve"> sviluppo sostenib</w:t>
      </w:r>
      <w:r w:rsidR="000B3B87">
        <w:rPr>
          <w:rFonts w:ascii="Roboto" w:hAnsi="Roboto"/>
          <w:b/>
          <w:bCs/>
          <w:i/>
          <w:sz w:val="20"/>
          <w:lang w:val="de-DE"/>
        </w:rPr>
        <w:t>ile in conformità con la Saudi Vision</w:t>
      </w:r>
      <w:r w:rsidRPr="00BE605D">
        <w:rPr>
          <w:rFonts w:ascii="Roboto" w:hAnsi="Roboto"/>
          <w:b/>
          <w:bCs/>
          <w:i/>
          <w:sz w:val="20"/>
          <w:lang w:val="de-DE"/>
        </w:rPr>
        <w:t xml:space="preserve"> 2030.</w:t>
      </w:r>
    </w:p>
    <w:p w:rsidR="000B3B87" w:rsidRPr="007E6B66" w:rsidRDefault="00FE0448" w:rsidP="001E546B">
      <w:pPr>
        <w:pStyle w:val="Nessunaspaziatura1"/>
        <w:suppressAutoHyphens/>
        <w:spacing w:after="160" w:line="264" w:lineRule="auto"/>
        <w:jc w:val="both"/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</w:pPr>
      <w:r w:rsidRPr="00FE0448">
        <w:rPr>
          <w:rFonts w:ascii="Roboto" w:hAnsi="Roboto"/>
          <w:i/>
          <w:color w:val="202124"/>
          <w:sz w:val="20"/>
          <w:u w:color="202124"/>
          <w:lang w:val="de-DE"/>
        </w:rPr>
        <w:t>Riyadh</w:t>
      </w:r>
      <w:r w:rsidR="00BE605D">
        <w:rPr>
          <w:rFonts w:ascii="Roboto" w:hAnsi="Roboto"/>
          <w:i/>
          <w:color w:val="202124"/>
          <w:sz w:val="20"/>
          <w:u w:color="202124"/>
          <w:lang w:val="de-DE"/>
        </w:rPr>
        <w:t>, 1</w:t>
      </w:r>
      <w:r w:rsidR="001D16C8">
        <w:rPr>
          <w:rFonts w:ascii="Roboto" w:hAnsi="Roboto"/>
          <w:i/>
          <w:color w:val="202124"/>
          <w:sz w:val="20"/>
          <w:u w:color="202124"/>
          <w:lang w:val="de-DE"/>
        </w:rPr>
        <w:t>2</w:t>
      </w:r>
      <w:r w:rsidR="00BE605D">
        <w:rPr>
          <w:rFonts w:ascii="Roboto" w:hAnsi="Roboto"/>
          <w:i/>
          <w:color w:val="202124"/>
          <w:sz w:val="20"/>
          <w:u w:color="202124"/>
          <w:lang w:val="de-DE"/>
        </w:rPr>
        <w:t xml:space="preserve"> marzo </w:t>
      </w:r>
      <w:r w:rsidR="00245A58" w:rsidRPr="008A6EE2">
        <w:rPr>
          <w:rFonts w:ascii="Roboto" w:hAnsi="Roboto"/>
          <w:i/>
          <w:color w:val="202124"/>
          <w:sz w:val="20"/>
          <w:u w:color="202124"/>
          <w:lang w:val="de-DE"/>
        </w:rPr>
        <w:t xml:space="preserve"> 2024</w:t>
      </w:r>
      <w:r w:rsidR="00245A58" w:rsidRPr="008A6EE2">
        <w:rPr>
          <w:rFonts w:ascii="Roboto Light" w:eastAsia="Roboto Light" w:hAnsi="Roboto Light" w:cs="Roboto Light"/>
          <w:b/>
          <w:bCs/>
          <w:i/>
          <w:iCs/>
          <w:color w:val="202124"/>
          <w:sz w:val="20"/>
          <w:u w:color="202124"/>
          <w:lang w:val="de-DE"/>
        </w:rPr>
        <w:t xml:space="preserve"> </w:t>
      </w:r>
      <w:r w:rsidR="00245A58" w:rsidRPr="008A6EE2">
        <w:rPr>
          <w:rFonts w:ascii="Roboto" w:hAnsi="Roboto"/>
          <w:color w:val="202124"/>
          <w:sz w:val="20"/>
          <w:u w:color="202124"/>
          <w:lang w:val="de-DE"/>
        </w:rPr>
        <w:t>–</w:t>
      </w:r>
      <w:r w:rsidR="00245A58" w:rsidRPr="008A6EE2">
        <w:rPr>
          <w:rFonts w:ascii="Roboto" w:hAnsi="Roboto"/>
          <w:i/>
          <w:iCs/>
          <w:color w:val="202124"/>
          <w:sz w:val="20"/>
          <w:u w:color="202124"/>
          <w:lang w:val="de-DE"/>
        </w:rPr>
        <w:t xml:space="preserve"> 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La rivoluzione sostenibile dell'Arabia Saudita fa un </w:t>
      </w:r>
      <w:r w:rsid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grande 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passo avanti. </w:t>
      </w:r>
      <w:r w:rsid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Sono iniziati i lavori ad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 </w:t>
      </w:r>
      <w:r w:rsidR="000B3B87" w:rsidRPr="000B3B87">
        <w:rPr>
          <w:rFonts w:ascii="Roboto" w:eastAsia="Roboto Black" w:hAnsi="Roboto" w:cs="Roboto Black"/>
          <w:b/>
          <w:bCs/>
          <w:iCs/>
          <w:color w:val="202124"/>
          <w:sz w:val="20"/>
          <w:u w:color="202124"/>
          <w:lang w:val="de-DE"/>
        </w:rPr>
        <w:t>Al Urubah Park: un parco di 75 ettari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 situato all'interno della g</w:t>
      </w:r>
      <w:r w:rsid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riglia urbana </w:t>
      </w:r>
      <w:r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nel centrale </w:t>
      </w:r>
      <w:r w:rsidRPr="00FE0448">
        <w:rPr>
          <w:rFonts w:ascii="Roboto" w:eastAsia="Roboto Black" w:hAnsi="Roboto" w:cs="Roboto Black"/>
          <w:bCs/>
          <w:i/>
          <w:iCs/>
          <w:color w:val="202124"/>
          <w:sz w:val="20"/>
          <w:u w:color="202124"/>
          <w:lang w:val="de-DE"/>
        </w:rPr>
        <w:t>East side</w:t>
      </w:r>
      <w:r w:rsid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 di Riyadh, </w:t>
      </w:r>
      <w:r w:rsidR="000B3B87" w:rsidRPr="000B3B87">
        <w:rPr>
          <w:rFonts w:ascii="Roboto" w:eastAsia="Roboto Black" w:hAnsi="Roboto" w:cs="Roboto Black"/>
          <w:b/>
          <w:bCs/>
          <w:iCs/>
          <w:color w:val="202124"/>
          <w:sz w:val="20"/>
          <w:u w:color="202124"/>
          <w:lang w:val="de-DE"/>
        </w:rPr>
        <w:t>progetto di LAND per la Commissione Reale per la Città di Riyadh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. Questa innovativa infrastruttura verd</w:t>
      </w:r>
      <w:r w:rsid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e-blu rappresenta un cambio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 di paradigma nella pianificazione urbana in condizioni es</w:t>
      </w:r>
      <w:r w:rsidR="0000233B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treme, favorendo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 xml:space="preserve"> il benessere dei cittadini e la resilienza </w:t>
      </w:r>
      <w:r w:rsidR="0000233B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climatica nella capitale del regno saudita</w:t>
      </w:r>
      <w:r w:rsidR="000B3B87" w:rsidRPr="000B3B87">
        <w:rPr>
          <w:rFonts w:ascii="Roboto" w:eastAsia="Roboto Black" w:hAnsi="Roboto" w:cs="Roboto Black"/>
          <w:bCs/>
          <w:iCs/>
          <w:color w:val="202124"/>
          <w:sz w:val="20"/>
          <w:u w:color="202124"/>
          <w:lang w:val="de-DE"/>
        </w:rPr>
        <w:t>.</w:t>
      </w:r>
    </w:p>
    <w:p w:rsidR="0000233B" w:rsidRDefault="0000233B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 w:rsidRPr="0000233B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Il Regno dell'Arabia Saudita sta inaugurando un approccio trasformativo allo sviluppo urbano, guidato dagli obiettivi ambiziosi delineati nella </w:t>
      </w:r>
      <w:r w:rsidRPr="00884AEE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Saudi Vision 2030</w:t>
      </w:r>
      <w:r w:rsidRPr="0000233B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. Con un focus sull'efficienza governativa, la crescita economica e il benessere dei cittadini, la Commissione Reale per la Città di Riyadh ha lanciato il </w:t>
      </w:r>
      <w:r w:rsidRPr="0000233B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Programma Green Riyadh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per creare spazi urbani vivac</w:t>
      </w:r>
      <w:r w:rsidRPr="0000233B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i e sostenibili per residenti e visitatori.</w:t>
      </w:r>
    </w:p>
    <w:p w:rsidR="00E202C6" w:rsidRDefault="001E546B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 w:rsidRPr="001E546B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P</w:t>
      </w:r>
      <w:r w:rsidR="00E202C6" w:rsidRPr="00E202C6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rimo parco all'interno del Programma Green Riyadh</w:t>
      </w:r>
      <w:r w:rsid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, 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Al Urubah</w:t>
      </w:r>
      <w:r w:rsid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Park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</w:t>
      </w:r>
      <w:r w:rsidR="00FE0448" w:rsidRPr="00FE044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rappresenta una pietra miliare della Strategia, con l'obiettivo di creare una vera e propria oasi urbana dove la comunità di Riyadh possa soddisfare il desiderio universale di riconnessione con la natura</w:t>
      </w:r>
      <w:r w:rsidR="00FE044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.</w:t>
      </w:r>
      <w:r w:rsid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Il network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naturale esistente della ci</w:t>
      </w:r>
      <w:r w:rsid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ttà diventa la rete</w:t>
      </w:r>
      <w:r w:rsidR="001D16C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principale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per attivare questa strategia e contribuisce a creare ampi spazi verdi aperti in città come </w:t>
      </w:r>
      <w:r w:rsidR="00E202C6" w:rsidRPr="001D16C8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strumento sostenibile per combattere il cambiamento climatico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, </w:t>
      </w:r>
      <w:r w:rsidR="001D16C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in grado</w:t>
      </w:r>
      <w:r w:rsidR="00E202C6" w:rsidRPr="00E202C6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di generare benefici funzionali in termini di protezione ambientale.</w:t>
      </w:r>
    </w:p>
    <w:p w:rsidR="008B728D" w:rsidRDefault="008B728D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 w:rsidRPr="008B728D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Un Garden Boulevard di 2,</w:t>
      </w:r>
      <w:r w:rsidR="005A44C6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7 km incornicia la natura al proprio</w:t>
      </w:r>
      <w:r w:rsidRPr="008B728D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 xml:space="preserve"> centro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, incoraggiando i visitatori a </w:t>
      </w:r>
      <w:r w:rsidRPr="008B728D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riunirsi e socializzare lungo la sua passeggiata sopraelevata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che offre viste panoramiche sul parco. Questa membrana vivente ospita ristoranti e servizi accessibili dal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l’Outer Park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così come dall’Inner Park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. 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L’Inner Park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offre una serie di attrazion</w:t>
      </w:r>
      <w:r w:rsidR="007B200B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i ricreative ed educative – tra cui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una spiaggia urbana, un'esplanade sportiva, un anfiteatro verde, un palco musicale, quattro gi</w:t>
      </w:r>
      <w:r w:rsid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ardini a tema </w:t>
      </w:r>
      <w:r w:rsidR="00DE15A1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–</w:t>
      </w:r>
      <w:r w:rsid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arricchite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da un </w:t>
      </w:r>
      <w:r w:rsidR="00FE0448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digital ecosystem</w:t>
      </w:r>
      <w:r w:rsid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</w:t>
      </w:r>
      <w:r w:rsidR="00A84AE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supporto</w:t>
      </w:r>
      <w:r w:rsidR="00486A7B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,</w:t>
      </w:r>
      <w:r w:rsidR="00A84AE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in grado di</w:t>
      </w:r>
      <w:r w:rsidRPr="008B728D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attrarre tutte le fasce d'età.</w:t>
      </w:r>
    </w:p>
    <w:p w:rsidR="00AD6EB9" w:rsidRDefault="00AD6EB9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La natura si ispira alla presenza di acqua nascosta e alla sua relazione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con il paesaggio urbano. Il progetto segue il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flusso organico della natura, con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</w:t>
      </w:r>
      <w:r w:rsidRPr="00AD6EB9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oltre 10.000 alberi, percorsi sinuosi realizzati con il terreno locale e arredi urbani contemporanei realizzati in pietra di Riyadh e granito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.</w:t>
      </w:r>
    </w:p>
    <w:p w:rsidR="00AD6EB9" w:rsidRDefault="00AD6EB9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In questo scenario unico, il </w:t>
      </w:r>
      <w:r w:rsidRPr="00AD6EB9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digital landscape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, concepito come un'estensione multimediale del paesaggio naturale, diventa parte integrante dell'esperienza dei visitatori, grazie a una moltitudine di dispositivi con funzioni di realtà aumentata. La tecnolo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gia non 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serve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soltanto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 celebrare l'arte, la natura, la cultura e le tradizioni, ma anche a </w:t>
      </w:r>
      <w:r w:rsidRPr="00AD6EB9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coinvolgere il pubblico e aumentare la consapevolezza sulle sfide ambientali</w:t>
      </w:r>
      <w:r w:rsidRPr="00AD6EB9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.</w:t>
      </w:r>
    </w:p>
    <w:p w:rsidR="00387A70" w:rsidRDefault="00387A70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</w:pP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Un </w:t>
      </w:r>
      <w:r w:rsidRPr="00387A70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sistema di gestione dell'acqua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all‘avanguardia rende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Al Urubah 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Park 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un modello di resilienza globale e un punto di r</w:t>
      </w:r>
      <w:r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iferimento per la progettazione innovativa del paesaggio urbano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. Questa est</w:t>
      </w:r>
      <w:r w:rsidR="00F16677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esa infrastruttura verde-blu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, agendo come un bacino di detenz</w:t>
      </w:r>
      <w:r w:rsidR="00FE044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ione delle acque piovane, trattiene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475.000 m</w:t>
      </w:r>
      <w:r w:rsidRPr="00FE0448">
        <w:rPr>
          <w:rFonts w:ascii="Roboto" w:eastAsia="Roboto Black" w:hAnsi="Roboto" w:cs="Roboto Black"/>
          <w:color w:val="202124"/>
          <w:sz w:val="20"/>
          <w:szCs w:val="20"/>
          <w:u w:color="202124"/>
          <w:vertAlign w:val="superscript"/>
          <w:lang w:val="de-DE"/>
        </w:rPr>
        <w:t>3</w:t>
      </w:r>
      <w:r w:rsidR="00FE044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di acqua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con un tempo di svuotamento di 24 ore. </w:t>
      </w:r>
      <w:r w:rsidRPr="00FE0448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>Interamente progettato in BIM, Al Urubah</w:t>
      </w:r>
      <w:r w:rsidR="00FE0448" w:rsidRPr="00FE0448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 xml:space="preserve"> Park</w:t>
      </w:r>
      <w:r w:rsidRPr="00FE0448">
        <w:rPr>
          <w:rFonts w:ascii="Roboto" w:eastAsia="Roboto Black" w:hAnsi="Roboto" w:cs="Roboto Black"/>
          <w:b/>
          <w:color w:val="202124"/>
          <w:sz w:val="20"/>
          <w:szCs w:val="20"/>
          <w:u w:color="202124"/>
          <w:lang w:val="de-DE"/>
        </w:rPr>
        <w:t xml:space="preserve"> mitiga le inondazioni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e </w:t>
      </w:r>
      <w:r w:rsidR="00FE0448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controlla</w:t>
      </w:r>
      <w:r w:rsidR="00422617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il bacino idrografico del</w:t>
      </w:r>
      <w:r w:rsidRPr="00387A70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Wadi Al-Aysen, in un'area di Riyadh particolarmente soggetta a tali </w:t>
      </w:r>
      <w:r w:rsidR="009E0255" w:rsidRPr="009E0255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>eventi meteorologici</w:t>
      </w:r>
      <w:r w:rsidR="009E0255">
        <w:rPr>
          <w:rFonts w:ascii="Roboto" w:eastAsia="Roboto Black" w:hAnsi="Roboto" w:cs="Roboto Black"/>
          <w:color w:val="202124"/>
          <w:sz w:val="20"/>
          <w:szCs w:val="20"/>
          <w:u w:color="202124"/>
          <w:lang w:val="de-DE"/>
        </w:rPr>
        <w:t xml:space="preserve"> estremi.</w:t>
      </w:r>
    </w:p>
    <w:p w:rsidR="00422617" w:rsidRDefault="00422617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</w:pPr>
      <w:r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"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Al Urubah</w:t>
      </w:r>
      <w:r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Park</w:t>
      </w:r>
      <w:r w:rsidR="00486A7B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incarna il nostro impegno di</w:t>
      </w:r>
      <w:r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rigenerare gli spazi vuoti urbani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attraverso la riscoperta della loro identità e vocazione, per creare luoghi vivibili per una società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inclusiva</w:t>
      </w:r>
      <w:r w:rsidR="009E0255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e improntata alla condivisione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. Grazie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al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l'integrazione armoniosa di natura e tecnologia, il parco promette significativi vantaggi ambientali e uno standard di vita elevato per </w:t>
      </w:r>
      <w:r w:rsidR="007E2A75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cittadini e visitatori, in conformità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con il </w:t>
      </w:r>
      <w:r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Quality of Life Program delineato nella Vision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2030. Il nostro coinvolgimento in Arabia Saudita e nella regione MENA è destinato a 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aumentare 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lastRenderedPageBreak/>
        <w:t>ulteriormente</w:t>
      </w:r>
      <w:r w:rsidR="009E0255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con l‘apertura</w:t>
      </w:r>
      <w:r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di LAND MENA. Con la nostra presenza sul campo, 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ci impegniamo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 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ad apportare 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contributi significativi a queste iniziative trasform</w:t>
      </w:r>
      <w:r w:rsidR="00D90C98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 xml:space="preserve">ative," </w:t>
      </w:r>
      <w:r w:rsidR="00D90C98" w:rsidRPr="00D90C98">
        <w:rPr>
          <w:rFonts w:ascii="Roboto" w:eastAsia="Roboto Black" w:hAnsi="Roboto" w:cs="Roboto Black"/>
          <w:b/>
          <w:iCs/>
          <w:color w:val="202124"/>
          <w:sz w:val="20"/>
          <w:szCs w:val="20"/>
          <w:u w:color="202124"/>
          <w:lang w:val="de-DE"/>
        </w:rPr>
        <w:t>afferma</w:t>
      </w:r>
      <w:r w:rsidRPr="00D90C98">
        <w:rPr>
          <w:rFonts w:ascii="Roboto" w:eastAsia="Roboto Black" w:hAnsi="Roboto" w:cs="Roboto Black"/>
          <w:b/>
          <w:iCs/>
          <w:color w:val="202124"/>
          <w:sz w:val="20"/>
          <w:szCs w:val="20"/>
          <w:u w:color="202124"/>
          <w:lang w:val="de-DE"/>
        </w:rPr>
        <w:t xml:space="preserve"> Andreas Kipar</w:t>
      </w:r>
      <w:r w:rsidR="00D90C98" w:rsidRPr="00D90C98">
        <w:rPr>
          <w:rFonts w:ascii="Roboto" w:eastAsia="Roboto Black" w:hAnsi="Roboto" w:cs="Roboto Black"/>
          <w:b/>
          <w:iCs/>
          <w:color w:val="202124"/>
          <w:sz w:val="20"/>
          <w:szCs w:val="20"/>
          <w:u w:color="202124"/>
          <w:lang w:val="de-DE"/>
        </w:rPr>
        <w:t>, a capo del progetto</w:t>
      </w:r>
      <w:r w:rsidRPr="00422617"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  <w:t>.</w:t>
      </w:r>
    </w:p>
    <w:p w:rsidR="0097337D" w:rsidRDefault="0097337D" w:rsidP="001E546B">
      <w:pPr>
        <w:pStyle w:val="Nessunaspaziatura1"/>
        <w:suppressAutoHyphens/>
        <w:spacing w:line="264" w:lineRule="auto"/>
        <w:jc w:val="both"/>
        <w:rPr>
          <w:rFonts w:ascii="Roboto" w:eastAsia="Roboto Black" w:hAnsi="Roboto" w:cs="Roboto Black"/>
          <w:iCs/>
          <w:color w:val="202124"/>
          <w:sz w:val="20"/>
          <w:szCs w:val="20"/>
          <w:u w:color="202124"/>
          <w:lang w:val="de-DE"/>
        </w:rPr>
      </w:pPr>
    </w:p>
    <w:p w:rsidR="00E01A9E" w:rsidRDefault="001F53D2" w:rsidP="001E546B">
      <w:pPr>
        <w:pStyle w:val="Nessunaspaziatura1"/>
        <w:suppressAutoHyphens/>
        <w:spacing w:line="264" w:lineRule="auto"/>
        <w:rPr>
          <w:rFonts w:ascii="Roboto Black" w:eastAsia="Roboto Black" w:hAnsi="Roboto Black" w:cs="Roboto Black"/>
          <w:color w:val="202124"/>
          <w:sz w:val="20"/>
          <w:szCs w:val="20"/>
          <w:u w:color="202124"/>
          <w:lang w:val="de-DE"/>
        </w:rPr>
      </w:pPr>
      <w:r w:rsidRPr="001F53D2">
        <w:rPr>
          <w:rFonts w:ascii="Roboto Black" w:eastAsia="Roboto Black" w:hAnsi="Roboto Black" w:cs="Roboto Black"/>
          <w:color w:val="202124"/>
          <w:sz w:val="20"/>
          <w:szCs w:val="20"/>
          <w:u w:color="202124"/>
          <w:lang w:val="de-DE"/>
        </w:rPr>
        <w:t>CREDITI DI PROGETTO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Client: Royal Commission for Riyadh City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Area: 75 ha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Location: Riyadh, Kingdom of Saudi Arabia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Project Team: LAND Italia (team: Andreas Kipar, Luisa Bellini, Jens Hoffmann, Stefano Roman, </w:t>
      </w:r>
      <w:r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Ali Akram, Erica Boncaldo, </w:t>
      </w:r>
      <w:r w:rsidR="005D5EA6"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Agata Borecka, Jad El Hayek, Sebastiano Favaro, </w:t>
      </w:r>
      <w:r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Roberta Filippini, </w:t>
      </w:r>
      <w:r w:rsidR="005D5EA6"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Elena Grilli, Giulia Morandini, Andrea Occhetti, </w:t>
      </w:r>
      <w:r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Cecilia Ricci, </w:t>
      </w:r>
      <w:r w:rsidR="005D5EA6"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 xml:space="preserve">Fiorella Schiavo, </w:t>
      </w:r>
      <w:r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>Francesca Villa,</w:t>
      </w: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</w:rPr>
        <w:t xml:space="preserve"> </w:t>
      </w:r>
      <w:r w:rsidRPr="00066FE9">
        <w:rPr>
          <w:rFonts w:ascii="Roboto" w:eastAsia="Roboto Black" w:hAnsi="Roboto" w:cs="Roboto Black"/>
          <w:iCs/>
          <w:color w:val="auto"/>
          <w:sz w:val="20"/>
          <w:szCs w:val="20"/>
          <w:u w:color="202124"/>
        </w:rPr>
        <w:t>Susanna Vissani)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Sc</w:t>
      </w:r>
      <w:r w:rsidR="005D5EA6"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hiattarella</w:t>
      </w:r>
      <w:proofErr w:type="spellEnd"/>
      <w:r w:rsidR="005D5EA6"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</w:t>
      </w:r>
      <w:proofErr w:type="spellStart"/>
      <w:r w:rsidR="005D5EA6"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Associati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(Architecture)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Manens-Tifs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(Engineering, MEP)</w:t>
      </w:r>
    </w:p>
    <w:p w:rsidR="005D5EA6" w:rsidRPr="00066FE9" w:rsidRDefault="005D5EA6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V3 Middle East Engineering Consultant</w:t>
      </w:r>
      <w:r w:rsidR="00F836B4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(Architect of R</w:t>
      </w: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ecord)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Ikon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(Digital Landscape)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Drees&amp;Sommer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(Sustainability, Waste Management</w:t>
      </w:r>
      <w:r w:rsidR="005D5EA6"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, Project Management</w:t>
      </w: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Cannata&amp;Partners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(Lighting)</w:t>
      </w:r>
    </w:p>
    <w:p w:rsidR="005D5EA6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AMA (Historical Heritage, Mobility)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Thomas </w:t>
      </w: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Schoenauer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(Art)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Kamel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</w:t>
      </w: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Louafi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(Culture)</w:t>
      </w:r>
    </w:p>
    <w:p w:rsidR="00C50BCB" w:rsidRPr="00066FE9" w:rsidRDefault="00C50BCB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Leftloft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(Graphic Communication)</w:t>
      </w:r>
    </w:p>
    <w:p w:rsidR="005D5EA6" w:rsidRPr="00066FE9" w:rsidRDefault="00F836B4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Watercube</w:t>
      </w:r>
      <w:proofErr w:type="spellEnd"/>
      <w:r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(Water F</w:t>
      </w:r>
      <w:r w:rsidR="005D5EA6"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eatures)</w:t>
      </w:r>
    </w:p>
    <w:p w:rsidR="005D5EA6" w:rsidRPr="00066FE9" w:rsidRDefault="005D5EA6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Montana Spa (</w:t>
      </w: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Stormwater</w:t>
      </w:r>
      <w:proofErr w:type="spellEnd"/>
      <w:r w:rsid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</w:t>
      </w: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Management)</w:t>
      </w:r>
    </w:p>
    <w:p w:rsidR="005D5EA6" w:rsidRPr="00066FE9" w:rsidRDefault="005D5EA6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</w:pPr>
      <w:proofErr w:type="spellStart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DGJones</w:t>
      </w:r>
      <w:proofErr w:type="spellEnd"/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Social</w:t>
      </w:r>
      <w:r w:rsidR="00F836B4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 xml:space="preserve"> (Cost C</w:t>
      </w:r>
      <w:r w:rsidRPr="00066FE9">
        <w:rPr>
          <w:rFonts w:ascii="Roboto" w:eastAsia="Roboto Black" w:hAnsi="Roboto" w:cs="Roboto Black"/>
          <w:color w:val="auto"/>
          <w:sz w:val="20"/>
          <w:szCs w:val="20"/>
          <w:u w:color="202124"/>
          <w:lang w:val="en-US"/>
        </w:rPr>
        <w:t>onsultant)</w:t>
      </w:r>
    </w:p>
    <w:p w:rsidR="005D5EA6" w:rsidRDefault="005D5EA6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r w:rsidRPr="007B200B">
        <w:rPr>
          <w:rFonts w:ascii="Roboto" w:eastAsia="Roboto Black" w:hAnsi="Roboto" w:cs="Roboto Black"/>
          <w:color w:val="auto"/>
          <w:sz w:val="20"/>
          <w:szCs w:val="20"/>
          <w:u w:color="202124"/>
        </w:rPr>
        <w:t>MEAC/Hunter (Irrigation)</w:t>
      </w:r>
    </w:p>
    <w:p w:rsidR="00C9557A" w:rsidRPr="007B200B" w:rsidRDefault="00C9557A" w:rsidP="001E546B">
      <w:pPr>
        <w:pStyle w:val="Nessunaspaziatura1"/>
        <w:suppressAutoHyphens/>
        <w:spacing w:before="0" w:line="264" w:lineRule="auto"/>
        <w:jc w:val="both"/>
        <w:rPr>
          <w:rFonts w:ascii="Roboto" w:eastAsia="Roboto Black" w:hAnsi="Roboto" w:cs="Roboto Black"/>
          <w:color w:val="auto"/>
          <w:sz w:val="20"/>
          <w:szCs w:val="20"/>
          <w:u w:color="202124"/>
        </w:rPr>
      </w:pPr>
      <w:bookmarkStart w:id="0" w:name="_GoBack"/>
      <w:bookmarkEnd w:id="0"/>
    </w:p>
    <w:p w:rsidR="00BE605D" w:rsidRPr="00583340" w:rsidRDefault="00BE605D" w:rsidP="001E546B">
      <w:pPr>
        <w:pStyle w:val="Normal0"/>
        <w:suppressAutoHyphens/>
        <w:spacing w:line="264" w:lineRule="auto"/>
        <w:rPr>
          <w:rFonts w:ascii="Roboto" w:eastAsia="Roboto" w:hAnsi="Roboto" w:cs="Roboto"/>
          <w:b/>
          <w:bCs/>
          <w:sz w:val="22"/>
          <w:szCs w:val="22"/>
          <w:lang w:val="de-DE"/>
        </w:rPr>
      </w:pPr>
      <w:r>
        <w:rPr>
          <w:rFonts w:ascii="Roboto" w:hAnsi="Roboto"/>
          <w:b/>
          <w:bCs/>
          <w:sz w:val="22"/>
          <w:szCs w:val="22"/>
          <w:lang w:val="de-DE"/>
        </w:rPr>
        <w:t>Contatto per i m</w:t>
      </w:r>
      <w:r w:rsidRPr="00583340">
        <w:rPr>
          <w:rFonts w:ascii="Roboto" w:hAnsi="Roboto"/>
          <w:b/>
          <w:bCs/>
          <w:sz w:val="22"/>
          <w:szCs w:val="22"/>
          <w:lang w:val="de-DE"/>
        </w:rPr>
        <w:t>edia</w:t>
      </w:r>
    </w:p>
    <w:p w:rsidR="00BE605D" w:rsidRPr="00583340" w:rsidRDefault="00BE605D" w:rsidP="001E546B">
      <w:pPr>
        <w:pStyle w:val="Normal0"/>
        <w:tabs>
          <w:tab w:val="left" w:pos="426"/>
        </w:tabs>
        <w:suppressAutoHyphens/>
        <w:spacing w:before="20" w:line="240" w:lineRule="auto"/>
        <w:rPr>
          <w:sz w:val="20"/>
          <w:szCs w:val="20"/>
          <w:lang w:val="de-DE"/>
        </w:rPr>
      </w:pPr>
      <w:r>
        <w:rPr>
          <w:rFonts w:ascii="Roboto Light" w:hAnsi="Roboto Light"/>
          <w:sz w:val="20"/>
          <w:szCs w:val="20"/>
          <w:lang w:val="de-DE"/>
        </w:rPr>
        <w:t>Daniele Galimberti – PR Officer</w:t>
      </w:r>
    </w:p>
    <w:p w:rsidR="00BE605D" w:rsidRPr="00583340" w:rsidRDefault="00BE605D" w:rsidP="001E546B">
      <w:pPr>
        <w:pStyle w:val="Normal0"/>
        <w:tabs>
          <w:tab w:val="left" w:pos="426"/>
        </w:tabs>
        <w:suppressAutoHyphens/>
        <w:spacing w:before="20" w:line="240" w:lineRule="auto"/>
        <w:rPr>
          <w:sz w:val="20"/>
          <w:szCs w:val="20"/>
          <w:lang w:val="de-DE"/>
        </w:rPr>
      </w:pPr>
      <w:r w:rsidRPr="00583340">
        <w:rPr>
          <w:rFonts w:ascii="Roboto Light" w:hAnsi="Roboto Light"/>
          <w:sz w:val="20"/>
          <w:szCs w:val="20"/>
          <w:lang w:val="de-DE"/>
        </w:rPr>
        <w:t>+39 351 632 7287</w:t>
      </w:r>
    </w:p>
    <w:p w:rsidR="00BE605D" w:rsidRPr="0097337D" w:rsidRDefault="0097337D" w:rsidP="001E546B">
      <w:pPr>
        <w:pStyle w:val="Normal0"/>
        <w:tabs>
          <w:tab w:val="left" w:pos="426"/>
        </w:tabs>
        <w:suppressAutoHyphens/>
        <w:spacing w:before="20" w:line="240" w:lineRule="auto"/>
        <w:jc w:val="both"/>
        <w:rPr>
          <w:rStyle w:val="Hyperlink0"/>
          <w:rFonts w:ascii="Roboto" w:hAnsi="Roboto"/>
          <w:sz w:val="20"/>
          <w:lang w:val="de-DE"/>
        </w:rPr>
      </w:pPr>
      <w:hyperlink r:id="rId8" w:history="1">
        <w:r w:rsidR="00BE605D" w:rsidRPr="0097337D">
          <w:rPr>
            <w:rStyle w:val="Hyperlink0"/>
            <w:rFonts w:ascii="Roboto" w:hAnsi="Roboto"/>
            <w:sz w:val="20"/>
            <w:lang w:val="de-DE"/>
          </w:rPr>
          <w:t>daniele.galimberti@landsrl.com</w:t>
        </w:r>
      </w:hyperlink>
    </w:p>
    <w:p w:rsidR="00C9557A" w:rsidRDefault="00C9557A" w:rsidP="001E546B">
      <w:pPr>
        <w:pStyle w:val="Normal0"/>
        <w:tabs>
          <w:tab w:val="left" w:pos="426"/>
        </w:tabs>
        <w:suppressAutoHyphens/>
        <w:spacing w:before="20" w:line="240" w:lineRule="auto"/>
        <w:jc w:val="both"/>
        <w:rPr>
          <w:rStyle w:val="Hyperlink0"/>
          <w:lang w:val="de-DE"/>
        </w:rPr>
      </w:pPr>
    </w:p>
    <w:p w:rsidR="00C9557A" w:rsidRPr="00583340" w:rsidRDefault="00C9557A" w:rsidP="001E546B">
      <w:pPr>
        <w:pStyle w:val="Normal0"/>
        <w:tabs>
          <w:tab w:val="left" w:pos="426"/>
        </w:tabs>
        <w:suppressAutoHyphens/>
        <w:spacing w:before="20" w:line="240" w:lineRule="auto"/>
        <w:jc w:val="both"/>
        <w:rPr>
          <w:rStyle w:val="Ohne"/>
          <w:rFonts w:ascii="Roboto" w:eastAsia="Roboto" w:hAnsi="Roboto" w:cs="Roboto"/>
          <w:sz w:val="20"/>
          <w:szCs w:val="20"/>
          <w:lang w:val="de-DE"/>
        </w:rPr>
      </w:pPr>
    </w:p>
    <w:p w:rsidR="00BE605D" w:rsidRPr="00583340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sz w:val="20"/>
          <w:szCs w:val="20"/>
          <w:lang w:val="de-DE"/>
        </w:rPr>
      </w:pPr>
      <w:r w:rsidRPr="00583340">
        <w:rPr>
          <w:rStyle w:val="Ohne"/>
          <w:rFonts w:ascii="Roboto" w:hAnsi="Roboto"/>
          <w:b/>
          <w:bCs/>
          <w:sz w:val="20"/>
          <w:szCs w:val="20"/>
          <w:lang w:val="de-DE"/>
        </w:rPr>
        <w:t>LAND</w:t>
      </w:r>
    </w:p>
    <w:p w:rsidR="00BE605D" w:rsidRPr="00D2289C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L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>AND è una società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 xml:space="preserve">internazionale 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di consulenza paesaggistica con sedi in Italia, Svizzera, Germania, Austria e Canada, e con proge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>tti di alto profilo in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Europa, Canada e Medio Oriente. Andreas Kipar e un team di oltre 150 architetti paesaggisti, architetti, urbanisti, agronomi, ingegneri e ricercatori trasformano regioni, città e luoghi dal 1990.</w:t>
      </w:r>
      <w:r w:rsidR="001F53D2">
        <w:rPr>
          <w:rStyle w:val="Ohne"/>
          <w:rFonts w:ascii="Roboto Light" w:hAnsi="Roboto Light"/>
          <w:sz w:val="20"/>
          <w:szCs w:val="20"/>
          <w:lang w:val="de-DE"/>
        </w:rPr>
        <w:t xml:space="preserve"> </w:t>
      </w:r>
    </w:p>
    <w:p w:rsidR="00BE605D" w:rsidRPr="00D2289C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>
        <w:rPr>
          <w:rStyle w:val="Ohne"/>
          <w:rFonts w:ascii="Roboto Light" w:hAnsi="Roboto Light" w:hint="eastAsia"/>
          <w:sz w:val="20"/>
          <w:szCs w:val="20"/>
          <w:lang w:val="de-DE"/>
        </w:rPr>
        <w:t>L</w:t>
      </w:r>
      <w:r>
        <w:rPr>
          <w:rStyle w:val="Ohne"/>
          <w:rFonts w:ascii="Roboto Light" w:hAnsi="Roboto Light"/>
          <w:sz w:val="20"/>
          <w:szCs w:val="20"/>
          <w:lang w:val="de-DE"/>
        </w:rPr>
        <w:t>‘attività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di consulenza, pianificazione e progettazione di LAND mira a migliorare il benessere delle persone attraverso l'im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plementazione di </w:t>
      </w:r>
      <w:r>
        <w:rPr>
          <w:rStyle w:val="Ohne"/>
          <w:rFonts w:ascii="Roboto Light" w:hAnsi="Roboto Light"/>
          <w:sz w:val="20"/>
          <w:szCs w:val="20"/>
          <w:lang w:val="de-DE"/>
        </w:rPr>
        <w:t>climate-positive solutions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e processi partecipativi che portano a uno sviluppo sostenibile.</w:t>
      </w:r>
    </w:p>
    <w:p w:rsidR="00BE605D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>
        <w:rPr>
          <w:rStyle w:val="Ohne"/>
          <w:rFonts w:ascii="Roboto Light" w:hAnsi="Roboto Light"/>
          <w:sz w:val="20"/>
          <w:szCs w:val="20"/>
          <w:lang w:val="de-DE"/>
        </w:rPr>
        <w:t>Forniamo consulenza a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clienti pubblici e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privati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 xml:space="preserve">su 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come innovare con la natura, applicando politiche internazionali e promuovendo procedure di pianificazione collaborative. Insieme a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>i nostri clienti e al nostr</w:t>
      </w:r>
      <w:r>
        <w:rPr>
          <w:rStyle w:val="Ohne"/>
          <w:rFonts w:ascii="Roboto Light" w:hAnsi="Roboto Light"/>
          <w:sz w:val="20"/>
          <w:szCs w:val="20"/>
          <w:lang w:val="de-DE"/>
        </w:rPr>
        <w:t>o vasto network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di partner, </w:t>
      </w:r>
      <w:r>
        <w:rPr>
          <w:rStyle w:val="Ohne"/>
          <w:rFonts w:ascii="Roboto Light" w:hAnsi="Roboto Light"/>
          <w:sz w:val="20"/>
          <w:szCs w:val="20"/>
          <w:lang w:val="de-DE"/>
        </w:rPr>
        <w:t>valorizziamo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</w:t>
      </w:r>
      <w:r>
        <w:rPr>
          <w:rStyle w:val="Ohne"/>
          <w:rFonts w:ascii="Roboto Light" w:hAnsi="Roboto Light"/>
          <w:sz w:val="20"/>
          <w:szCs w:val="20"/>
          <w:lang w:val="de-DE"/>
        </w:rPr>
        <w:t>le opportunità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d</w:t>
      </w:r>
      <w:r>
        <w:rPr>
          <w:rStyle w:val="Ohne"/>
          <w:rFonts w:ascii="Roboto Light" w:hAnsi="Roboto Light"/>
          <w:sz w:val="20"/>
          <w:szCs w:val="20"/>
          <w:lang w:val="de-DE"/>
        </w:rPr>
        <w:t>ella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 transizione verde delle nost</w:t>
      </w:r>
      <w:r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re </w:t>
      </w:r>
      <w:r>
        <w:rPr>
          <w:rStyle w:val="Ohne"/>
          <w:rFonts w:ascii="Roboto Light" w:hAnsi="Roboto Light"/>
          <w:sz w:val="20"/>
          <w:szCs w:val="20"/>
          <w:lang w:val="de-DE"/>
        </w:rPr>
        <w:t>comunit</w:t>
      </w:r>
      <w:r w:rsidRPr="00D2289C">
        <w:rPr>
          <w:rStyle w:val="Ohne"/>
          <w:rFonts w:ascii="Roboto Light" w:hAnsi="Roboto Light" w:hint="eastAsia"/>
          <w:sz w:val="20"/>
          <w:szCs w:val="20"/>
          <w:lang w:val="de-DE"/>
        </w:rPr>
        <w:t>à.</w:t>
      </w:r>
    </w:p>
    <w:p w:rsidR="00BE605D" w:rsidRDefault="00BE605D" w:rsidP="001E546B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hAnsi="Roboto Light"/>
          <w:sz w:val="20"/>
          <w:szCs w:val="20"/>
          <w:lang w:val="de-DE"/>
        </w:rPr>
      </w:pPr>
      <w:r w:rsidRPr="007A552D">
        <w:rPr>
          <w:rStyle w:val="Ohne"/>
          <w:rFonts w:ascii="Roboto Light" w:hAnsi="Roboto Light" w:hint="eastAsia"/>
          <w:sz w:val="20"/>
          <w:szCs w:val="20"/>
          <w:lang w:val="de-DE"/>
        </w:rPr>
        <w:t xml:space="preserve">Tra i principali progetti rientrano: la strategia dei Raggi Verdi, Porta Nuova e la riqualificazione dell’area MIND ex-EXPO MIND a Milano; la strategia Urban Open Space e il Krupp Park cosi come il masterplan Freiheit Emscher a Essen; la strategia Green Infrastructure per la Regione della Ruhr; la rinaturalizzazione della Valle di Airolo e il Parco Fluviale del Cassarate in Svizzera; il Corridoio della Biodiversità Saint-Laurent a Montreal; EXPO 2020 Dubai negli Emirati Arabi Uniti; i progetti di ricerca e innovazione T-Factor e UrbAlytics finanziati dalla Commissione </w:t>
      </w:r>
      <w:r w:rsidRPr="007A552D">
        <w:rPr>
          <w:rStyle w:val="Ohne"/>
          <w:rFonts w:ascii="Roboto Light" w:hAnsi="Roboto Light" w:hint="eastAsia"/>
          <w:sz w:val="20"/>
          <w:szCs w:val="20"/>
          <w:lang w:val="de-DE"/>
        </w:rPr>
        <w:lastRenderedPageBreak/>
        <w:t>Europea così come consulenze strategiche nel settore paesaggi, infrastrutture ed energie rinnovabili. L’impegno di LAND è stato riconosciuto attraverso numerosi premi internazionali, tra cui Premio Mercurio, MIPIM Award, Wan Awards, Biennale di Pisa, Passive and Low Energy Architecture Award (PLEA), European Garden Award 2023.</w:t>
      </w:r>
    </w:p>
    <w:p w:rsidR="00BE605D" w:rsidRPr="00583340" w:rsidRDefault="00BE605D" w:rsidP="00BE605D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eastAsia="Roboto Light" w:hAnsi="Roboto Light" w:cs="Roboto Light"/>
          <w:sz w:val="22"/>
          <w:szCs w:val="22"/>
          <w:lang w:val="de-DE"/>
        </w:rPr>
      </w:pPr>
      <w:r w:rsidRPr="00583340">
        <w:rPr>
          <w:rStyle w:val="Ohne"/>
          <w:rFonts w:ascii="Roboto Light" w:eastAsia="Roboto Light" w:hAnsi="Roboto Light" w:cs="Roboto Light"/>
          <w:noProof/>
          <w:sz w:val="22"/>
          <w:szCs w:val="22"/>
        </w:rPr>
        <w:drawing>
          <wp:inline distT="0" distB="0" distL="0" distR="0" wp14:anchorId="0BE43381" wp14:editId="4C98A285">
            <wp:extent cx="108800" cy="108000"/>
            <wp:effectExtent l="0" t="0" r="0" b="0"/>
            <wp:docPr id="1073741826" name="officeArt object" descr="H:\14_REPORT\01_RIUNIONI MARCOM\2019.07.12_Overview MarCom con AK\facebook-logo-png-5a35528eaa4f08.7998622015134439826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:\14_REPORT\01_RIUNIONI MARCOM\2019.07.12_Overview MarCom con AK\facebook-logo-png-5a35528eaa4f08.7998622015134439826976.jpg" descr="H:\14_REPORT\01_RIUNIONI MARCOM\2019.07.12_Overview MarCom con AK\facebook-logo-png-5a35528eaa4f08.7998622015134439826976.jpg"/>
                    <pic:cNvPicPr>
                      <a:picLocks noChangeAspect="1"/>
                    </pic:cNvPicPr>
                  </pic:nvPicPr>
                  <pic:blipFill>
                    <a:blip r:embed="rId9"/>
                    <a:srcRect l="20749" r="22810"/>
                    <a:stretch>
                      <a:fillRect/>
                    </a:stretch>
                  </pic:blipFill>
                  <pic:spPr>
                    <a:xfrm>
                      <a:off x="0" y="0"/>
                      <a:ext cx="108800" cy="1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 xml:space="preserve"> </w:t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ab/>
        <w:t xml:space="preserve">LANDsrl </w:t>
      </w:r>
    </w:p>
    <w:p w:rsidR="00BE605D" w:rsidRPr="00583340" w:rsidRDefault="00BE605D" w:rsidP="00BE605D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eastAsia="Roboto Light" w:hAnsi="Roboto Light" w:cs="Roboto Light"/>
          <w:sz w:val="22"/>
          <w:szCs w:val="22"/>
          <w:lang w:val="de-DE"/>
        </w:rPr>
      </w:pPr>
      <w:r w:rsidRPr="00583340">
        <w:rPr>
          <w:rStyle w:val="Ohne"/>
          <w:rFonts w:ascii="Roboto Light" w:eastAsia="Roboto Light" w:hAnsi="Roboto Light" w:cs="Roboto Light"/>
          <w:noProof/>
          <w:sz w:val="22"/>
          <w:szCs w:val="22"/>
        </w:rPr>
        <w:drawing>
          <wp:inline distT="0" distB="0" distL="0" distR="0" wp14:anchorId="169FAD2C" wp14:editId="06C33732">
            <wp:extent cx="108000" cy="108000"/>
            <wp:effectExtent l="0" t="0" r="0" b="0"/>
            <wp:docPr id="1073741827" name="officeArt object" descr="H:\14_REPORT\01_RIUNIONI MARCOM\2019.07.12_Overview MarCom con AK\new-instagram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:\14_REPORT\01_RIUNIONI MARCOM\2019.07.12_Overview MarCom con AK\new-instagram-logo.jpg" descr="H:\14_REPORT\01_RIUNIONI MARCOM\2019.07.12_Overview MarCom con AK\new-instagram-logo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 xml:space="preserve"> </w:t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ab/>
        <w:t xml:space="preserve">land_landscapearchitecture </w:t>
      </w:r>
    </w:p>
    <w:p w:rsidR="00BE605D" w:rsidRPr="00583340" w:rsidRDefault="00BE605D" w:rsidP="00BE605D">
      <w:pPr>
        <w:pStyle w:val="Normal0"/>
        <w:tabs>
          <w:tab w:val="left" w:pos="426"/>
        </w:tabs>
        <w:suppressAutoHyphens/>
        <w:spacing w:line="264" w:lineRule="auto"/>
        <w:jc w:val="both"/>
        <w:rPr>
          <w:rStyle w:val="Ohne"/>
          <w:rFonts w:ascii="Roboto Light" w:eastAsia="Roboto Light" w:hAnsi="Roboto Light" w:cs="Roboto Light"/>
          <w:sz w:val="22"/>
          <w:szCs w:val="22"/>
          <w:lang w:val="de-DE"/>
        </w:rPr>
      </w:pPr>
      <w:r w:rsidRPr="00583340">
        <w:rPr>
          <w:rStyle w:val="Ohne"/>
          <w:rFonts w:ascii="Roboto Light" w:eastAsia="Roboto Light" w:hAnsi="Roboto Light" w:cs="Roboto Light"/>
          <w:noProof/>
          <w:sz w:val="22"/>
          <w:szCs w:val="22"/>
        </w:rPr>
        <w:drawing>
          <wp:inline distT="0" distB="0" distL="0" distR="0" wp14:anchorId="0A293436" wp14:editId="69C4B430">
            <wp:extent cx="127000" cy="107950"/>
            <wp:effectExtent l="0" t="0" r="0" b="0"/>
            <wp:docPr id="1073741828" name="officeArt object" descr="H:\14_REPORT\01_RIUNIONI MARCOM\2019.07.12_Overview MarCom con AK\Linkedin-Logo-e1406137001949-470x470-470x4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:\14_REPORT\01_RIUNIONI MARCOM\2019.07.12_Overview MarCom con AK\Linkedin-Logo-e1406137001949-470x470-470x400.png" descr="H:\14_REPORT\01_RIUNIONI MARCOM\2019.07.12_Overview MarCom con AK\Linkedin-Logo-e1406137001949-470x470-470x40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 xml:space="preserve"> </w:t>
      </w:r>
      <w:r w:rsidRPr="00583340">
        <w:rPr>
          <w:rStyle w:val="Ohne"/>
          <w:rFonts w:ascii="Roboto Light" w:hAnsi="Roboto Light"/>
          <w:sz w:val="22"/>
          <w:szCs w:val="22"/>
          <w:lang w:val="de-DE"/>
        </w:rPr>
        <w:tab/>
        <w:t>LAND</w:t>
      </w:r>
    </w:p>
    <w:p w:rsidR="00BE605D" w:rsidRPr="00583340" w:rsidRDefault="00BE605D" w:rsidP="00BE605D">
      <w:pPr>
        <w:pStyle w:val="Normal0"/>
        <w:tabs>
          <w:tab w:val="left" w:pos="426"/>
        </w:tabs>
        <w:suppressAutoHyphens/>
        <w:spacing w:line="264" w:lineRule="auto"/>
        <w:jc w:val="both"/>
        <w:rPr>
          <w:lang w:val="de-DE"/>
        </w:rPr>
      </w:pPr>
      <w:r w:rsidRPr="00583340">
        <w:rPr>
          <w:rStyle w:val="Ohne"/>
          <w:rFonts w:ascii="Roboto Light" w:eastAsia="Roboto Light" w:hAnsi="Roboto Light" w:cs="Roboto Light"/>
          <w:noProof/>
          <w:sz w:val="22"/>
          <w:szCs w:val="22"/>
        </w:rPr>
        <w:drawing>
          <wp:inline distT="0" distB="0" distL="0" distR="0" wp14:anchorId="3A417499" wp14:editId="7C22DF48">
            <wp:extent cx="108000" cy="108000"/>
            <wp:effectExtent l="0" t="0" r="0" b="0"/>
            <wp:docPr id="1073741829" name="officeArt object" descr="H:\14_REPORT\01_RIUNIONI MARCOM\2019.07.12_Overview MarCom con AK\65b3db429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:\14_REPORT\01_RIUNIONI MARCOM\2019.07.12_Overview MarCom con AK\65b3db429c.png" descr="H:\14_REPORT\01_RIUNIONI MARCOM\2019.07.12_Overview MarCom con AK\65b3db429c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83340">
        <w:rPr>
          <w:rStyle w:val="Ohne"/>
          <w:rFonts w:ascii="Roboto Light" w:eastAsia="Roboto Light" w:hAnsi="Roboto Light" w:cs="Roboto Light"/>
          <w:sz w:val="22"/>
          <w:szCs w:val="22"/>
          <w:lang w:val="de-DE"/>
        </w:rPr>
        <w:tab/>
      </w:r>
      <w:hyperlink r:id="rId13" w:history="1">
        <w:r w:rsidRPr="00583340">
          <w:rPr>
            <w:rStyle w:val="Hyperlink1"/>
            <w:lang w:val="de-DE"/>
          </w:rPr>
          <w:t>www.landsrl.com</w:t>
        </w:r>
      </w:hyperlink>
    </w:p>
    <w:p w:rsidR="00767EC1" w:rsidRPr="00BE605D" w:rsidRDefault="00767EC1" w:rsidP="00BE605D">
      <w:pPr>
        <w:pStyle w:val="Nessunaspaziatura1"/>
        <w:suppressAutoHyphens/>
        <w:spacing w:line="264" w:lineRule="auto"/>
        <w:rPr>
          <w:sz w:val="20"/>
          <w:lang w:val="de-DE"/>
        </w:rPr>
      </w:pPr>
    </w:p>
    <w:sectPr w:rsidR="00767EC1" w:rsidRPr="00BE605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928" w:right="907" w:bottom="1134" w:left="1134" w:header="130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48" w:rsidRDefault="00FE0448">
      <w:r>
        <w:separator/>
      </w:r>
    </w:p>
  </w:endnote>
  <w:endnote w:type="continuationSeparator" w:id="0">
    <w:p w:rsidR="00FE0448" w:rsidRDefault="00FE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48" w:rsidRDefault="00FE0448">
    <w:pPr>
      <w:pStyle w:val="Footer"/>
      <w:rPr>
        <w:rFonts w:ascii="Roboto Light" w:hAnsi="Roboto Light"/>
        <w:sz w:val="16"/>
        <w:szCs w:val="16"/>
      </w:rPr>
    </w:pPr>
  </w:p>
  <w:p w:rsidR="00FE0448" w:rsidRDefault="00FE0448">
    <w:pPr>
      <w:pStyle w:val="Intestazioneepidipagina"/>
      <w:tabs>
        <w:tab w:val="clear" w:pos="9020"/>
        <w:tab w:val="left" w:pos="1632"/>
        <w:tab w:val="center" w:pos="4082"/>
        <w:tab w:val="right" w:pos="8164"/>
      </w:tabs>
    </w:pPr>
    <w:r>
      <w:rPr>
        <w:rFonts w:ascii="Roboto Light" w:hAnsi="Roboto Light"/>
        <w:sz w:val="16"/>
        <w:szCs w:val="16"/>
      </w:rPr>
      <w:tab/>
    </w:r>
    <w:r>
      <w:rPr>
        <w:rFonts w:ascii="Roboto Light" w:hAnsi="Roboto Light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48" w:rsidRDefault="00FE0448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48" w:rsidRDefault="00FE0448">
      <w:r>
        <w:separator/>
      </w:r>
    </w:p>
  </w:footnote>
  <w:footnote w:type="continuationSeparator" w:id="0">
    <w:p w:rsidR="00FE0448" w:rsidRDefault="00FE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48" w:rsidRDefault="00FE0448">
    <w:pPr>
      <w:pStyle w:val="Kopf-undFuzeil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48" w:rsidRDefault="00FE044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892810" cy="273685"/>
          <wp:effectExtent l="0" t="0" r="0" b="0"/>
          <wp:wrapNone/>
          <wp:docPr id="1073741825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 descr="image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273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45A0"/>
    <w:rsid w:val="0000233B"/>
    <w:rsid w:val="00051330"/>
    <w:rsid w:val="00066FE9"/>
    <w:rsid w:val="000847C5"/>
    <w:rsid w:val="000B3B87"/>
    <w:rsid w:val="000D3875"/>
    <w:rsid w:val="001A306F"/>
    <w:rsid w:val="001D16C8"/>
    <w:rsid w:val="001E546B"/>
    <w:rsid w:val="001F53D2"/>
    <w:rsid w:val="00207F76"/>
    <w:rsid w:val="00245A58"/>
    <w:rsid w:val="002819F8"/>
    <w:rsid w:val="0035295A"/>
    <w:rsid w:val="0035642D"/>
    <w:rsid w:val="00387A70"/>
    <w:rsid w:val="003B3E70"/>
    <w:rsid w:val="003D4A13"/>
    <w:rsid w:val="003E34B8"/>
    <w:rsid w:val="00422617"/>
    <w:rsid w:val="0046523A"/>
    <w:rsid w:val="00486A7B"/>
    <w:rsid w:val="00491466"/>
    <w:rsid w:val="004A22FF"/>
    <w:rsid w:val="004A68CB"/>
    <w:rsid w:val="00515432"/>
    <w:rsid w:val="005A44C6"/>
    <w:rsid w:val="005B1898"/>
    <w:rsid w:val="005C2BA6"/>
    <w:rsid w:val="005C67EB"/>
    <w:rsid w:val="005D5EA6"/>
    <w:rsid w:val="00651162"/>
    <w:rsid w:val="00653EFA"/>
    <w:rsid w:val="00657B78"/>
    <w:rsid w:val="006935E8"/>
    <w:rsid w:val="006D0AED"/>
    <w:rsid w:val="006F739A"/>
    <w:rsid w:val="0074255C"/>
    <w:rsid w:val="00761104"/>
    <w:rsid w:val="00761ED6"/>
    <w:rsid w:val="00767EC1"/>
    <w:rsid w:val="0079563D"/>
    <w:rsid w:val="007B200B"/>
    <w:rsid w:val="007E2A75"/>
    <w:rsid w:val="007E6B66"/>
    <w:rsid w:val="00830D6D"/>
    <w:rsid w:val="00832191"/>
    <w:rsid w:val="0084327C"/>
    <w:rsid w:val="00884AEE"/>
    <w:rsid w:val="008A6EE2"/>
    <w:rsid w:val="008B728D"/>
    <w:rsid w:val="008D3CCB"/>
    <w:rsid w:val="009325C3"/>
    <w:rsid w:val="00945FCA"/>
    <w:rsid w:val="0096002A"/>
    <w:rsid w:val="0097337D"/>
    <w:rsid w:val="009A12E9"/>
    <w:rsid w:val="009E0255"/>
    <w:rsid w:val="00A8281F"/>
    <w:rsid w:val="00A84AE0"/>
    <w:rsid w:val="00A85644"/>
    <w:rsid w:val="00AD6EB9"/>
    <w:rsid w:val="00AE1AA2"/>
    <w:rsid w:val="00B50C4F"/>
    <w:rsid w:val="00B53D60"/>
    <w:rsid w:val="00B77EB6"/>
    <w:rsid w:val="00B9129D"/>
    <w:rsid w:val="00B96FA9"/>
    <w:rsid w:val="00BE605D"/>
    <w:rsid w:val="00BE6EB2"/>
    <w:rsid w:val="00C466C2"/>
    <w:rsid w:val="00C50BCB"/>
    <w:rsid w:val="00C53A22"/>
    <w:rsid w:val="00C910EF"/>
    <w:rsid w:val="00C9557A"/>
    <w:rsid w:val="00CB3647"/>
    <w:rsid w:val="00CD6F6D"/>
    <w:rsid w:val="00D1746A"/>
    <w:rsid w:val="00D41587"/>
    <w:rsid w:val="00D5340B"/>
    <w:rsid w:val="00D90C98"/>
    <w:rsid w:val="00DC50BA"/>
    <w:rsid w:val="00DD6A58"/>
    <w:rsid w:val="00DE15A1"/>
    <w:rsid w:val="00E01A9E"/>
    <w:rsid w:val="00E06CE2"/>
    <w:rsid w:val="00E202C6"/>
    <w:rsid w:val="00E46348"/>
    <w:rsid w:val="00E67AE1"/>
    <w:rsid w:val="00E8172A"/>
    <w:rsid w:val="00EB590B"/>
    <w:rsid w:val="00EE45A0"/>
    <w:rsid w:val="00F16677"/>
    <w:rsid w:val="00F71F9B"/>
    <w:rsid w:val="00F836B4"/>
    <w:rsid w:val="00FD104C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spacing w:before="160" w:line="288" w:lineRule="auto"/>
    </w:pPr>
    <w:rPr>
      <w:rFonts w:ascii="Arial" w:hAnsi="Arial" w:cs="Arial Unicode MS"/>
      <w:color w:val="000000"/>
      <w:u w:color="000000"/>
    </w:rPr>
  </w:style>
  <w:style w:type="paragraph" w:customStyle="1" w:styleId="Nessunaspaziatura1">
    <w:name w:val="Nessuna spaziatura1"/>
    <w:pPr>
      <w:spacing w:before="160" w:line="288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rmal0">
    <w:name w:val="Normal0"/>
    <w:pPr>
      <w:spacing w:before="160" w:line="288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Roboto Light" w:eastAsia="Roboto Light" w:hAnsi="Roboto Light" w:cs="Roboto Light"/>
      <w:outline w:val="0"/>
      <w:color w:val="0000FF"/>
      <w:u w:val="single" w:color="0000FF"/>
    </w:rPr>
  </w:style>
  <w:style w:type="character" w:customStyle="1" w:styleId="Hyperlink1">
    <w:name w:val="Hyperlink.1"/>
    <w:basedOn w:val="Ohne"/>
    <w:rPr>
      <w:rFonts w:ascii="Roboto Light" w:eastAsia="Roboto Light" w:hAnsi="Roboto Light" w:cs="Roboto Light"/>
      <w:outline w:val="0"/>
      <w:color w:val="0000FF"/>
      <w:sz w:val="22"/>
      <w:szCs w:val="22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  <w:spacing w:before="160" w:line="288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819"/>
        <w:tab w:val="right" w:pos="9638"/>
      </w:tabs>
      <w:spacing w:before="160" w:line="288" w:lineRule="auto"/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spacing w:before="160" w:line="288" w:lineRule="auto"/>
    </w:pPr>
    <w:rPr>
      <w:rFonts w:ascii="Arial" w:hAnsi="Arial" w:cs="Arial Unicode MS"/>
      <w:color w:val="000000"/>
      <w:u w:color="000000"/>
    </w:rPr>
  </w:style>
  <w:style w:type="paragraph" w:customStyle="1" w:styleId="Nessunaspaziatura1">
    <w:name w:val="Nessuna spaziatura1"/>
    <w:pPr>
      <w:spacing w:before="160" w:line="288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rmal0">
    <w:name w:val="Normal0"/>
    <w:pPr>
      <w:spacing w:before="160" w:line="288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Roboto Light" w:eastAsia="Roboto Light" w:hAnsi="Roboto Light" w:cs="Roboto Light"/>
      <w:outline w:val="0"/>
      <w:color w:val="0000FF"/>
      <w:u w:val="single" w:color="0000FF"/>
    </w:rPr>
  </w:style>
  <w:style w:type="character" w:customStyle="1" w:styleId="Hyperlink1">
    <w:name w:val="Hyperlink.1"/>
    <w:basedOn w:val="Ohne"/>
    <w:rPr>
      <w:rFonts w:ascii="Roboto Light" w:eastAsia="Roboto Light" w:hAnsi="Roboto Light" w:cs="Roboto Light"/>
      <w:outline w:val="0"/>
      <w:color w:val="0000FF"/>
      <w:sz w:val="22"/>
      <w:szCs w:val="22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5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.galimberti@landsrl.com" TargetMode="External"/><Relationship Id="rId13" Type="http://schemas.openxmlformats.org/officeDocument/2006/relationships/hyperlink" Target="http://www.landsr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906D-6646-48D2-865C-F5624A7C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65</cp:revision>
  <dcterms:created xsi:type="dcterms:W3CDTF">2024-03-11T08:54:00Z</dcterms:created>
  <dcterms:modified xsi:type="dcterms:W3CDTF">2024-03-12T09:51:00Z</dcterms:modified>
</cp:coreProperties>
</file>